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7282" w:tblpY="-233"/>
        <w:tblOverlap w:val="never"/>
        <w:tblW w:w="2556" w:type="dxa"/>
        <w:tblInd w:w="0" w:type="dxa"/>
        <w:tblCellMar>
          <w:top w:w="10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2556"/>
      </w:tblGrid>
      <w:tr w:rsidR="00E37E52">
        <w:trPr>
          <w:trHeight w:val="316"/>
        </w:trPr>
        <w:tc>
          <w:tcPr>
            <w:tcW w:w="2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E52" w:rsidRDefault="00616DB0">
            <w:pPr>
              <w:spacing w:line="259" w:lineRule="auto"/>
              <w:ind w:left="82" w:right="0" w:hanging="5"/>
            </w:pPr>
            <w:r>
              <w:rPr>
                <w:sz w:val="20"/>
              </w:rPr>
              <w:t>Zdravotní ústav Ústí nad Labem Došlo, č, j.:</w:t>
            </w:r>
          </w:p>
        </w:tc>
      </w:tr>
      <w:tr w:rsidR="00E37E52">
        <w:trPr>
          <w:trHeight w:val="4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E52" w:rsidRDefault="00E37E5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37E52">
        <w:trPr>
          <w:trHeight w:val="293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E52" w:rsidRDefault="00616DB0">
            <w:pPr>
              <w:spacing w:line="259" w:lineRule="auto"/>
              <w:ind w:left="86" w:right="0" w:firstLine="0"/>
              <w:jc w:val="left"/>
            </w:pPr>
            <w:r>
              <w:rPr>
                <w:sz w:val="18"/>
              </w:rPr>
              <w:t>Pro</w:t>
            </w:r>
            <w:r>
              <w:rPr>
                <w:noProof/>
              </w:rPr>
              <w:drawing>
                <wp:inline distT="0" distB="0" distL="0" distR="0">
                  <wp:extent cx="737616" cy="167688"/>
                  <wp:effectExtent l="0" t="0" r="0" b="0"/>
                  <wp:docPr id="1659" name="Picture 1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" name="Picture 16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16" cy="16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E52" w:rsidRDefault="00616DB0">
      <w:pPr>
        <w:spacing w:line="259" w:lineRule="auto"/>
        <w:ind w:left="0" w:right="96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-701039</wp:posOffset>
            </wp:positionH>
            <wp:positionV relativeFrom="paragraph">
              <wp:posOffset>-425202</wp:posOffset>
            </wp:positionV>
            <wp:extent cx="765048" cy="1844566"/>
            <wp:effectExtent l="0" t="0" r="0" b="0"/>
            <wp:wrapSquare wrapText="bothSides"/>
            <wp:docPr id="2162" name="Picture 2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" name="Picture 21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184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8"/>
        </w:rPr>
        <w:t>Dodatek 1 kupní smlouvy</w:t>
      </w:r>
    </w:p>
    <w:p w:rsidR="00E37E52" w:rsidRDefault="00616DB0">
      <w:pPr>
        <w:spacing w:after="106" w:line="259" w:lineRule="auto"/>
        <w:ind w:left="0" w:right="317" w:firstLine="0"/>
        <w:jc w:val="center"/>
      </w:pPr>
      <w:r>
        <w:rPr>
          <w:sz w:val="26"/>
        </w:rPr>
        <w:t>číslo: ZUUL SD1700052/7419 2017</w:t>
      </w:r>
    </w:p>
    <w:p w:rsidR="00E37E52" w:rsidRDefault="00616DB0">
      <w:pPr>
        <w:spacing w:after="1102" w:line="225" w:lineRule="auto"/>
        <w:ind w:left="2121" w:right="0" w:hanging="1723"/>
        <w:jc w:val="left"/>
      </w:pPr>
      <w:r>
        <w:rPr>
          <w:sz w:val="32"/>
        </w:rPr>
        <w:t>uzavřený podle SI 724 a násl. zákona číslo 89/2012 Sb., občanský zákoník, ve znění pozdějších předpisů</w:t>
      </w:r>
    </w:p>
    <w:p w:rsidR="00E37E52" w:rsidRDefault="00616DB0">
      <w:pPr>
        <w:spacing w:after="490" w:line="259" w:lineRule="auto"/>
        <w:ind w:left="0" w:right="82" w:firstLine="0"/>
        <w:jc w:val="center"/>
      </w:pPr>
      <w:r>
        <w:rPr>
          <w:sz w:val="30"/>
        </w:rPr>
        <w:t>Smluvní strany</w:t>
      </w:r>
    </w:p>
    <w:p w:rsidR="00E37E52" w:rsidRDefault="00616DB0">
      <w:pPr>
        <w:spacing w:line="259" w:lineRule="auto"/>
        <w:ind w:left="336" w:right="0"/>
        <w:jc w:val="left"/>
      </w:pPr>
      <w:r>
        <w:rPr>
          <w:noProof/>
        </w:rPr>
        <w:drawing>
          <wp:inline distT="0" distB="0" distL="0" distR="0">
            <wp:extent cx="97536" cy="103662"/>
            <wp:effectExtent l="0" t="0" r="0" b="0"/>
            <wp:docPr id="10039" name="Picture 10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9" name="Picture 100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Kupující:</w:t>
      </w:r>
    </w:p>
    <w:p w:rsidR="00E37E52" w:rsidRDefault="00616DB0">
      <w:pPr>
        <w:spacing w:after="13" w:line="250" w:lineRule="auto"/>
        <w:ind w:left="479" w:right="1689" w:firstLine="197"/>
      </w:pPr>
      <w:r>
        <w:rPr>
          <w:sz w:val="26"/>
        </w:rPr>
        <w:t xml:space="preserve">Název: Zdravotní ústav se sídlem v ústí nad Labem sídlo: Moskevská 1531/15, 400 01 Ústí nad Labem Jednající: Ing. Pavel </w:t>
      </w:r>
      <w:proofErr w:type="spellStart"/>
      <w:r>
        <w:rPr>
          <w:sz w:val="26"/>
        </w:rPr>
        <w:t>Bernáth</w:t>
      </w:r>
      <w:proofErr w:type="spellEnd"/>
      <w:r>
        <w:rPr>
          <w:sz w:val="26"/>
        </w:rPr>
        <w:t xml:space="preserve">, ředitel ve věcech smluvních </w:t>
      </w:r>
      <w:r>
        <w:rPr>
          <w:noProof/>
        </w:rPr>
        <w:drawing>
          <wp:inline distT="0" distB="0" distL="0" distR="0">
            <wp:extent cx="15240" cy="12195"/>
            <wp:effectExtent l="0" t="0" r="0" b="0"/>
            <wp:docPr id="1685" name="Picture 1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" name="Picture 16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oprávněn jednat: Ing. Josef Staněk, vedoucí oddělení MTZ</w:t>
      </w:r>
    </w:p>
    <w:p w:rsidR="00E37E52" w:rsidRDefault="00616DB0">
      <w:pPr>
        <w:spacing w:after="5" w:line="239" w:lineRule="auto"/>
        <w:ind w:left="700" w:right="3239" w:firstLine="2126"/>
        <w:jc w:val="left"/>
      </w:pPr>
      <w:r>
        <w:t xml:space="preserve">71009361 </w:t>
      </w:r>
      <w:r>
        <w:t>DIČ:</w:t>
      </w:r>
      <w:r>
        <w:tab/>
      </w:r>
      <w:r>
        <w:t xml:space="preserve">CZ7109361 </w:t>
      </w:r>
      <w:r>
        <w:t>bankovní spojení</w:t>
      </w:r>
      <w:r>
        <w:t>:</w:t>
      </w:r>
      <w:r>
        <w:tab/>
        <w:t>ČNB, pobočka Ústí nad Labem číslo účtu:</w:t>
      </w:r>
      <w:r>
        <w:tab/>
      </w:r>
      <w:r w:rsidRPr="00616DB0">
        <w:rPr>
          <w:highlight w:val="black"/>
        </w:rPr>
        <w:t>41936411/0710</w:t>
      </w:r>
    </w:p>
    <w:p w:rsidR="00E37E52" w:rsidRDefault="00616DB0">
      <w:pPr>
        <w:spacing w:after="727"/>
        <w:ind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5483353</wp:posOffset>
            </wp:positionH>
            <wp:positionV relativeFrom="page">
              <wp:posOffset>164639</wp:posOffset>
            </wp:positionV>
            <wp:extent cx="1435607" cy="493917"/>
            <wp:effectExtent l="0" t="0" r="0" b="0"/>
            <wp:wrapTopAndBottom/>
            <wp:docPr id="2161" name="Picture 2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1" name="Picture 21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5607" cy="493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(dále jen jako „kupující" na straně jedné)</w:t>
      </w:r>
    </w:p>
    <w:p w:rsidR="00E37E52" w:rsidRDefault="00616DB0">
      <w:pPr>
        <w:spacing w:line="259" w:lineRule="auto"/>
        <w:ind w:left="350" w:right="0" w:firstLine="0"/>
        <w:jc w:val="left"/>
      </w:pPr>
      <w:r>
        <w:rPr>
          <w:sz w:val="28"/>
        </w:rPr>
        <w:t xml:space="preserve">Z </w:t>
      </w:r>
      <w:r>
        <w:rPr>
          <w:sz w:val="28"/>
        </w:rPr>
        <w:t>Prodávající:</w:t>
      </w:r>
    </w:p>
    <w:p w:rsidR="00E37E52" w:rsidRDefault="00616DB0">
      <w:pPr>
        <w:tabs>
          <w:tab w:val="center" w:pos="1037"/>
          <w:tab w:val="center" w:pos="3545"/>
        </w:tabs>
        <w:spacing w:after="13" w:line="250" w:lineRule="auto"/>
        <w:ind w:left="0" w:right="0" w:firstLine="0"/>
        <w:jc w:val="left"/>
      </w:pPr>
      <w:r>
        <w:rPr>
          <w:sz w:val="26"/>
        </w:rPr>
        <w:tab/>
        <w:t>Název:</w:t>
      </w:r>
      <w:r>
        <w:rPr>
          <w:sz w:val="26"/>
        </w:rPr>
        <w:tab/>
        <w:t>Distribuce CZ s.r.o.</w:t>
      </w:r>
    </w:p>
    <w:p w:rsidR="00E37E52" w:rsidRDefault="00616DB0">
      <w:pPr>
        <w:ind w:left="716" w:right="1176"/>
      </w:pPr>
      <w:r>
        <w:t>sídlo: Lidická tř. 2144/108, 37001 České Budějovice statutární zástupce: Mgr. Miroslava Ptáčková</w:t>
      </w:r>
    </w:p>
    <w:p w:rsidR="00E37E52" w:rsidRDefault="00616DB0">
      <w:pPr>
        <w:spacing w:after="5" w:line="239" w:lineRule="auto"/>
        <w:ind w:left="700" w:right="5174" w:firstLine="1819"/>
        <w:jc w:val="left"/>
      </w:pPr>
      <w:r>
        <w:t xml:space="preserve">28060482 </w:t>
      </w:r>
      <w:r>
        <w:t>DIČ:</w:t>
      </w:r>
      <w:r>
        <w:tab/>
        <w:t>C</w:t>
      </w:r>
      <w:r>
        <w:t>Z28060482 bankovní spojení: ČSOB a.s.</w:t>
      </w:r>
    </w:p>
    <w:p w:rsidR="00E37E52" w:rsidRDefault="00616DB0">
      <w:pPr>
        <w:tabs>
          <w:tab w:val="center" w:pos="1195"/>
          <w:tab w:val="center" w:pos="3365"/>
        </w:tabs>
        <w:spacing w:line="259" w:lineRule="auto"/>
        <w:ind w:left="0" w:right="0" w:firstLine="0"/>
        <w:jc w:val="left"/>
      </w:pPr>
      <w:r>
        <w:tab/>
        <w:t>číslo účtu:</w:t>
      </w:r>
      <w:r>
        <w:tab/>
      </w:r>
      <w:r w:rsidRPr="00616DB0">
        <w:rPr>
          <w:highlight w:val="black"/>
        </w:rPr>
        <w:t>220205630/0300</w:t>
      </w:r>
      <w:bookmarkStart w:id="0" w:name="_GoBack"/>
      <w:bookmarkEnd w:id="0"/>
    </w:p>
    <w:p w:rsidR="00E37E52" w:rsidRDefault="00616DB0">
      <w:pPr>
        <w:spacing w:after="319"/>
        <w:ind w:left="725" w:right="0"/>
      </w:pPr>
      <w:r>
        <w:t>(dále jen jako „prodávající” na straně druhé)</w:t>
      </w:r>
    </w:p>
    <w:p w:rsidR="00E37E52" w:rsidRDefault="00616DB0">
      <w:pPr>
        <w:spacing w:after="9" w:line="259" w:lineRule="auto"/>
        <w:ind w:left="8702" w:right="0" w:firstLine="0"/>
        <w:jc w:val="left"/>
      </w:pP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686" name="Picture 1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" name="Picture 16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E52" w:rsidRDefault="00616DB0">
      <w:pPr>
        <w:spacing w:after="565"/>
        <w:ind w:left="0" w:right="288" w:firstLine="706"/>
      </w:pPr>
      <w:r>
        <w:t>uzavírají prostřednictvím svých zástupců, kteří jsou dle svého prohlášení způsobilí k právním úkonům tento dodatek k uvedené kupní smlouvě:</w:t>
      </w:r>
    </w:p>
    <w:p w:rsidR="00E37E52" w:rsidRDefault="00616DB0">
      <w:pPr>
        <w:numPr>
          <w:ilvl w:val="0"/>
          <w:numId w:val="1"/>
        </w:numPr>
        <w:spacing w:after="243"/>
        <w:ind w:left="786" w:right="0" w:hanging="571"/>
      </w:pPr>
      <w:r>
        <w:t xml:space="preserve">Úprava nákupní ceny položky specifikace číslo 22 — </w:t>
      </w:r>
      <w:proofErr w:type="spellStart"/>
      <w:r>
        <w:t>Nimenrix</w:t>
      </w:r>
      <w:proofErr w:type="spellEnd"/>
    </w:p>
    <w:p w:rsidR="00E37E52" w:rsidRDefault="00616DB0">
      <w:pPr>
        <w:numPr>
          <w:ilvl w:val="1"/>
          <w:numId w:val="1"/>
        </w:numPr>
        <w:ind w:right="0" w:hanging="288"/>
      </w:pPr>
      <w:r>
        <w:t>. S ohledem na plošné snížení nákupní ceny pro distributory výrobcem u vakcíny uvedené v přílohách kupní smlouvy „A” a „C” pod položkou číslo 22 (</w:t>
      </w:r>
      <w:proofErr w:type="spellStart"/>
      <w:r>
        <w:t>Nimenrix</w:t>
      </w:r>
      <w:proofErr w:type="spellEnd"/>
      <w:r>
        <w:t>) o cca 10 %, smluvní strany dohodly zruše</w:t>
      </w:r>
      <w:r>
        <w:t>ní jednotkové prodejní ceny této vakcíny 998,52 Kč (bez DPH).</w:t>
      </w:r>
    </w:p>
    <w:p w:rsidR="00E37E52" w:rsidRDefault="00616DB0">
      <w:pPr>
        <w:numPr>
          <w:ilvl w:val="1"/>
          <w:numId w:val="1"/>
        </w:numPr>
        <w:ind w:right="0" w:hanging="288"/>
      </w:pPr>
      <w:r>
        <w:t>Smluvní strany dohodly novou jednotkovou prodejní cenu vakcíny uvedené v přílohách kupní smlouvy „A” a „C” pod položkou číslo 22 (</w:t>
      </w:r>
      <w:proofErr w:type="spellStart"/>
      <w:r>
        <w:t>Nimenrix</w:t>
      </w:r>
      <w:proofErr w:type="spellEnd"/>
      <w:r>
        <w:t>) ve výši</w:t>
      </w:r>
    </w:p>
    <w:p w:rsidR="00E37E52" w:rsidRDefault="00616DB0">
      <w:pPr>
        <w:spacing w:after="13" w:line="250" w:lineRule="auto"/>
        <w:ind w:left="1469" w:right="1689"/>
      </w:pPr>
      <w:r>
        <w:rPr>
          <w:noProof/>
        </w:rPr>
        <w:drawing>
          <wp:inline distT="0" distB="0" distL="0" distR="0">
            <wp:extent cx="515112" cy="118907"/>
            <wp:effectExtent l="0" t="0" r="0" b="0"/>
            <wp:docPr id="10041" name="Picture 10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1" name="Picture 100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1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(bez DPH).</w:t>
      </w:r>
    </w:p>
    <w:p w:rsidR="00E37E52" w:rsidRDefault="00616DB0">
      <w:pPr>
        <w:numPr>
          <w:ilvl w:val="1"/>
          <w:numId w:val="1"/>
        </w:numPr>
        <w:spacing w:after="26"/>
        <w:ind w:right="0" w:hanging="288"/>
      </w:pPr>
      <w:r>
        <w:lastRenderedPageBreak/>
        <w:t>Platnost této nové jednotkové prod</w:t>
      </w:r>
      <w:r>
        <w:t>ejní ceny bude po dobu platnosti snížené nákupní ceny pro distributory.</w:t>
      </w:r>
    </w:p>
    <w:p w:rsidR="00E37E52" w:rsidRDefault="00616DB0">
      <w:pPr>
        <w:numPr>
          <w:ilvl w:val="1"/>
          <w:numId w:val="1"/>
        </w:numPr>
        <w:spacing w:after="379"/>
        <w:ind w:right="0" w:hanging="288"/>
      </w:pPr>
      <w:r>
        <w:t>Prodávající bude kupujícího informovat bez zbytečného odkladu o případné změně nákupní ceny.</w:t>
      </w:r>
    </w:p>
    <w:p w:rsidR="00E37E52" w:rsidRDefault="00616DB0">
      <w:pPr>
        <w:numPr>
          <w:ilvl w:val="0"/>
          <w:numId w:val="1"/>
        </w:numPr>
        <w:spacing w:after="238"/>
        <w:ind w:left="786" w:right="0" w:hanging="571"/>
      </w:pPr>
      <w:r>
        <w:t xml:space="preserve">Změna předmětu plnění k položce specifikace číslo 30 — </w:t>
      </w:r>
      <w:proofErr w:type="spellStart"/>
      <w:r>
        <w:t>Tetanol</w:t>
      </w:r>
      <w:proofErr w:type="spellEnd"/>
      <w:r>
        <w:t xml:space="preserve"> </w:t>
      </w:r>
      <w:proofErr w:type="spellStart"/>
      <w:r>
        <w:t>Pur</w:t>
      </w:r>
      <w:proofErr w:type="spellEnd"/>
    </w:p>
    <w:p w:rsidR="00E37E52" w:rsidRDefault="00616DB0">
      <w:pPr>
        <w:numPr>
          <w:ilvl w:val="1"/>
          <w:numId w:val="1"/>
        </w:numPr>
        <w:ind w:right="0" w:hanging="288"/>
      </w:pPr>
      <w:r>
        <w:t xml:space="preserve">. S ohledem na dočasnou </w:t>
      </w:r>
      <w:r>
        <w:t>nedostupnost vakcíny uvedené v přílohách kupní smlouvy „A” a „C' pod položkou číslo 30 (</w:t>
      </w:r>
      <w:proofErr w:type="spellStart"/>
      <w:r>
        <w:t>Tetanol</w:t>
      </w:r>
      <w:proofErr w:type="spellEnd"/>
      <w:r>
        <w:t xml:space="preserve"> </w:t>
      </w:r>
      <w:proofErr w:type="spellStart"/>
      <w:r>
        <w:t>Pur</w:t>
      </w:r>
      <w:proofErr w:type="spellEnd"/>
      <w:r>
        <w:t>) v důsledku opatření výrobce vakcíny smluvní strany dohodly v souladu s výhradou práva zadavatele uvedenou v zadávací dokumentaci v článku 18 písmeno j) kup</w:t>
      </w:r>
      <w:r>
        <w:t>ující souhlasí s možností náhradního plnění jinou vhodnou očkovací látkou proti tetanu.</w:t>
      </w:r>
    </w:p>
    <w:p w:rsidR="00E37E52" w:rsidRDefault="00616DB0">
      <w:pPr>
        <w:numPr>
          <w:ilvl w:val="1"/>
          <w:numId w:val="1"/>
        </w:numPr>
        <w:spacing w:after="266"/>
        <w:ind w:right="0" w:hanging="288"/>
      </w:pPr>
      <w:r>
        <w:t>Prodávající doplňuje přílohy kupní smlouvy „A” a „C” o položku číslo 37 očkovací látka proti tetanu — (</w:t>
      </w:r>
      <w:proofErr w:type="spellStart"/>
      <w:r>
        <w:t>Vacteta</w:t>
      </w:r>
      <w:proofErr w:type="spellEnd"/>
      <w:r>
        <w:t xml:space="preserve"> 401U/0,5</w:t>
      </w:r>
      <w:proofErr w:type="gramStart"/>
      <w:r>
        <w:t>ml )</w:t>
      </w:r>
      <w:proofErr w:type="gramEnd"/>
      <w:r>
        <w:t xml:space="preserve"> s jednotkovou prodejní cenou Kč (bez DPH).</w:t>
      </w:r>
    </w:p>
    <w:p w:rsidR="00E37E52" w:rsidRDefault="00616DB0">
      <w:pPr>
        <w:numPr>
          <w:ilvl w:val="0"/>
          <w:numId w:val="1"/>
        </w:numPr>
        <w:spacing w:after="208"/>
        <w:ind w:left="786" w:right="0" w:hanging="571"/>
      </w:pPr>
      <w:r>
        <w:t>Celková kupní cena se mění v důsledku uvedených změn následovně:</w:t>
      </w:r>
    </w:p>
    <w:p w:rsidR="00E37E52" w:rsidRDefault="00616DB0">
      <w:pPr>
        <w:tabs>
          <w:tab w:val="center" w:pos="2666"/>
          <w:tab w:val="center" w:pos="4572"/>
        </w:tabs>
        <w:spacing w:after="138" w:line="250" w:lineRule="auto"/>
        <w:ind w:left="0" w:right="0" w:firstLine="0"/>
        <w:jc w:val="left"/>
      </w:pPr>
      <w:r>
        <w:rPr>
          <w:sz w:val="26"/>
        </w:rPr>
        <w:tab/>
        <w:t>Cena bez DPH</w:t>
      </w:r>
      <w:r>
        <w:rPr>
          <w:sz w:val="26"/>
        </w:rPr>
        <w:tab/>
        <w:t>150,90 Kč</w:t>
      </w:r>
    </w:p>
    <w:p w:rsidR="00E37E52" w:rsidRDefault="00616DB0">
      <w:pPr>
        <w:tabs>
          <w:tab w:val="center" w:pos="2165"/>
          <w:tab w:val="center" w:pos="4507"/>
        </w:tabs>
        <w:spacing w:after="150"/>
        <w:ind w:left="0" w:right="0" w:firstLine="0"/>
        <w:jc w:val="left"/>
      </w:pPr>
      <w:r>
        <w:tab/>
        <w:t>DPH</w:t>
      </w:r>
      <w:r>
        <w:tab/>
        <w:t>15,09 Kč</w:t>
      </w:r>
    </w:p>
    <w:p w:rsidR="00E37E52" w:rsidRDefault="00616DB0">
      <w:pPr>
        <w:tabs>
          <w:tab w:val="center" w:pos="2542"/>
          <w:tab w:val="center" w:pos="4562"/>
        </w:tabs>
        <w:spacing w:after="179"/>
        <w:ind w:left="0" w:right="0" w:firstLine="0"/>
        <w:jc w:val="left"/>
      </w:pPr>
      <w:r>
        <w:tab/>
        <w:t>Cena s DPH</w:t>
      </w:r>
      <w:r>
        <w:tab/>
        <w:t>165,99 Kč</w:t>
      </w:r>
    </w:p>
    <w:p w:rsidR="00E37E52" w:rsidRDefault="00616DB0">
      <w:pPr>
        <w:numPr>
          <w:ilvl w:val="0"/>
          <w:numId w:val="1"/>
        </w:numPr>
        <w:spacing w:after="625"/>
        <w:ind w:left="786" w:right="0" w:hanging="571"/>
      </w:pPr>
      <w:r>
        <w:t>Přílohy kupní smlouvy „A” a „C” se ruší a nahrazují je nové přílohy „Al” a „Cl ", které tvoří nedílnou součást tohoto dodatku.</w:t>
      </w:r>
    </w:p>
    <w:p w:rsidR="00E37E52" w:rsidRDefault="00616DB0">
      <w:pPr>
        <w:spacing w:after="234"/>
        <w:ind w:left="215" w:right="0" w:firstLine="422"/>
      </w:pPr>
      <w:r>
        <w:t>S vý</w:t>
      </w:r>
      <w:r>
        <w:t>jimkou ustanovení, která mění tento dodatek, zůstávají ostatní ujednání uzavřené kupní smlouvy beze změny, platná a účinná.</w:t>
      </w:r>
    </w:p>
    <w:p w:rsidR="00E37E52" w:rsidRDefault="00616DB0">
      <w:pPr>
        <w:spacing w:line="259" w:lineRule="auto"/>
        <w:ind w:left="0" w:right="226" w:firstLine="0"/>
        <w:jc w:val="right"/>
      </w:pPr>
      <w:r>
        <w:t>Tento dodatek nabývá platnosti a účinnosti dnem podpisu oběma smluvními stranami.</w:t>
      </w:r>
    </w:p>
    <w:p w:rsidR="00E37E52" w:rsidRDefault="00616DB0">
      <w:pPr>
        <w:spacing w:after="330"/>
        <w:ind w:left="215" w:right="0" w:firstLine="432"/>
      </w:pPr>
      <w:r>
        <w:t>Dodatek je vyhotoven ve dvou stejnopisech, z nichž každá ze smluvních stran obdrží po jednom.</w:t>
      </w:r>
    </w:p>
    <w:p w:rsidR="00E37E52" w:rsidRDefault="00616DB0">
      <w:pPr>
        <w:spacing w:after="700"/>
        <w:ind w:left="215" w:right="226" w:firstLine="427"/>
      </w:pPr>
      <w:r>
        <w:t>Zástupci smluvních stran shodně a výslovně prohlašují, že došlo k dohodě o celém obsahu tohoto dodatku ke kupní smlouvě, že si tento dodatek přečetli, jeho obsahu</w:t>
      </w:r>
      <w:r>
        <w:t xml:space="preserve"> porozuměli a tento byl sepsán na základě jejich pravé, vážné a svobodné vůle, nikoli za nápadně nevýhodných podmínek, na důkaz čehož připojují vlastnoruční podpisy.</w:t>
      </w:r>
    </w:p>
    <w:tbl>
      <w:tblPr>
        <w:tblStyle w:val="TableGrid"/>
        <w:tblW w:w="7891" w:type="dxa"/>
        <w:tblInd w:w="-230" w:type="dxa"/>
        <w:tblCellMar>
          <w:top w:w="4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4080"/>
      </w:tblGrid>
      <w:tr w:rsidR="00E37E52">
        <w:trPr>
          <w:trHeight w:val="384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37E52" w:rsidRDefault="00616DB0">
            <w:pPr>
              <w:spacing w:line="259" w:lineRule="auto"/>
              <w:ind w:left="0" w:right="0" w:firstLine="0"/>
              <w:jc w:val="left"/>
            </w:pPr>
            <w:r>
              <w:t>V Ústí nad Labem, dne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37E52" w:rsidRDefault="00616DB0">
            <w:pPr>
              <w:spacing w:line="259" w:lineRule="auto"/>
              <w:ind w:left="0" w:right="0" w:firstLine="0"/>
              <w:jc w:val="right"/>
            </w:pPr>
            <w:r>
              <w:t>V Českých Budějovicích, dne</w:t>
            </w:r>
          </w:p>
        </w:tc>
      </w:tr>
      <w:tr w:rsidR="00E37E52">
        <w:trPr>
          <w:trHeight w:val="341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37E52" w:rsidRDefault="00616DB0">
            <w:pPr>
              <w:spacing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Kupující: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E52" w:rsidRDefault="00616DB0">
            <w:pPr>
              <w:spacing w:line="259" w:lineRule="auto"/>
              <w:ind w:left="1238" w:right="0" w:firstLine="0"/>
              <w:jc w:val="left"/>
            </w:pPr>
            <w:r>
              <w:rPr>
                <w:sz w:val="28"/>
              </w:rPr>
              <w:t>Prodávající:</w:t>
            </w:r>
          </w:p>
        </w:tc>
      </w:tr>
    </w:tbl>
    <w:p w:rsidR="00E37E52" w:rsidRDefault="00616DB0">
      <w:pPr>
        <w:spacing w:line="259" w:lineRule="auto"/>
        <w:ind w:left="2026" w:right="0" w:firstLine="0"/>
        <w:jc w:val="left"/>
      </w:pPr>
      <w:r>
        <w:rPr>
          <w:sz w:val="22"/>
        </w:rPr>
        <w:t>ZDRAVOTNÝ</w:t>
      </w:r>
    </w:p>
    <w:p w:rsidR="00E37E52" w:rsidRDefault="00616DB0">
      <w:pPr>
        <w:spacing w:line="259" w:lineRule="auto"/>
        <w:ind w:left="2045" w:right="0" w:firstLine="0"/>
        <w:jc w:val="left"/>
      </w:pPr>
      <w:r>
        <w:rPr>
          <w:sz w:val="16"/>
        </w:rPr>
        <w:t>se sídlem v Ű*'Í nad</w:t>
      </w:r>
    </w:p>
    <w:p w:rsidR="00E37E52" w:rsidRDefault="00616DB0">
      <w:pPr>
        <w:spacing w:after="693" w:line="259" w:lineRule="auto"/>
        <w:ind w:left="1728" w:right="0" w:firstLine="0"/>
        <w:jc w:val="left"/>
      </w:pPr>
      <w:proofErr w:type="spellStart"/>
      <w:proofErr w:type="gramStart"/>
      <w:r>
        <w:rPr>
          <w:sz w:val="14"/>
        </w:rPr>
        <w:t>Wlayskew;liá</w:t>
      </w:r>
      <w:proofErr w:type="spellEnd"/>
      <w:proofErr w:type="gramEnd"/>
      <w:r>
        <w:rPr>
          <w:sz w:val="14"/>
        </w:rPr>
        <w:t xml:space="preserve"> "i5, 400 (</w:t>
      </w:r>
      <w:proofErr w:type="spellStart"/>
      <w:r>
        <w:rPr>
          <w:sz w:val="14"/>
        </w:rPr>
        <w:t>Js</w:t>
      </w:r>
      <w:r>
        <w:rPr>
          <w:sz w:val="14"/>
          <w:vertAlign w:val="superscript"/>
        </w:rPr>
        <w:t>í</w:t>
      </w:r>
      <w:proofErr w:type="spellEnd"/>
      <w:r>
        <w:rPr>
          <w:sz w:val="14"/>
        </w:rPr>
        <w:t xml:space="preserve">(i nad </w:t>
      </w:r>
      <w:proofErr w:type="spellStart"/>
      <w:r>
        <w:rPr>
          <w:sz w:val="14"/>
        </w:rPr>
        <w:t>La,bem</w:t>
      </w:r>
      <w:proofErr w:type="spellEnd"/>
    </w:p>
    <w:tbl>
      <w:tblPr>
        <w:tblStyle w:val="TableGrid"/>
        <w:tblW w:w="7862" w:type="dxa"/>
        <w:tblInd w:w="178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3509"/>
      </w:tblGrid>
      <w:tr w:rsidR="00E37E52">
        <w:trPr>
          <w:trHeight w:val="27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E37E52" w:rsidRDefault="00616DB0">
            <w:pPr>
              <w:spacing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Inga Pavel </w:t>
            </w:r>
            <w:proofErr w:type="spellStart"/>
            <w:r>
              <w:rPr>
                <w:sz w:val="26"/>
              </w:rPr>
              <w:t>Bernáth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37E52" w:rsidRDefault="00616DB0">
            <w:pPr>
              <w:spacing w:line="259" w:lineRule="auto"/>
              <w:ind w:left="0" w:right="0" w:firstLine="0"/>
              <w:jc w:val="right"/>
            </w:pPr>
            <w:r>
              <w:rPr>
                <w:sz w:val="26"/>
              </w:rPr>
              <w:t>Mgr. Miroslava Ptáčková</w:t>
            </w:r>
          </w:p>
        </w:tc>
      </w:tr>
      <w:tr w:rsidR="00E37E52">
        <w:trPr>
          <w:trHeight w:val="251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E37E52" w:rsidRDefault="00616DB0">
            <w:pPr>
              <w:spacing w:line="259" w:lineRule="auto"/>
              <w:ind w:left="610" w:right="0" w:firstLine="0"/>
              <w:jc w:val="left"/>
            </w:pPr>
            <w:r>
              <w:t>ředitel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37E52" w:rsidRDefault="00616DB0">
            <w:pPr>
              <w:spacing w:line="259" w:lineRule="auto"/>
              <w:ind w:left="758" w:right="0" w:firstLine="0"/>
              <w:jc w:val="center"/>
            </w:pPr>
            <w:r>
              <w:t>jednatelka</w:t>
            </w:r>
          </w:p>
        </w:tc>
      </w:tr>
    </w:tbl>
    <w:p w:rsidR="00000000" w:rsidRDefault="00616DB0"/>
    <w:sectPr w:rsidR="00000000">
      <w:pgSz w:w="11904" w:h="16838"/>
      <w:pgMar w:top="1258" w:right="1440" w:bottom="1234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00A"/>
    <w:multiLevelType w:val="hybridMultilevel"/>
    <w:tmpl w:val="10D04A42"/>
    <w:lvl w:ilvl="0" w:tplc="5AAE259E">
      <w:start w:val="1"/>
      <w:numFmt w:val="upperLetter"/>
      <w:lvlText w:val="%1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E052F4">
      <w:start w:val="1"/>
      <w:numFmt w:val="decimal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88560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4CC12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0E3EA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EF83E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461E8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C08C6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0CDE4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52"/>
    <w:rsid w:val="00616DB0"/>
    <w:rsid w:val="00E3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3351F-BE9D-4E95-AAC6-04CA2FE7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28" w:lineRule="auto"/>
      <w:ind w:left="701" w:right="325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2018-04-24T11:46:00Z</dcterms:created>
  <dcterms:modified xsi:type="dcterms:W3CDTF">2018-04-24T11:46:00Z</dcterms:modified>
</cp:coreProperties>
</file>