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6A" w:rsidRDefault="003D7707">
      <w:pPr>
        <w:ind w:right="-23"/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b/>
          <w:bCs/>
          <w:color w:val="00000A"/>
          <w:sz w:val="20"/>
          <w:szCs w:val="20"/>
        </w:rPr>
        <w:t>TECHNICKÁ MINIMÁLNÍ SPECIFIKACE</w:t>
      </w:r>
    </w:p>
    <w:p w:rsidR="0022376A" w:rsidRDefault="0022376A">
      <w:pPr>
        <w:spacing w:line="240" w:lineRule="exact"/>
        <w:rPr>
          <w:sz w:val="24"/>
          <w:szCs w:val="24"/>
        </w:rPr>
      </w:pPr>
    </w:p>
    <w:p w:rsidR="0022376A" w:rsidRDefault="003D7707">
      <w:pPr>
        <w:ind w:right="-23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Všechny níže uvedené body platí jako </w:t>
      </w:r>
      <w:r>
        <w:rPr>
          <w:rFonts w:ascii="Arial" w:eastAsia="Arial" w:hAnsi="Arial" w:cs="Arial"/>
          <w:b/>
          <w:bCs/>
          <w:color w:val="00000A"/>
          <w:sz w:val="20"/>
          <w:szCs w:val="20"/>
        </w:rPr>
        <w:t>minimální požadavky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na poptávané zboží.</w:t>
      </w:r>
    </w:p>
    <w:p w:rsidR="0022376A" w:rsidRDefault="0022376A">
      <w:pPr>
        <w:spacing w:line="200" w:lineRule="exact"/>
        <w:rPr>
          <w:sz w:val="24"/>
          <w:szCs w:val="24"/>
        </w:rPr>
      </w:pPr>
    </w:p>
    <w:p w:rsidR="0022376A" w:rsidRDefault="003D7707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Arial" w:eastAsia="Arial" w:hAnsi="Arial" w:cs="Arial"/>
          <w:b/>
          <w:bCs/>
          <w:color w:val="00000A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Základní požadavky</w:t>
      </w:r>
    </w:p>
    <w:p w:rsidR="0022376A" w:rsidRDefault="0022376A">
      <w:pPr>
        <w:spacing w:line="120" w:lineRule="exact"/>
        <w:rPr>
          <w:sz w:val="24"/>
          <w:szCs w:val="24"/>
        </w:rPr>
      </w:pPr>
    </w:p>
    <w:p w:rsidR="0022376A" w:rsidRDefault="003D7707">
      <w:pPr>
        <w:tabs>
          <w:tab w:val="left" w:pos="564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1.1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A"/>
          <w:sz w:val="19"/>
          <w:szCs w:val="19"/>
        </w:rPr>
        <w:t>Obecné požadavky pro servery (stejné pro všechny typy serverů)</w:t>
      </w:r>
    </w:p>
    <w:p w:rsidR="0022376A" w:rsidRDefault="0022376A">
      <w:pPr>
        <w:spacing w:line="62" w:lineRule="exact"/>
        <w:rPr>
          <w:sz w:val="24"/>
          <w:szCs w:val="24"/>
        </w:rPr>
      </w:pPr>
    </w:p>
    <w:p w:rsidR="0022376A" w:rsidRDefault="003D7707">
      <w:pPr>
        <w:ind w:left="4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Tyto požadavky mohou být upřesněny nebo upraveny u </w:t>
      </w:r>
      <w:r>
        <w:rPr>
          <w:rFonts w:ascii="Arial" w:eastAsia="Arial" w:hAnsi="Arial" w:cs="Arial"/>
          <w:color w:val="00000A"/>
          <w:sz w:val="20"/>
          <w:szCs w:val="20"/>
        </w:rPr>
        <w:t>konktrétního typu serveru níže.</w:t>
      </w:r>
    </w:p>
    <w:p w:rsidR="0022376A" w:rsidRDefault="0022376A">
      <w:pPr>
        <w:spacing w:line="166" w:lineRule="exact"/>
        <w:rPr>
          <w:sz w:val="24"/>
          <w:szCs w:val="24"/>
        </w:rPr>
      </w:pPr>
    </w:p>
    <w:p w:rsidR="0022376A" w:rsidRDefault="003D7707">
      <w:pPr>
        <w:ind w:left="364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rackmount řešení ližin: plnovýsuvné kuličkové ližiny s montáží bez použití nářadí pro rack o šířce 19“</w:t>
      </w:r>
    </w:p>
    <w:p w:rsidR="0022376A" w:rsidRDefault="0022376A">
      <w:pPr>
        <w:spacing w:line="22" w:lineRule="exact"/>
        <w:rPr>
          <w:sz w:val="24"/>
          <w:szCs w:val="24"/>
        </w:rPr>
      </w:pPr>
    </w:p>
    <w:p w:rsidR="0022376A" w:rsidRDefault="003D7707">
      <w:pPr>
        <w:spacing w:line="246" w:lineRule="auto"/>
        <w:ind w:left="724" w:right="120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osazení serveru v ližinách: zacvakávací systém zajištění serveru proti vysunutí (bez šroubů), při vysouvání serveru och</w:t>
      </w:r>
      <w:r>
        <w:rPr>
          <w:rFonts w:ascii="Arial" w:eastAsia="Arial" w:hAnsi="Arial" w:cs="Arial"/>
          <w:color w:val="00000A"/>
          <w:sz w:val="20"/>
          <w:szCs w:val="20"/>
        </w:rPr>
        <w:t>rana proti vyjetí z ližin pojistkou nebo jiným mechanickým opatřením, tak aby nemohlo dojít k vyjetí nebo pádu serveru</w:t>
      </w:r>
    </w:p>
    <w:p w:rsidR="0022376A" w:rsidRDefault="0022376A">
      <w:pPr>
        <w:spacing w:line="2" w:lineRule="exact"/>
        <w:rPr>
          <w:sz w:val="24"/>
          <w:szCs w:val="24"/>
        </w:rPr>
      </w:pPr>
    </w:p>
    <w:p w:rsidR="0022376A" w:rsidRDefault="003D7707">
      <w:pPr>
        <w:ind w:left="364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montáž ližin, serveru a komponent bez použití nářadí včetně přístupu k nim</w:t>
      </w:r>
    </w:p>
    <w:p w:rsidR="0022376A" w:rsidRDefault="0022376A">
      <w:pPr>
        <w:spacing w:line="22" w:lineRule="exact"/>
        <w:rPr>
          <w:sz w:val="24"/>
          <w:szCs w:val="24"/>
        </w:rPr>
      </w:pPr>
    </w:p>
    <w:p w:rsidR="0022376A" w:rsidRDefault="003D7707">
      <w:pPr>
        <w:spacing w:line="246" w:lineRule="auto"/>
        <w:ind w:left="724" w:right="160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redundantní napájení s možností nastavení limitu výkonu a </w:t>
      </w:r>
      <w:r>
        <w:rPr>
          <w:rFonts w:ascii="Arial" w:eastAsia="Arial" w:hAnsi="Arial" w:cs="Arial"/>
          <w:color w:val="00000A"/>
          <w:sz w:val="20"/>
          <w:szCs w:val="20"/>
        </w:rPr>
        <w:t>spotřeby (tzv. Power Budgetting). Zdroj s dostatečným výkonem pro plné osazení (při plné kapacitě disků, procesorů, pamětí, přídavných karet, …) i v případě, že není požadováno v dané sestavě</w:t>
      </w:r>
    </w:p>
    <w:p w:rsidR="0022376A" w:rsidRDefault="0022376A">
      <w:pPr>
        <w:spacing w:line="2" w:lineRule="exact"/>
        <w:rPr>
          <w:sz w:val="24"/>
          <w:szCs w:val="24"/>
        </w:rPr>
      </w:pPr>
    </w:p>
    <w:p w:rsidR="0022376A" w:rsidRDefault="003D7707">
      <w:pPr>
        <w:ind w:left="364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účinnost zdroje s certifikací „80 Plus Platinum“</w:t>
      </w:r>
    </w:p>
    <w:p w:rsidR="0022376A" w:rsidRDefault="0022376A">
      <w:pPr>
        <w:spacing w:line="22" w:lineRule="exact"/>
        <w:rPr>
          <w:sz w:val="24"/>
          <w:szCs w:val="24"/>
        </w:rPr>
      </w:pPr>
    </w:p>
    <w:p w:rsidR="0022376A" w:rsidRDefault="003D7707">
      <w:pPr>
        <w:spacing w:line="261" w:lineRule="auto"/>
        <w:ind w:left="724" w:right="180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napájecí kabe</w:t>
      </w:r>
      <w:r>
        <w:rPr>
          <w:rFonts w:ascii="Arial" w:eastAsia="Arial" w:hAnsi="Arial" w:cs="Arial"/>
          <w:color w:val="00000A"/>
          <w:sz w:val="20"/>
          <w:szCs w:val="20"/>
        </w:rPr>
        <w:t>l s konektory IEC320 C14 a C13 (lichoběžníkový, 3 konektory) pro připojení do PDU redundantní chlazení s hotswap systémem chladících modulů s vyjímkou procesorového chlazení monitoring stavu napájení, chlazení, teploty a spotřeby vnitřních součástí serveru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a report do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ind w:left="724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management modulu (IPMI, Remote Management, ...)</w:t>
      </w:r>
    </w:p>
    <w:p w:rsidR="0022376A" w:rsidRDefault="003D7707">
      <w:pPr>
        <w:ind w:left="364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integrované 2x 1GE porty s podporou TOE, IPv4 a IPv6, pro konektor typu RJ45</w:t>
      </w:r>
    </w:p>
    <w:p w:rsidR="0022376A" w:rsidRDefault="0022376A">
      <w:pPr>
        <w:spacing w:line="22" w:lineRule="exact"/>
        <w:rPr>
          <w:sz w:val="24"/>
          <w:szCs w:val="24"/>
        </w:rPr>
      </w:pPr>
    </w:p>
    <w:p w:rsidR="0022376A" w:rsidRDefault="003D7707">
      <w:pPr>
        <w:spacing w:line="246" w:lineRule="auto"/>
        <w:ind w:left="724" w:right="260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64bit architektura procesoru ve specifikaci x86_64 (amd64) s podporou HW virtualizace (a všech navazujících součást</w:t>
      </w:r>
      <w:r>
        <w:rPr>
          <w:rFonts w:ascii="Arial" w:eastAsia="Arial" w:hAnsi="Arial" w:cs="Arial"/>
          <w:color w:val="00000A"/>
          <w:sz w:val="20"/>
          <w:szCs w:val="20"/>
        </w:rPr>
        <w:t>í, jako je podpora virtualizace na chipsetu, BIOSu, …) a podporou virtuálních jader technologiemi jako jsou hyper-threading nebo dual-core</w:t>
      </w:r>
    </w:p>
    <w:p w:rsidR="0022376A" w:rsidRDefault="003D7707">
      <w:pPr>
        <w:spacing w:line="252" w:lineRule="auto"/>
        <w:ind w:left="724" w:right="280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záruka on-site 60 měsíců (5 let) NBD s </w:t>
      </w:r>
      <w:r>
        <w:rPr>
          <w:rFonts w:ascii="Arial" w:eastAsia="Arial" w:hAnsi="Arial" w:cs="Arial"/>
          <w:b/>
          <w:bCs/>
          <w:color w:val="00000A"/>
          <w:sz w:val="20"/>
          <w:szCs w:val="20"/>
        </w:rPr>
        <w:t>vyřešením do druhého pracovního dne</w:t>
      </w:r>
      <w:r>
        <w:rPr>
          <w:rFonts w:ascii="Arial" w:eastAsia="Arial" w:hAnsi="Arial" w:cs="Arial"/>
          <w:color w:val="00000A"/>
          <w:sz w:val="20"/>
          <w:szCs w:val="20"/>
        </w:rPr>
        <w:t>, oprava v místě instalace zařízení v ČR (P</w:t>
      </w:r>
      <w:r>
        <w:rPr>
          <w:rFonts w:ascii="Arial" w:eastAsia="Arial" w:hAnsi="Arial" w:cs="Arial"/>
          <w:color w:val="00000A"/>
          <w:sz w:val="20"/>
          <w:szCs w:val="20"/>
        </w:rPr>
        <w:t>lzeň/Cheb), sankce za každý den prodlení 1000,- Kč.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spacing w:line="250" w:lineRule="auto"/>
        <w:ind w:left="724" w:right="100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>funkčnost v operačním systému Debian/GNU Linux 9.0 Stretch s ovladači v distribučním jádře nebo „vanilla“ verze 4.9.x, nejsou povoleny žádné dodatečné ovladače</w:t>
      </w:r>
    </w:p>
    <w:p w:rsidR="0022376A" w:rsidRDefault="003D7707">
      <w:pPr>
        <w:spacing w:line="247" w:lineRule="auto"/>
        <w:ind w:left="724" w:right="220"/>
        <w:rPr>
          <w:sz w:val="24"/>
          <w:szCs w:val="24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podpora bootu z HDD, USB a PXE, </w:t>
      </w:r>
      <w:r>
        <w:rPr>
          <w:rFonts w:ascii="Arial" w:eastAsia="Arial" w:hAnsi="Arial" w:cs="Arial"/>
          <w:color w:val="000000"/>
          <w:sz w:val="20"/>
          <w:szCs w:val="20"/>
        </w:rPr>
        <w:t>volba zaříz</w:t>
      </w:r>
      <w:r>
        <w:rPr>
          <w:rFonts w:ascii="Arial" w:eastAsia="Arial" w:hAnsi="Arial" w:cs="Arial"/>
          <w:color w:val="000000"/>
          <w:sz w:val="20"/>
          <w:szCs w:val="20"/>
        </w:rPr>
        <w:t>ení pro boot při startu serveru (např. klávesou F12)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 možností tuto volbu zakázat a ochránit heslem. Možnost nastavit bootovací zařízení z managementu.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ind w:left="364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zrušení skrytých partition neznemožní plnohodnotný provoz zařízení a požadovaných funkcí</w:t>
      </w:r>
    </w:p>
    <w:p w:rsidR="0022376A" w:rsidRDefault="0022376A">
      <w:pPr>
        <w:spacing w:line="20" w:lineRule="exact"/>
        <w:rPr>
          <w:sz w:val="24"/>
          <w:szCs w:val="24"/>
        </w:rPr>
      </w:pPr>
    </w:p>
    <w:p w:rsidR="0022376A" w:rsidRDefault="003D7707">
      <w:pPr>
        <w:spacing w:line="264" w:lineRule="auto"/>
        <w:ind w:left="724" w:right="360"/>
        <w:rPr>
          <w:sz w:val="24"/>
          <w:szCs w:val="24"/>
        </w:rPr>
      </w:pPr>
      <w:r>
        <w:rPr>
          <w:rFonts w:ascii="Arial" w:eastAsia="Arial" w:hAnsi="Arial" w:cs="Arial"/>
          <w:sz w:val="19"/>
          <w:szCs w:val="19"/>
        </w:rPr>
        <w:t xml:space="preserve">připojení a </w:t>
      </w:r>
      <w:r>
        <w:rPr>
          <w:rFonts w:ascii="Arial" w:eastAsia="Arial" w:hAnsi="Arial" w:cs="Arial"/>
          <w:sz w:val="19"/>
          <w:szCs w:val="19"/>
        </w:rPr>
        <w:t>funkčnost (včetně bootovací sekvence a startu) s používanými konzolovými přepínači ATEN typu USB (klávesnice a myš společně přes USB 1.1, video přes VGA konektor DE-15).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ind w:left="364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možno osadit až 8ks hotswap HDD o velikost 2,5“</w:t>
      </w:r>
    </w:p>
    <w:p w:rsidR="0022376A" w:rsidRDefault="0022376A">
      <w:pPr>
        <w:spacing w:line="20" w:lineRule="exact"/>
        <w:rPr>
          <w:sz w:val="24"/>
          <w:szCs w:val="24"/>
        </w:rPr>
      </w:pPr>
    </w:p>
    <w:p w:rsidR="0022376A" w:rsidRDefault="003D7707">
      <w:pPr>
        <w:spacing w:line="275" w:lineRule="auto"/>
        <w:ind w:left="724" w:right="400"/>
        <w:rPr>
          <w:sz w:val="24"/>
          <w:szCs w:val="24"/>
        </w:rPr>
      </w:pPr>
      <w:r>
        <w:rPr>
          <w:rFonts w:ascii="Arial" w:eastAsia="Arial" w:hAnsi="Arial" w:cs="Arial"/>
          <w:sz w:val="19"/>
          <w:szCs w:val="19"/>
        </w:rPr>
        <w:t>2 pozice pro rozšiřující karty (PCIe</w:t>
      </w:r>
      <w:r>
        <w:rPr>
          <w:rFonts w:ascii="Arial" w:eastAsia="Arial" w:hAnsi="Arial" w:cs="Arial"/>
          <w:sz w:val="19"/>
          <w:szCs w:val="19"/>
        </w:rPr>
        <w:t>), mohou být osazeny požadovanými komponentami v zadání všechny komponenty (a to i aktuálně neosazené, nevyužité nebo nepožadované ale přítomné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spacing w:line="252" w:lineRule="auto"/>
        <w:ind w:left="724"/>
        <w:rPr>
          <w:sz w:val="24"/>
          <w:szCs w:val="24"/>
        </w:rPr>
      </w:pPr>
      <w:r>
        <w:rPr>
          <w:rFonts w:ascii="Arial" w:eastAsia="Arial" w:hAnsi="Arial" w:cs="Arial"/>
          <w:sz w:val="19"/>
          <w:szCs w:val="19"/>
        </w:rPr>
        <w:t>v nabízené sestavě, jako je volná pozice pro HDD, PCI rozhraní na desce, ...) musí být přiraveno pro použití be</w:t>
      </w:r>
      <w:r>
        <w:rPr>
          <w:rFonts w:ascii="Arial" w:eastAsia="Arial" w:hAnsi="Arial" w:cs="Arial"/>
          <w:sz w:val="19"/>
          <w:szCs w:val="19"/>
        </w:rPr>
        <w:t>z nutnosti doplňování dalších komponent (kabeláž, PCI riser, řadiče, …). Například pro zařízení s 6 pozicemi HDD, ale jen 2 osazenými je vyžadováno mít zapojené a připravené i zbylé 4.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spacing w:line="275" w:lineRule="auto"/>
        <w:ind w:left="724" w:right="4080"/>
        <w:jc w:val="both"/>
        <w:rPr>
          <w:sz w:val="24"/>
          <w:szCs w:val="24"/>
        </w:rPr>
      </w:pPr>
      <w:r>
        <w:rPr>
          <w:rFonts w:ascii="Arial" w:eastAsia="Arial" w:hAnsi="Arial" w:cs="Arial"/>
          <w:sz w:val="19"/>
          <w:szCs w:val="19"/>
        </w:rPr>
        <w:t xml:space="preserve">podpora síťového zavaděče PXE s použitím grub2pxe podpora bootování z </w:t>
      </w:r>
      <w:r>
        <w:rPr>
          <w:rFonts w:ascii="Arial" w:eastAsia="Arial" w:hAnsi="Arial" w:cs="Arial"/>
          <w:sz w:val="19"/>
          <w:szCs w:val="19"/>
        </w:rPr>
        <w:t>rozděleného disku metodou GPT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spacing w:line="247" w:lineRule="auto"/>
        <w:ind w:left="724" w:right="200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zařízení musí být dodáno vcelku a smontované, není přípustné dodání vnitřních částí serveru po částech (vyjímku tvoří části potřebné k finální montáži do racku jako ližiny, panely, ramena, externí kabeláž, …)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spacing w:line="250" w:lineRule="auto"/>
        <w:ind w:left="724" w:right="160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všechny identif</w:t>
      </w:r>
      <w:r>
        <w:rPr>
          <w:rFonts w:ascii="Arial" w:eastAsia="Arial" w:hAnsi="Arial" w:cs="Arial"/>
          <w:sz w:val="20"/>
          <w:szCs w:val="20"/>
        </w:rPr>
        <w:t>ikátory vyžadované pro servis, reklamaci, ověření záruční doby, zjištění konfigurace atd. zjistitelné z operačního systému Linux, např. z dmidecode</w:t>
      </w:r>
    </w:p>
    <w:p w:rsidR="0022376A" w:rsidRDefault="003D7707">
      <w:pPr>
        <w:spacing w:line="261" w:lineRule="auto"/>
        <w:ind w:left="724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zobrazení záruční/servisní doby a konfigurace serveru na webu výrobce dle údajů z OS (dmidecode) není vyžado</w:t>
      </w:r>
      <w:r>
        <w:rPr>
          <w:rFonts w:ascii="Arial" w:eastAsia="Arial" w:hAnsi="Arial" w:cs="Arial"/>
          <w:sz w:val="20"/>
          <w:szCs w:val="20"/>
        </w:rPr>
        <w:t>vána přední maska</w:t>
      </w:r>
    </w:p>
    <w:p w:rsidR="0022376A" w:rsidRDefault="0022376A">
      <w:pPr>
        <w:spacing w:line="1" w:lineRule="exact"/>
        <w:rPr>
          <w:sz w:val="24"/>
          <w:szCs w:val="24"/>
        </w:rPr>
      </w:pPr>
    </w:p>
    <w:p w:rsidR="0022376A" w:rsidRDefault="003D7707">
      <w:pPr>
        <w:ind w:left="364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cable management (zadní rameno serveru pro uchycení kabeláže)</w:t>
      </w:r>
    </w:p>
    <w:p w:rsidR="0022376A" w:rsidRDefault="0022376A">
      <w:pPr>
        <w:spacing w:line="22" w:lineRule="exact"/>
        <w:rPr>
          <w:sz w:val="24"/>
          <w:szCs w:val="24"/>
        </w:rPr>
      </w:pPr>
    </w:p>
    <w:p w:rsidR="0022376A" w:rsidRDefault="003D7707">
      <w:pPr>
        <w:spacing w:line="250" w:lineRule="auto"/>
        <w:ind w:left="724" w:right="500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využití všech kanálů paměťového řadiče v dodané konfiguraci (DIMM moduly rovnoměrně přes dostupné kanály)</w:t>
      </w:r>
    </w:p>
    <w:p w:rsidR="0022376A" w:rsidRDefault="003D7707">
      <w:pPr>
        <w:spacing w:line="251" w:lineRule="auto"/>
        <w:ind w:left="724" w:right="40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trvalý provoz serveru v místnosti se vstupní teplotou v rozmezí 10 </w:t>
      </w:r>
      <w:r>
        <w:rPr>
          <w:rFonts w:ascii="Arial" w:eastAsia="Arial" w:hAnsi="Arial" w:cs="Arial"/>
          <w:sz w:val="20"/>
          <w:szCs w:val="20"/>
        </w:rPr>
        <w:t>až 40°C s možností krátkodobého (méně než 3 dny součtu v roce) přesahu až na 45°C</w:t>
      </w:r>
    </w:p>
    <w:p w:rsidR="0022376A" w:rsidRDefault="003D7707">
      <w:pPr>
        <w:spacing w:line="304" w:lineRule="auto"/>
        <w:ind w:left="724" w:right="200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nepřetržité telefonické spojení dvacet čtyři (24) hodin denně, sedm (7) dní v týdnu (včetně svátků), s globálními expertními centry pro řešení problémů s dodaným hardwarem a </w:t>
      </w:r>
      <w:r>
        <w:rPr>
          <w:rFonts w:ascii="Arial" w:eastAsia="Arial" w:hAnsi="Arial" w:cs="Arial"/>
          <w:sz w:val="20"/>
          <w:szCs w:val="20"/>
        </w:rPr>
        <w:t>softwarem</w:t>
      </w:r>
    </w:p>
    <w:p w:rsidR="0022376A" w:rsidRDefault="0022376A">
      <w:pPr>
        <w:sectPr w:rsidR="0022376A">
          <w:pgSz w:w="11900" w:h="16837"/>
          <w:pgMar w:top="1353" w:right="1166" w:bottom="585" w:left="1136" w:header="0" w:footer="0" w:gutter="0"/>
          <w:cols w:space="708" w:equalWidth="0">
            <w:col w:w="9604"/>
          </w:cols>
        </w:sectPr>
      </w:pPr>
    </w:p>
    <w:p w:rsidR="0022376A" w:rsidRDefault="0022376A">
      <w:pPr>
        <w:spacing w:line="159" w:lineRule="exact"/>
        <w:rPr>
          <w:sz w:val="24"/>
          <w:szCs w:val="24"/>
        </w:rPr>
      </w:pPr>
    </w:p>
    <w:p w:rsidR="0022376A" w:rsidRDefault="003D7707">
      <w:pPr>
        <w:ind w:right="-43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1</w:t>
      </w:r>
      <w:r>
        <w:rPr>
          <w:rFonts w:eastAsia="Times New Roman"/>
          <w:color w:val="00000A"/>
          <w:sz w:val="20"/>
          <w:szCs w:val="20"/>
        </w:rPr>
        <w:t>/3</w:t>
      </w:r>
    </w:p>
    <w:p w:rsidR="0022376A" w:rsidRDefault="0022376A">
      <w:pPr>
        <w:sectPr w:rsidR="0022376A">
          <w:type w:val="continuous"/>
          <w:pgSz w:w="11900" w:h="16837"/>
          <w:pgMar w:top="1353" w:right="1166" w:bottom="585" w:left="1136" w:header="0" w:footer="0" w:gutter="0"/>
          <w:cols w:space="708" w:equalWidth="0">
            <w:col w:w="9604"/>
          </w:cols>
        </w:sectPr>
      </w:pPr>
    </w:p>
    <w:p w:rsidR="0022376A" w:rsidRDefault="003D7707">
      <w:pPr>
        <w:spacing w:line="247" w:lineRule="auto"/>
        <w:ind w:left="724" w:right="2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20"/>
          <w:szCs w:val="20"/>
        </w:rPr>
        <w:lastRenderedPageBreak/>
        <w:t>aplikace pro centrální správu hardwaru, která umožňuje zobrazení a správu systémových výstrah, inventarizaci systému, aktualizace systému včetně firmware a vzdálených úloh s webovým rozhraním</w:t>
      </w:r>
    </w:p>
    <w:p w:rsidR="0022376A" w:rsidRDefault="0022376A">
      <w:pPr>
        <w:spacing w:line="1" w:lineRule="exact"/>
        <w:rPr>
          <w:sz w:val="20"/>
          <w:szCs w:val="20"/>
        </w:rPr>
      </w:pPr>
    </w:p>
    <w:p w:rsidR="0022376A" w:rsidRDefault="003D7707">
      <w:pPr>
        <w:spacing w:line="250" w:lineRule="auto"/>
        <w:ind w:left="724" w:right="4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echny případné licence vztahující se k požadovaným podmínkám musí být zahrnuty v ceně a nesmí obsahovat časové omezení</w:t>
      </w:r>
    </w:p>
    <w:p w:rsidR="0022376A" w:rsidRDefault="003D7707">
      <w:pPr>
        <w:ind w:left="364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možnost aktualizace SW serveru (včetně firmware) i po uplynutí záruční doby</w:t>
      </w:r>
    </w:p>
    <w:p w:rsidR="0022376A" w:rsidRDefault="0022376A">
      <w:pPr>
        <w:spacing w:line="370" w:lineRule="exact"/>
        <w:rPr>
          <w:sz w:val="20"/>
          <w:szCs w:val="20"/>
        </w:rPr>
      </w:pPr>
    </w:p>
    <w:p w:rsidR="0022376A" w:rsidRDefault="003D7707">
      <w:pPr>
        <w:tabs>
          <w:tab w:val="left" w:pos="564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1.2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A"/>
          <w:sz w:val="19"/>
          <w:szCs w:val="19"/>
        </w:rPr>
        <w:t>Parametry pro management rozhraní serverů (stejné pro vš</w:t>
      </w:r>
      <w:r>
        <w:rPr>
          <w:rFonts w:ascii="Arial" w:eastAsia="Arial" w:hAnsi="Arial" w:cs="Arial"/>
          <w:b/>
          <w:bCs/>
          <w:color w:val="00000A"/>
          <w:sz w:val="19"/>
          <w:szCs w:val="19"/>
        </w:rPr>
        <w:t>echny typy serverů)</w:t>
      </w:r>
    </w:p>
    <w:p w:rsidR="0022376A" w:rsidRDefault="0022376A">
      <w:pPr>
        <w:spacing w:line="62" w:lineRule="exact"/>
        <w:rPr>
          <w:sz w:val="20"/>
          <w:szCs w:val="20"/>
        </w:rPr>
      </w:pPr>
    </w:p>
    <w:p w:rsidR="0022376A" w:rsidRDefault="003D7707">
      <w:pPr>
        <w:spacing w:line="331" w:lineRule="auto"/>
        <w:ind w:left="4" w:right="54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Management rozhraní je důležité v případě řešení problémů. Její přesná specifikace zaručuje podobné vlastnosti těmto proprietárním rozhraním.</w:t>
      </w:r>
    </w:p>
    <w:p w:rsidR="0022376A" w:rsidRDefault="0022376A">
      <w:pPr>
        <w:spacing w:line="38" w:lineRule="exact"/>
        <w:rPr>
          <w:sz w:val="20"/>
          <w:szCs w:val="20"/>
        </w:rPr>
      </w:pPr>
    </w:p>
    <w:p w:rsidR="0022376A" w:rsidRDefault="003D7707">
      <w:pPr>
        <w:ind w:left="364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přístup z webového prohlížeče Firefox z prostředí Debian/GNU Linux Stretch a Windows 7</w:t>
      </w:r>
    </w:p>
    <w:p w:rsidR="0022376A" w:rsidRDefault="0022376A">
      <w:pPr>
        <w:spacing w:line="20" w:lineRule="exact"/>
        <w:rPr>
          <w:sz w:val="20"/>
          <w:szCs w:val="20"/>
        </w:rPr>
      </w:pPr>
    </w:p>
    <w:p w:rsidR="0022376A" w:rsidRDefault="003D7707">
      <w:pPr>
        <w:spacing w:line="261" w:lineRule="auto"/>
        <w:ind w:left="724" w:right="42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možnost připojit server samostatným management portem nebo sdíleným s nainstalovaným OS logování událostí při provozu serveru do interního logu, možnost exportu a prohlížení</w:t>
      </w:r>
    </w:p>
    <w:p w:rsidR="0022376A" w:rsidRDefault="0022376A">
      <w:pPr>
        <w:spacing w:line="1" w:lineRule="exact"/>
        <w:rPr>
          <w:sz w:val="20"/>
          <w:szCs w:val="20"/>
        </w:rPr>
      </w:pPr>
    </w:p>
    <w:p w:rsidR="0022376A" w:rsidRDefault="003D7707">
      <w:pPr>
        <w:ind w:left="364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oznamování událostí a problémů protokoly SMTP a SNMP</w:t>
      </w:r>
    </w:p>
    <w:p w:rsidR="0022376A" w:rsidRDefault="0022376A">
      <w:pPr>
        <w:spacing w:line="22" w:lineRule="exact"/>
        <w:rPr>
          <w:sz w:val="20"/>
          <w:szCs w:val="20"/>
        </w:rPr>
      </w:pPr>
    </w:p>
    <w:p w:rsidR="0022376A" w:rsidRDefault="003D7707">
      <w:pPr>
        <w:spacing w:line="275" w:lineRule="auto"/>
        <w:ind w:left="724" w:right="68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19"/>
          <w:szCs w:val="19"/>
        </w:rPr>
        <w:t>možnost nastavit více uživa</w:t>
      </w:r>
      <w:r>
        <w:rPr>
          <w:rFonts w:ascii="Arial" w:eastAsia="Arial" w:hAnsi="Arial" w:cs="Arial"/>
          <w:color w:val="00000A"/>
          <w:sz w:val="19"/>
          <w:szCs w:val="19"/>
        </w:rPr>
        <w:t>telů s různými úrovněmi oprávněními pro přístup k managementu vzdálené ovládání konzole z prostředí webového prohlížeče v HTML5 uvedeného výše</w:t>
      </w:r>
    </w:p>
    <w:p w:rsidR="0022376A" w:rsidRDefault="0022376A">
      <w:pPr>
        <w:spacing w:line="1" w:lineRule="exact"/>
        <w:rPr>
          <w:sz w:val="20"/>
          <w:szCs w:val="20"/>
        </w:rPr>
      </w:pPr>
    </w:p>
    <w:p w:rsidR="0022376A" w:rsidRDefault="003D7707">
      <w:pPr>
        <w:spacing w:line="259" w:lineRule="auto"/>
        <w:ind w:left="724" w:right="20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19"/>
          <w:szCs w:val="19"/>
        </w:rPr>
        <w:t>vzdálené ovládání textové konzole protokolem Serial over LAN (SoL) v protokolu SSH. Vysvětlení: administrátor se</w:t>
      </w:r>
      <w:r>
        <w:rPr>
          <w:rFonts w:ascii="Arial" w:eastAsia="Arial" w:hAnsi="Arial" w:cs="Arial"/>
          <w:color w:val="00000A"/>
          <w:sz w:val="19"/>
          <w:szCs w:val="19"/>
        </w:rPr>
        <w:t xml:space="preserve"> přihlásí skrze SSH k management rozhraní a zde se připojí skrze SoL ke konzoli operačního systému/BIOSu, přenos po síti bude stále uskutečňován protokolem SSH.</w:t>
      </w:r>
    </w:p>
    <w:p w:rsidR="0022376A" w:rsidRDefault="0022376A">
      <w:pPr>
        <w:spacing w:line="2" w:lineRule="exact"/>
        <w:rPr>
          <w:sz w:val="20"/>
          <w:szCs w:val="20"/>
        </w:rPr>
      </w:pPr>
    </w:p>
    <w:p w:rsidR="0022376A" w:rsidRDefault="003D7707">
      <w:pPr>
        <w:spacing w:line="260" w:lineRule="auto"/>
        <w:ind w:left="724" w:right="2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19"/>
          <w:szCs w:val="19"/>
        </w:rPr>
        <w:t>management serveru přístupný protokoly IPMI 2.0, SSH a HTTPS, které budou vzájemně funkcionali</w:t>
      </w:r>
      <w:r>
        <w:rPr>
          <w:rFonts w:ascii="Arial" w:eastAsia="Arial" w:hAnsi="Arial" w:cs="Arial"/>
          <w:color w:val="00000A"/>
          <w:sz w:val="19"/>
          <w:szCs w:val="19"/>
        </w:rPr>
        <w:t>tou zastupitelné a sdílet databázi uživatelů včetně jejich oprávnění. Vyjímku tvoří přímý přístup k IPMI z operačního systému, kde se předpokládá použití nejvyššího oprávnění automaticky.</w:t>
      </w:r>
    </w:p>
    <w:p w:rsidR="0022376A" w:rsidRDefault="0022376A">
      <w:pPr>
        <w:spacing w:line="1" w:lineRule="exact"/>
        <w:rPr>
          <w:sz w:val="20"/>
          <w:szCs w:val="20"/>
        </w:rPr>
      </w:pPr>
    </w:p>
    <w:p w:rsidR="0022376A" w:rsidRDefault="003D7707">
      <w:pPr>
        <w:ind w:left="364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podpora 802.1q (VLAN), management po vlastní tagované podsíti</w:t>
      </w:r>
    </w:p>
    <w:p w:rsidR="0022376A" w:rsidRDefault="0022376A">
      <w:pPr>
        <w:spacing w:line="20" w:lineRule="exact"/>
        <w:rPr>
          <w:sz w:val="20"/>
          <w:szCs w:val="20"/>
        </w:rPr>
      </w:pPr>
    </w:p>
    <w:p w:rsidR="0022376A" w:rsidRDefault="003D7707">
      <w:pPr>
        <w:spacing w:line="251" w:lineRule="auto"/>
        <w:ind w:left="724" w:right="84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konfigurace sítě managementu včetně nastavení čísla VLAN a administrátorského přístupu (login/heslo) před startem operačního systému, tzn. ještě v bootovací sekvenci</w:t>
      </w:r>
    </w:p>
    <w:p w:rsidR="0022376A" w:rsidRDefault="003D7707">
      <w:pPr>
        <w:spacing w:line="250" w:lineRule="auto"/>
        <w:ind w:left="724" w:right="12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sdílený port managementu (značkovaná síť dle specifikace 802.1q) s operačním systémem (nat</w:t>
      </w:r>
      <w:r>
        <w:rPr>
          <w:rFonts w:ascii="Arial" w:eastAsia="Arial" w:hAnsi="Arial" w:cs="Arial"/>
          <w:color w:val="00000A"/>
          <w:sz w:val="20"/>
          <w:szCs w:val="20"/>
        </w:rPr>
        <w:t>ivní síť), tzn. port je nastaven v módu trunk</w:t>
      </w:r>
    </w:p>
    <w:p w:rsidR="0022376A" w:rsidRDefault="003D7707">
      <w:pPr>
        <w:spacing w:line="306" w:lineRule="auto"/>
        <w:ind w:left="724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podpora virtuálních médií z obrazů na lokální stanici (CD/DVD-ROM, USB, …) přes webové rozhraní hardware reset management rozhraní bez nutnosti vypnout nebo restartovat server</w:t>
      </w:r>
    </w:p>
    <w:p w:rsidR="0022376A" w:rsidRDefault="0022376A">
      <w:pPr>
        <w:spacing w:line="264" w:lineRule="exact"/>
        <w:rPr>
          <w:sz w:val="20"/>
          <w:szCs w:val="20"/>
        </w:rPr>
      </w:pPr>
    </w:p>
    <w:p w:rsidR="0022376A" w:rsidRDefault="003D7707">
      <w:pPr>
        <w:numPr>
          <w:ilvl w:val="0"/>
          <w:numId w:val="5"/>
        </w:numPr>
        <w:tabs>
          <w:tab w:val="left" w:pos="424"/>
        </w:tabs>
        <w:ind w:left="424" w:hanging="424"/>
        <w:rPr>
          <w:rFonts w:ascii="Arial" w:eastAsia="Arial" w:hAnsi="Arial" w:cs="Arial"/>
          <w:b/>
          <w:bCs/>
          <w:color w:val="00000A"/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Jednotlivé specifikace</w:t>
      </w:r>
    </w:p>
    <w:p w:rsidR="0022376A" w:rsidRDefault="0022376A">
      <w:pPr>
        <w:spacing w:line="120" w:lineRule="exact"/>
        <w:rPr>
          <w:sz w:val="20"/>
          <w:szCs w:val="20"/>
        </w:rPr>
      </w:pPr>
    </w:p>
    <w:p w:rsidR="0022376A" w:rsidRDefault="003D7707">
      <w:pPr>
        <w:tabs>
          <w:tab w:val="left" w:pos="564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2.1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A"/>
          <w:sz w:val="19"/>
          <w:szCs w:val="19"/>
        </w:rPr>
        <w:t>Speci</w:t>
      </w:r>
      <w:r>
        <w:rPr>
          <w:rFonts w:ascii="Arial" w:eastAsia="Arial" w:hAnsi="Arial" w:cs="Arial"/>
          <w:b/>
          <w:bCs/>
          <w:color w:val="00000A"/>
          <w:sz w:val="19"/>
          <w:szCs w:val="19"/>
        </w:rPr>
        <w:t>fikace serveru typu A (CEPH servery)</w:t>
      </w:r>
    </w:p>
    <w:p w:rsidR="0022376A" w:rsidRDefault="0022376A">
      <w:pPr>
        <w:spacing w:line="62" w:lineRule="exact"/>
        <w:rPr>
          <w:sz w:val="20"/>
          <w:szCs w:val="20"/>
        </w:rPr>
      </w:pPr>
    </w:p>
    <w:p w:rsidR="0022376A" w:rsidRDefault="003D7707">
      <w:pPr>
        <w:ind w:left="364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velikost šasí max. 1U</w:t>
      </w:r>
    </w:p>
    <w:p w:rsidR="0022376A" w:rsidRDefault="0022376A">
      <w:pPr>
        <w:spacing w:line="22" w:lineRule="exact"/>
        <w:rPr>
          <w:sz w:val="20"/>
          <w:szCs w:val="20"/>
        </w:rPr>
      </w:pPr>
    </w:p>
    <w:p w:rsidR="0022376A" w:rsidRDefault="003D7707">
      <w:pPr>
        <w:spacing w:line="244" w:lineRule="auto"/>
        <w:ind w:left="724" w:right="16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1x CPU architektury x86_64 (amd64), DDR4, TDP max. 75W, podpora 2400MT/s RAM typu ECC, zisk 10800 bodů v PassMark PerformanceTest, program je zdarma na </w:t>
      </w:r>
      <w:hyperlink r:id="rId6">
        <w:r>
          <w:rPr>
            <w:rFonts w:ascii="Arial" w:eastAsia="Arial" w:hAnsi="Arial" w:cs="Arial"/>
            <w:color w:val="00000A"/>
            <w:sz w:val="20"/>
            <w:szCs w:val="20"/>
            <w:u w:val="single"/>
          </w:rPr>
          <w:t>http://www.passmark.com/products/pt.htm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, hodnocení bude dle výsledků uvedených v příloze toho zadání, pokud nabízený procesor není uveden v příloze (nebo má nedostatečný zisk) je nutné v nabídce doložit splnění kritéria bodového zisku pro </w:t>
      </w:r>
      <w:r>
        <w:rPr>
          <w:rFonts w:ascii="Arial" w:eastAsia="Arial" w:hAnsi="Arial" w:cs="Arial"/>
          <w:color w:val="00000A"/>
          <w:sz w:val="20"/>
          <w:szCs w:val="20"/>
        </w:rPr>
        <w:t>nabízený typ CPU</w:t>
      </w:r>
    </w:p>
    <w:p w:rsidR="0022376A" w:rsidRDefault="003D7707">
      <w:pPr>
        <w:spacing w:line="261" w:lineRule="auto"/>
        <w:ind w:left="724" w:right="90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minimální počet virtuálních CPU je shodný s počtem všech fyzických disků, tj. minimálně 8 DDR4 64GB RAM 2400MT/s, s podporou ECC</w:t>
      </w:r>
    </w:p>
    <w:p w:rsidR="0022376A" w:rsidRDefault="0022376A">
      <w:pPr>
        <w:spacing w:line="1" w:lineRule="exact"/>
        <w:rPr>
          <w:rFonts w:ascii="Arial" w:eastAsia="Arial" w:hAnsi="Arial" w:cs="Arial"/>
          <w:color w:val="00000A"/>
          <w:sz w:val="20"/>
          <w:szCs w:val="20"/>
        </w:rPr>
      </w:pPr>
    </w:p>
    <w:p w:rsidR="0022376A" w:rsidRDefault="003D7707">
      <w:pPr>
        <w:spacing w:line="262" w:lineRule="auto"/>
        <w:ind w:left="724" w:right="316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2x HDD 300GB typu SAS 12Gbps v hotswap pozicích, 10K RPM 6x HDD 2,4TB typu SAS 12Gbps v hotswap pozicích, 10K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RPM řadič disků s cache 1GB, který je zálohován baterií</w:t>
      </w:r>
    </w:p>
    <w:p w:rsidR="0022376A" w:rsidRDefault="003D7707">
      <w:pPr>
        <w:ind w:left="364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2x 10Gbps ethernet porty s rozhraním SFP+</w:t>
      </w:r>
    </w:p>
    <w:p w:rsidR="0022376A" w:rsidRDefault="0022376A">
      <w:pPr>
        <w:spacing w:line="248" w:lineRule="exact"/>
        <w:rPr>
          <w:sz w:val="20"/>
          <w:szCs w:val="20"/>
        </w:rPr>
      </w:pPr>
    </w:p>
    <w:p w:rsidR="0022376A" w:rsidRDefault="003D7707">
      <w:pPr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Počet kusů: </w:t>
      </w:r>
      <w:r>
        <w:rPr>
          <w:rFonts w:ascii="Arial" w:eastAsia="Arial" w:hAnsi="Arial" w:cs="Arial"/>
          <w:color w:val="00000A"/>
          <w:sz w:val="20"/>
          <w:szCs w:val="20"/>
        </w:rPr>
        <w:t>5</w:t>
      </w:r>
    </w:p>
    <w:p w:rsidR="0022376A" w:rsidRDefault="0022376A">
      <w:pPr>
        <w:spacing w:line="350" w:lineRule="exact"/>
        <w:rPr>
          <w:sz w:val="20"/>
          <w:szCs w:val="20"/>
        </w:rPr>
      </w:pPr>
    </w:p>
    <w:p w:rsidR="0022376A" w:rsidRDefault="003D7707">
      <w:pPr>
        <w:tabs>
          <w:tab w:val="left" w:pos="564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2.2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A"/>
          <w:sz w:val="19"/>
          <w:szCs w:val="19"/>
        </w:rPr>
        <w:t>Specifikace serveru typu B (Cloud servery)</w:t>
      </w:r>
    </w:p>
    <w:p w:rsidR="0022376A" w:rsidRDefault="0022376A">
      <w:pPr>
        <w:spacing w:line="62" w:lineRule="exact"/>
        <w:rPr>
          <w:sz w:val="20"/>
          <w:szCs w:val="20"/>
        </w:rPr>
      </w:pPr>
    </w:p>
    <w:p w:rsidR="0022376A" w:rsidRDefault="003D7707">
      <w:pPr>
        <w:ind w:left="364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velikost šasí max. 1U</w:t>
      </w:r>
    </w:p>
    <w:p w:rsidR="0022376A" w:rsidRDefault="0022376A">
      <w:pPr>
        <w:spacing w:line="22" w:lineRule="exact"/>
        <w:rPr>
          <w:sz w:val="20"/>
          <w:szCs w:val="20"/>
        </w:rPr>
      </w:pPr>
    </w:p>
    <w:p w:rsidR="0022376A" w:rsidRDefault="003D7707">
      <w:pPr>
        <w:spacing w:line="256" w:lineRule="auto"/>
        <w:ind w:left="724" w:right="20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1x/2x CPU architektury x86_64 (amd64), DDR4, TDP max. 180W, podpora 2666MT/s RAM typu ECC, zisk 19000 bodů v PassMark PerformanceTest, program je zdarma na </w:t>
      </w:r>
      <w:hyperlink r:id="rId7">
        <w:r>
          <w:rPr>
            <w:rFonts w:ascii="Arial" w:eastAsia="Arial" w:hAnsi="Arial" w:cs="Arial"/>
            <w:color w:val="00000A"/>
            <w:sz w:val="20"/>
            <w:szCs w:val="20"/>
            <w:u w:val="single"/>
          </w:rPr>
          <w:t>http://www.passmark.com/products/pt.htm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A"/>
          <w:sz w:val="20"/>
          <w:szCs w:val="20"/>
        </w:rPr>
        <w:t>hodnocení bude dle výsledků uvedených v příloze toho zadání, pokud nabízený procesor není uveden v příloze (nebo má nedostatečný zisk) je nutné v nabídce doložit splnění kritéria bodového zisku pro nabízený typ CPU</w:t>
      </w:r>
    </w:p>
    <w:p w:rsidR="0022376A" w:rsidRDefault="0022376A">
      <w:pPr>
        <w:sectPr w:rsidR="0022376A">
          <w:pgSz w:w="11900" w:h="16837"/>
          <w:pgMar w:top="1115" w:right="1166" w:bottom="585" w:left="1136" w:header="0" w:footer="0" w:gutter="0"/>
          <w:cols w:space="708" w:equalWidth="0">
            <w:col w:w="9604"/>
          </w:cols>
        </w:sect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1" w:lineRule="exact"/>
        <w:rPr>
          <w:sz w:val="20"/>
          <w:szCs w:val="20"/>
        </w:rPr>
      </w:pPr>
    </w:p>
    <w:p w:rsidR="0022376A" w:rsidRDefault="003D7707">
      <w:pPr>
        <w:ind w:right="-43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2</w:t>
      </w:r>
      <w:r>
        <w:rPr>
          <w:rFonts w:eastAsia="Times New Roman"/>
          <w:color w:val="00000A"/>
          <w:sz w:val="20"/>
          <w:szCs w:val="20"/>
        </w:rPr>
        <w:t>/3</w:t>
      </w:r>
    </w:p>
    <w:p w:rsidR="0022376A" w:rsidRDefault="0022376A">
      <w:pPr>
        <w:sectPr w:rsidR="0022376A">
          <w:type w:val="continuous"/>
          <w:pgSz w:w="11900" w:h="16837"/>
          <w:pgMar w:top="1115" w:right="1166" w:bottom="585" w:left="1136" w:header="0" w:footer="0" w:gutter="0"/>
          <w:cols w:space="708" w:equalWidth="0">
            <w:col w:w="9604"/>
          </w:cols>
        </w:sectPr>
      </w:pPr>
    </w:p>
    <w:p w:rsidR="0022376A" w:rsidRDefault="003D7707">
      <w:pPr>
        <w:spacing w:line="261" w:lineRule="auto"/>
        <w:ind w:left="720" w:right="32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color w:val="00000A"/>
          <w:sz w:val="20"/>
          <w:szCs w:val="20"/>
        </w:rPr>
        <w:lastRenderedPageBreak/>
        <w:t>pro 1 virtuální CPU je vyhraženo maximálně 6GB RAM, tj. minimálně 64 virtuálních jader celkem DDR4 384GB RAM 2666 MT/s, Dual Rank, s podporou ECC</w:t>
      </w:r>
    </w:p>
    <w:p w:rsidR="0022376A" w:rsidRDefault="0022376A">
      <w:pPr>
        <w:spacing w:line="1" w:lineRule="exact"/>
        <w:rPr>
          <w:sz w:val="20"/>
          <w:szCs w:val="20"/>
        </w:rPr>
      </w:pPr>
    </w:p>
    <w:p w:rsidR="0022376A" w:rsidRDefault="003D7707">
      <w:pPr>
        <w:spacing w:line="261" w:lineRule="auto"/>
        <w:ind w:left="720" w:right="314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2x SSD 120GB typu SATA 6Gbps v hotswap pozicích, 219 TBW HW RAID controller</w:t>
      </w:r>
    </w:p>
    <w:p w:rsidR="0022376A" w:rsidRDefault="0022376A">
      <w:pPr>
        <w:spacing w:line="1" w:lineRule="exact"/>
        <w:rPr>
          <w:sz w:val="20"/>
          <w:szCs w:val="20"/>
        </w:rPr>
      </w:pPr>
    </w:p>
    <w:p w:rsidR="0022376A" w:rsidRDefault="003D770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2x </w:t>
      </w:r>
      <w:r>
        <w:rPr>
          <w:rFonts w:ascii="Arial" w:eastAsia="Arial" w:hAnsi="Arial" w:cs="Arial"/>
          <w:color w:val="00000A"/>
          <w:sz w:val="20"/>
          <w:szCs w:val="20"/>
        </w:rPr>
        <w:t>10Gbps ethernet porty s rozhraním SFP+ s podporou SR-IOV</w:t>
      </w:r>
    </w:p>
    <w:p w:rsidR="0022376A" w:rsidRDefault="0022376A">
      <w:pPr>
        <w:spacing w:line="250" w:lineRule="exact"/>
        <w:rPr>
          <w:sz w:val="20"/>
          <w:szCs w:val="20"/>
        </w:rPr>
      </w:pPr>
    </w:p>
    <w:p w:rsidR="0022376A" w:rsidRDefault="003D770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Počet kusů: </w:t>
      </w:r>
      <w:r>
        <w:rPr>
          <w:rFonts w:ascii="Arial" w:eastAsia="Arial" w:hAnsi="Arial" w:cs="Arial"/>
          <w:color w:val="00000A"/>
          <w:sz w:val="20"/>
          <w:szCs w:val="20"/>
        </w:rPr>
        <w:t>5</w:t>
      </w:r>
    </w:p>
    <w:p w:rsidR="0022376A" w:rsidRDefault="0022376A">
      <w:pPr>
        <w:spacing w:line="350" w:lineRule="exact"/>
        <w:rPr>
          <w:sz w:val="20"/>
          <w:szCs w:val="20"/>
        </w:rPr>
      </w:pPr>
    </w:p>
    <w:p w:rsidR="0022376A" w:rsidRDefault="003D7707">
      <w:pPr>
        <w:tabs>
          <w:tab w:val="left" w:pos="56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2.3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A"/>
          <w:sz w:val="19"/>
          <w:szCs w:val="19"/>
        </w:rPr>
        <w:t>Specifikace serveru typu C (E-learning servery)</w:t>
      </w:r>
    </w:p>
    <w:p w:rsidR="0022376A" w:rsidRDefault="0022376A">
      <w:pPr>
        <w:spacing w:line="62" w:lineRule="exact"/>
        <w:rPr>
          <w:sz w:val="20"/>
          <w:szCs w:val="20"/>
        </w:rPr>
      </w:pPr>
    </w:p>
    <w:p w:rsidR="0022376A" w:rsidRDefault="003D770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velikost šasí max. 1U</w:t>
      </w:r>
    </w:p>
    <w:p w:rsidR="0022376A" w:rsidRDefault="0022376A">
      <w:pPr>
        <w:spacing w:line="20" w:lineRule="exact"/>
        <w:rPr>
          <w:sz w:val="20"/>
          <w:szCs w:val="20"/>
        </w:rPr>
      </w:pPr>
    </w:p>
    <w:p w:rsidR="0022376A" w:rsidRDefault="003D7707">
      <w:pPr>
        <w:spacing w:line="244" w:lineRule="auto"/>
        <w:ind w:left="72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2x CPU architektury x86_64 (amd64), DDR4, TDP max. 125W, podpora 2666MT/s RAM typu ECC, zisk 21380 bodů v PassMark PerformanceTest, program je zdarma na </w:t>
      </w:r>
      <w:hyperlink r:id="rId8">
        <w:r>
          <w:rPr>
            <w:rFonts w:ascii="Arial" w:eastAsia="Arial" w:hAnsi="Arial" w:cs="Arial"/>
            <w:color w:val="00000A"/>
            <w:sz w:val="20"/>
            <w:szCs w:val="20"/>
            <w:u w:val="single"/>
          </w:rPr>
          <w:t>http://www.passmark.com/products/pt.htm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>, hod</w:t>
      </w:r>
      <w:r>
        <w:rPr>
          <w:rFonts w:ascii="Arial" w:eastAsia="Arial" w:hAnsi="Arial" w:cs="Arial"/>
          <w:color w:val="00000A"/>
          <w:sz w:val="20"/>
          <w:szCs w:val="20"/>
        </w:rPr>
        <w:t>nocení bude dle výsledků uvedených v příloze toho zadání, pokud nabízený procesor není uveden v příloze (nebo má nedostatečný zisk) je nutné v nabídce doložit splnění kritéria bodového zisku pro nabízený typ CPU</w:t>
      </w:r>
    </w:p>
    <w:p w:rsidR="0022376A" w:rsidRDefault="0022376A">
      <w:pPr>
        <w:spacing w:line="2" w:lineRule="exact"/>
        <w:rPr>
          <w:rFonts w:ascii="Arial" w:eastAsia="Arial" w:hAnsi="Arial" w:cs="Arial"/>
          <w:color w:val="00000A"/>
          <w:sz w:val="20"/>
          <w:szCs w:val="20"/>
        </w:rPr>
      </w:pPr>
    </w:p>
    <w:p w:rsidR="0022376A" w:rsidRDefault="003D7707">
      <w:pPr>
        <w:spacing w:line="275" w:lineRule="auto"/>
        <w:ind w:left="720" w:right="3540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19"/>
          <w:szCs w:val="19"/>
        </w:rPr>
        <w:t>DDR4 96GB RAM 2666 MT/s, Dual Rank, s podpo</w:t>
      </w:r>
      <w:r>
        <w:rPr>
          <w:rFonts w:ascii="Arial" w:eastAsia="Arial" w:hAnsi="Arial" w:cs="Arial"/>
          <w:color w:val="00000A"/>
          <w:sz w:val="19"/>
          <w:szCs w:val="19"/>
        </w:rPr>
        <w:t>rou ECC 2x HDD 480GB SSD 6Gbps v hotswap pozicích, 1300 TBW</w:t>
      </w:r>
    </w:p>
    <w:p w:rsidR="0022376A" w:rsidRDefault="0022376A">
      <w:pPr>
        <w:spacing w:line="1" w:lineRule="exact"/>
        <w:rPr>
          <w:rFonts w:ascii="Arial" w:eastAsia="Arial" w:hAnsi="Arial" w:cs="Arial"/>
          <w:color w:val="00000A"/>
          <w:sz w:val="20"/>
          <w:szCs w:val="20"/>
        </w:rPr>
      </w:pPr>
    </w:p>
    <w:p w:rsidR="0022376A" w:rsidRDefault="003D7707">
      <w:pPr>
        <w:spacing w:line="261" w:lineRule="auto"/>
        <w:ind w:left="720" w:right="310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2x HDD 600GB typu SAS 12Gbps v hotswap pozicích, 10K RPM řadič disků s cache 2GB, který je zálohován baterií</w:t>
      </w:r>
    </w:p>
    <w:p w:rsidR="0022376A" w:rsidRDefault="0022376A">
      <w:pPr>
        <w:spacing w:line="1" w:lineRule="exact"/>
        <w:rPr>
          <w:rFonts w:ascii="Arial" w:eastAsia="Arial" w:hAnsi="Arial" w:cs="Arial"/>
          <w:color w:val="00000A"/>
          <w:sz w:val="20"/>
          <w:szCs w:val="20"/>
        </w:rPr>
      </w:pPr>
    </w:p>
    <w:p w:rsidR="0022376A" w:rsidRDefault="003D7707">
      <w:pPr>
        <w:ind w:left="360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není vyžadováno rameno pro cable management</w:t>
      </w:r>
    </w:p>
    <w:p w:rsidR="0022376A" w:rsidRDefault="0022376A">
      <w:pPr>
        <w:spacing w:line="248" w:lineRule="exact"/>
        <w:rPr>
          <w:sz w:val="20"/>
          <w:szCs w:val="20"/>
        </w:rPr>
      </w:pPr>
    </w:p>
    <w:p w:rsidR="0022376A" w:rsidRDefault="003D770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A"/>
          <w:sz w:val="20"/>
          <w:szCs w:val="20"/>
        </w:rPr>
        <w:t>Počet kusů: 3</w:t>
      </w:r>
    </w:p>
    <w:p w:rsidR="0022376A" w:rsidRDefault="0022376A">
      <w:pPr>
        <w:sectPr w:rsidR="0022376A">
          <w:pgSz w:w="11900" w:h="16837"/>
          <w:pgMar w:top="1115" w:right="1226" w:bottom="585" w:left="1140" w:header="0" w:footer="0" w:gutter="0"/>
          <w:cols w:space="708" w:equalWidth="0">
            <w:col w:w="9540"/>
          </w:cols>
        </w:sect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0" w:lineRule="exact"/>
        <w:rPr>
          <w:sz w:val="20"/>
          <w:szCs w:val="20"/>
        </w:rPr>
      </w:pPr>
    </w:p>
    <w:p w:rsidR="0022376A" w:rsidRDefault="0022376A">
      <w:pPr>
        <w:spacing w:line="206" w:lineRule="exact"/>
        <w:rPr>
          <w:sz w:val="20"/>
          <w:szCs w:val="20"/>
        </w:rPr>
      </w:pPr>
    </w:p>
    <w:p w:rsidR="0022376A" w:rsidRDefault="003D770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3</w:t>
      </w:r>
      <w:r>
        <w:rPr>
          <w:rFonts w:eastAsia="Times New Roman"/>
          <w:color w:val="00000A"/>
          <w:sz w:val="20"/>
          <w:szCs w:val="20"/>
        </w:rPr>
        <w:t>/3</w:t>
      </w:r>
    </w:p>
    <w:sectPr w:rsidR="0022376A">
      <w:type w:val="continuous"/>
      <w:pgSz w:w="11900" w:h="16837"/>
      <w:pgMar w:top="1115" w:right="1226" w:bottom="585" w:left="1140" w:header="0" w:footer="0" w:gutter="0"/>
      <w:cols w:space="708" w:equalWidth="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41F2"/>
    <w:multiLevelType w:val="hybridMultilevel"/>
    <w:tmpl w:val="EC02A98E"/>
    <w:lvl w:ilvl="0" w:tplc="4EB007C8">
      <w:start w:val="1"/>
      <w:numFmt w:val="bullet"/>
      <w:lvlText w:val=" "/>
      <w:lvlJc w:val="left"/>
    </w:lvl>
    <w:lvl w:ilvl="1" w:tplc="D30868FC">
      <w:numFmt w:val="decimal"/>
      <w:lvlText w:val=""/>
      <w:lvlJc w:val="left"/>
    </w:lvl>
    <w:lvl w:ilvl="2" w:tplc="22CC6A74">
      <w:numFmt w:val="decimal"/>
      <w:lvlText w:val=""/>
      <w:lvlJc w:val="left"/>
    </w:lvl>
    <w:lvl w:ilvl="3" w:tplc="790E8392">
      <w:numFmt w:val="decimal"/>
      <w:lvlText w:val=""/>
      <w:lvlJc w:val="left"/>
    </w:lvl>
    <w:lvl w:ilvl="4" w:tplc="0EA2D1A4">
      <w:numFmt w:val="decimal"/>
      <w:lvlText w:val=""/>
      <w:lvlJc w:val="left"/>
    </w:lvl>
    <w:lvl w:ilvl="5" w:tplc="FE5CCAEC">
      <w:numFmt w:val="decimal"/>
      <w:lvlText w:val=""/>
      <w:lvlJc w:val="left"/>
    </w:lvl>
    <w:lvl w:ilvl="6" w:tplc="376C919E">
      <w:numFmt w:val="decimal"/>
      <w:lvlText w:val=""/>
      <w:lvlJc w:val="left"/>
    </w:lvl>
    <w:lvl w:ilvl="7" w:tplc="CBD66C74">
      <w:numFmt w:val="decimal"/>
      <w:lvlText w:val=""/>
      <w:lvlJc w:val="left"/>
    </w:lvl>
    <w:lvl w:ilvl="8" w:tplc="2BE683F4">
      <w:numFmt w:val="decimal"/>
      <w:lvlText w:val=""/>
      <w:lvlJc w:val="left"/>
    </w:lvl>
  </w:abstractNum>
  <w:abstractNum w:abstractNumId="1">
    <w:nsid w:val="3D1B58BA"/>
    <w:multiLevelType w:val="hybridMultilevel"/>
    <w:tmpl w:val="FB4ACB9C"/>
    <w:lvl w:ilvl="0" w:tplc="DD22F556">
      <w:start w:val="1"/>
      <w:numFmt w:val="bullet"/>
      <w:lvlText w:val=" "/>
      <w:lvlJc w:val="left"/>
    </w:lvl>
    <w:lvl w:ilvl="1" w:tplc="8634FDB8">
      <w:numFmt w:val="decimal"/>
      <w:lvlText w:val=""/>
      <w:lvlJc w:val="left"/>
    </w:lvl>
    <w:lvl w:ilvl="2" w:tplc="3842843A">
      <w:numFmt w:val="decimal"/>
      <w:lvlText w:val=""/>
      <w:lvlJc w:val="left"/>
    </w:lvl>
    <w:lvl w:ilvl="3" w:tplc="29528118">
      <w:numFmt w:val="decimal"/>
      <w:lvlText w:val=""/>
      <w:lvlJc w:val="left"/>
    </w:lvl>
    <w:lvl w:ilvl="4" w:tplc="1CC2BFB0">
      <w:numFmt w:val="decimal"/>
      <w:lvlText w:val=""/>
      <w:lvlJc w:val="left"/>
    </w:lvl>
    <w:lvl w:ilvl="5" w:tplc="5D866ABA">
      <w:numFmt w:val="decimal"/>
      <w:lvlText w:val=""/>
      <w:lvlJc w:val="left"/>
    </w:lvl>
    <w:lvl w:ilvl="6" w:tplc="E6B2E28C">
      <w:numFmt w:val="decimal"/>
      <w:lvlText w:val=""/>
      <w:lvlJc w:val="left"/>
    </w:lvl>
    <w:lvl w:ilvl="7" w:tplc="BCEC5EB2">
      <w:numFmt w:val="decimal"/>
      <w:lvlText w:val=""/>
      <w:lvlJc w:val="left"/>
    </w:lvl>
    <w:lvl w:ilvl="8" w:tplc="623045C2">
      <w:numFmt w:val="decimal"/>
      <w:lvlText w:val=""/>
      <w:lvlJc w:val="left"/>
    </w:lvl>
  </w:abstractNum>
  <w:abstractNum w:abstractNumId="2">
    <w:nsid w:val="41B71EFB"/>
    <w:multiLevelType w:val="hybridMultilevel"/>
    <w:tmpl w:val="B9E88170"/>
    <w:lvl w:ilvl="0" w:tplc="4B0A366E">
      <w:start w:val="1"/>
      <w:numFmt w:val="bullet"/>
      <w:lvlText w:val="2"/>
      <w:lvlJc w:val="left"/>
    </w:lvl>
    <w:lvl w:ilvl="1" w:tplc="99D6114A">
      <w:numFmt w:val="decimal"/>
      <w:lvlText w:val=""/>
      <w:lvlJc w:val="left"/>
    </w:lvl>
    <w:lvl w:ilvl="2" w:tplc="A8B836F8">
      <w:numFmt w:val="decimal"/>
      <w:lvlText w:val=""/>
      <w:lvlJc w:val="left"/>
    </w:lvl>
    <w:lvl w:ilvl="3" w:tplc="444C6B7A">
      <w:numFmt w:val="decimal"/>
      <w:lvlText w:val=""/>
      <w:lvlJc w:val="left"/>
    </w:lvl>
    <w:lvl w:ilvl="4" w:tplc="9DA66C30">
      <w:numFmt w:val="decimal"/>
      <w:lvlText w:val=""/>
      <w:lvlJc w:val="left"/>
    </w:lvl>
    <w:lvl w:ilvl="5" w:tplc="C8365BD0">
      <w:numFmt w:val="decimal"/>
      <w:lvlText w:val=""/>
      <w:lvlJc w:val="left"/>
    </w:lvl>
    <w:lvl w:ilvl="6" w:tplc="D01A213C">
      <w:numFmt w:val="decimal"/>
      <w:lvlText w:val=""/>
      <w:lvlJc w:val="left"/>
    </w:lvl>
    <w:lvl w:ilvl="7" w:tplc="671ADCDA">
      <w:numFmt w:val="decimal"/>
      <w:lvlText w:val=""/>
      <w:lvlJc w:val="left"/>
    </w:lvl>
    <w:lvl w:ilvl="8" w:tplc="1764C706">
      <w:numFmt w:val="decimal"/>
      <w:lvlText w:val=""/>
      <w:lvlJc w:val="left"/>
    </w:lvl>
  </w:abstractNum>
  <w:abstractNum w:abstractNumId="3">
    <w:nsid w:val="46E87CCD"/>
    <w:multiLevelType w:val="hybridMultilevel"/>
    <w:tmpl w:val="B1F8E9D2"/>
    <w:lvl w:ilvl="0" w:tplc="9984DAE8">
      <w:start w:val="1"/>
      <w:numFmt w:val="bullet"/>
      <w:lvlText w:val="1"/>
      <w:lvlJc w:val="left"/>
    </w:lvl>
    <w:lvl w:ilvl="1" w:tplc="896C6702">
      <w:numFmt w:val="decimal"/>
      <w:lvlText w:val=""/>
      <w:lvlJc w:val="left"/>
    </w:lvl>
    <w:lvl w:ilvl="2" w:tplc="4D52966E">
      <w:numFmt w:val="decimal"/>
      <w:lvlText w:val=""/>
      <w:lvlJc w:val="left"/>
    </w:lvl>
    <w:lvl w:ilvl="3" w:tplc="68423742">
      <w:numFmt w:val="decimal"/>
      <w:lvlText w:val=""/>
      <w:lvlJc w:val="left"/>
    </w:lvl>
    <w:lvl w:ilvl="4" w:tplc="60D2D20C">
      <w:numFmt w:val="decimal"/>
      <w:lvlText w:val=""/>
      <w:lvlJc w:val="left"/>
    </w:lvl>
    <w:lvl w:ilvl="5" w:tplc="CE341644">
      <w:numFmt w:val="decimal"/>
      <w:lvlText w:val=""/>
      <w:lvlJc w:val="left"/>
    </w:lvl>
    <w:lvl w:ilvl="6" w:tplc="881C1BA6">
      <w:numFmt w:val="decimal"/>
      <w:lvlText w:val=""/>
      <w:lvlJc w:val="left"/>
    </w:lvl>
    <w:lvl w:ilvl="7" w:tplc="206E8290">
      <w:numFmt w:val="decimal"/>
      <w:lvlText w:val=""/>
      <w:lvlJc w:val="left"/>
    </w:lvl>
    <w:lvl w:ilvl="8" w:tplc="514C25BC">
      <w:numFmt w:val="decimal"/>
      <w:lvlText w:val=""/>
      <w:lvlJc w:val="left"/>
    </w:lvl>
  </w:abstractNum>
  <w:abstractNum w:abstractNumId="4">
    <w:nsid w:val="507ED7AB"/>
    <w:multiLevelType w:val="hybridMultilevel"/>
    <w:tmpl w:val="A3489C0A"/>
    <w:lvl w:ilvl="0" w:tplc="95F8AF16">
      <w:start w:val="1"/>
      <w:numFmt w:val="bullet"/>
      <w:lvlText w:val=" "/>
      <w:lvlJc w:val="left"/>
    </w:lvl>
    <w:lvl w:ilvl="1" w:tplc="4ADA1C0E">
      <w:numFmt w:val="decimal"/>
      <w:lvlText w:val=""/>
      <w:lvlJc w:val="left"/>
    </w:lvl>
    <w:lvl w:ilvl="2" w:tplc="C19033E4">
      <w:numFmt w:val="decimal"/>
      <w:lvlText w:val=""/>
      <w:lvlJc w:val="left"/>
    </w:lvl>
    <w:lvl w:ilvl="3" w:tplc="21981124">
      <w:numFmt w:val="decimal"/>
      <w:lvlText w:val=""/>
      <w:lvlJc w:val="left"/>
    </w:lvl>
    <w:lvl w:ilvl="4" w:tplc="0D7497FC">
      <w:numFmt w:val="decimal"/>
      <w:lvlText w:val=""/>
      <w:lvlJc w:val="left"/>
    </w:lvl>
    <w:lvl w:ilvl="5" w:tplc="0DE0B53E">
      <w:numFmt w:val="decimal"/>
      <w:lvlText w:val=""/>
      <w:lvlJc w:val="left"/>
    </w:lvl>
    <w:lvl w:ilvl="6" w:tplc="ABE2746C">
      <w:numFmt w:val="decimal"/>
      <w:lvlText w:val=""/>
      <w:lvlJc w:val="left"/>
    </w:lvl>
    <w:lvl w:ilvl="7" w:tplc="B0564C98">
      <w:numFmt w:val="decimal"/>
      <w:lvlText w:val=""/>
      <w:lvlJc w:val="left"/>
    </w:lvl>
    <w:lvl w:ilvl="8" w:tplc="B0D2FBB4">
      <w:numFmt w:val="decimal"/>
      <w:lvlText w:val=""/>
      <w:lvlJc w:val="left"/>
    </w:lvl>
  </w:abstractNum>
  <w:abstractNum w:abstractNumId="5">
    <w:nsid w:val="515F007C"/>
    <w:multiLevelType w:val="hybridMultilevel"/>
    <w:tmpl w:val="151A0A6E"/>
    <w:lvl w:ilvl="0" w:tplc="8B12AED6">
      <w:start w:val="1"/>
      <w:numFmt w:val="bullet"/>
      <w:lvlText w:val=" "/>
      <w:lvlJc w:val="left"/>
    </w:lvl>
    <w:lvl w:ilvl="1" w:tplc="C3226380">
      <w:numFmt w:val="decimal"/>
      <w:lvlText w:val=""/>
      <w:lvlJc w:val="left"/>
    </w:lvl>
    <w:lvl w:ilvl="2" w:tplc="945628A8">
      <w:numFmt w:val="decimal"/>
      <w:lvlText w:val=""/>
      <w:lvlJc w:val="left"/>
    </w:lvl>
    <w:lvl w:ilvl="3" w:tplc="2D8A789E">
      <w:numFmt w:val="decimal"/>
      <w:lvlText w:val=""/>
      <w:lvlJc w:val="left"/>
    </w:lvl>
    <w:lvl w:ilvl="4" w:tplc="D6ECB2F0">
      <w:numFmt w:val="decimal"/>
      <w:lvlText w:val=""/>
      <w:lvlJc w:val="left"/>
    </w:lvl>
    <w:lvl w:ilvl="5" w:tplc="470270AA">
      <w:numFmt w:val="decimal"/>
      <w:lvlText w:val=""/>
      <w:lvlJc w:val="left"/>
    </w:lvl>
    <w:lvl w:ilvl="6" w:tplc="C72095BC">
      <w:numFmt w:val="decimal"/>
      <w:lvlText w:val=""/>
      <w:lvlJc w:val="left"/>
    </w:lvl>
    <w:lvl w:ilvl="7" w:tplc="BE08E182">
      <w:numFmt w:val="decimal"/>
      <w:lvlText w:val=""/>
      <w:lvlJc w:val="left"/>
    </w:lvl>
    <w:lvl w:ilvl="8" w:tplc="C9C8B97A">
      <w:numFmt w:val="decimal"/>
      <w:lvlText w:val=""/>
      <w:lvlJc w:val="left"/>
    </w:lvl>
  </w:abstractNum>
  <w:abstractNum w:abstractNumId="6">
    <w:nsid w:val="5BD062C2"/>
    <w:multiLevelType w:val="hybridMultilevel"/>
    <w:tmpl w:val="2E76D15E"/>
    <w:lvl w:ilvl="0" w:tplc="9E0A67B0">
      <w:start w:val="1"/>
      <w:numFmt w:val="bullet"/>
      <w:lvlText w:val=" "/>
      <w:lvlJc w:val="left"/>
    </w:lvl>
    <w:lvl w:ilvl="1" w:tplc="5E24059C">
      <w:numFmt w:val="decimal"/>
      <w:lvlText w:val=""/>
      <w:lvlJc w:val="left"/>
    </w:lvl>
    <w:lvl w:ilvl="2" w:tplc="8F122744">
      <w:numFmt w:val="decimal"/>
      <w:lvlText w:val=""/>
      <w:lvlJc w:val="left"/>
    </w:lvl>
    <w:lvl w:ilvl="3" w:tplc="E0D4BE1A">
      <w:numFmt w:val="decimal"/>
      <w:lvlText w:val=""/>
      <w:lvlJc w:val="left"/>
    </w:lvl>
    <w:lvl w:ilvl="4" w:tplc="7D1AD670">
      <w:numFmt w:val="decimal"/>
      <w:lvlText w:val=""/>
      <w:lvlJc w:val="left"/>
    </w:lvl>
    <w:lvl w:ilvl="5" w:tplc="494A2D9A">
      <w:numFmt w:val="decimal"/>
      <w:lvlText w:val=""/>
      <w:lvlJc w:val="left"/>
    </w:lvl>
    <w:lvl w:ilvl="6" w:tplc="EFF06A9E">
      <w:numFmt w:val="decimal"/>
      <w:lvlText w:val=""/>
      <w:lvlJc w:val="left"/>
    </w:lvl>
    <w:lvl w:ilvl="7" w:tplc="A6B4E50E">
      <w:numFmt w:val="decimal"/>
      <w:lvlText w:val=""/>
      <w:lvlJc w:val="left"/>
    </w:lvl>
    <w:lvl w:ilvl="8" w:tplc="FCF01090">
      <w:numFmt w:val="decimal"/>
      <w:lvlText w:val=""/>
      <w:lvlJc w:val="left"/>
    </w:lvl>
  </w:abstractNum>
  <w:abstractNum w:abstractNumId="7">
    <w:nsid w:val="7545E146"/>
    <w:multiLevelType w:val="hybridMultilevel"/>
    <w:tmpl w:val="B92C57CE"/>
    <w:lvl w:ilvl="0" w:tplc="E676F4D8">
      <w:start w:val="1"/>
      <w:numFmt w:val="bullet"/>
      <w:lvlText w:val=" "/>
      <w:lvlJc w:val="left"/>
    </w:lvl>
    <w:lvl w:ilvl="1" w:tplc="B2EA70D2">
      <w:numFmt w:val="decimal"/>
      <w:lvlText w:val=""/>
      <w:lvlJc w:val="left"/>
    </w:lvl>
    <w:lvl w:ilvl="2" w:tplc="A3B4AFFE">
      <w:numFmt w:val="decimal"/>
      <w:lvlText w:val=""/>
      <w:lvlJc w:val="left"/>
    </w:lvl>
    <w:lvl w:ilvl="3" w:tplc="3D682A7A">
      <w:numFmt w:val="decimal"/>
      <w:lvlText w:val=""/>
      <w:lvlJc w:val="left"/>
    </w:lvl>
    <w:lvl w:ilvl="4" w:tplc="048E3E94">
      <w:numFmt w:val="decimal"/>
      <w:lvlText w:val=""/>
      <w:lvlJc w:val="left"/>
    </w:lvl>
    <w:lvl w:ilvl="5" w:tplc="04F22826">
      <w:numFmt w:val="decimal"/>
      <w:lvlText w:val=""/>
      <w:lvlJc w:val="left"/>
    </w:lvl>
    <w:lvl w:ilvl="6" w:tplc="A7260EB8">
      <w:numFmt w:val="decimal"/>
      <w:lvlText w:val=""/>
      <w:lvlJc w:val="left"/>
    </w:lvl>
    <w:lvl w:ilvl="7" w:tplc="24588B8E">
      <w:numFmt w:val="decimal"/>
      <w:lvlText w:val=""/>
      <w:lvlJc w:val="left"/>
    </w:lvl>
    <w:lvl w:ilvl="8" w:tplc="290AB4A0">
      <w:numFmt w:val="decimal"/>
      <w:lvlText w:val=""/>
      <w:lvlJc w:val="left"/>
    </w:lvl>
  </w:abstractNum>
  <w:abstractNum w:abstractNumId="8">
    <w:nsid w:val="79E2A9E3"/>
    <w:multiLevelType w:val="hybridMultilevel"/>
    <w:tmpl w:val="B24CAE2C"/>
    <w:lvl w:ilvl="0" w:tplc="6A92B94C">
      <w:start w:val="1"/>
      <w:numFmt w:val="bullet"/>
      <w:lvlText w:val=" "/>
      <w:lvlJc w:val="left"/>
    </w:lvl>
    <w:lvl w:ilvl="1" w:tplc="278A2F4A">
      <w:numFmt w:val="decimal"/>
      <w:lvlText w:val=""/>
      <w:lvlJc w:val="left"/>
    </w:lvl>
    <w:lvl w:ilvl="2" w:tplc="A8DC8006">
      <w:numFmt w:val="decimal"/>
      <w:lvlText w:val=""/>
      <w:lvlJc w:val="left"/>
    </w:lvl>
    <w:lvl w:ilvl="3" w:tplc="FB50C986">
      <w:numFmt w:val="decimal"/>
      <w:lvlText w:val=""/>
      <w:lvlJc w:val="left"/>
    </w:lvl>
    <w:lvl w:ilvl="4" w:tplc="BB9CFA54">
      <w:numFmt w:val="decimal"/>
      <w:lvlText w:val=""/>
      <w:lvlJc w:val="left"/>
    </w:lvl>
    <w:lvl w:ilvl="5" w:tplc="15CC773A">
      <w:numFmt w:val="decimal"/>
      <w:lvlText w:val=""/>
      <w:lvlJc w:val="left"/>
    </w:lvl>
    <w:lvl w:ilvl="6" w:tplc="5AE20B5C">
      <w:numFmt w:val="decimal"/>
      <w:lvlText w:val=""/>
      <w:lvlJc w:val="left"/>
    </w:lvl>
    <w:lvl w:ilvl="7" w:tplc="32DA3F16">
      <w:numFmt w:val="decimal"/>
      <w:lvlText w:val=""/>
      <w:lvlJc w:val="left"/>
    </w:lvl>
    <w:lvl w:ilvl="8" w:tplc="B9F2284E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6A"/>
    <w:rsid w:val="0022376A"/>
    <w:rsid w:val="003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/products/p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ssmark.com/products/p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smark.com/products/pt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2018-04-23T11:08:00Z</dcterms:created>
  <dcterms:modified xsi:type="dcterms:W3CDTF">2018-04-23T11:08:00Z</dcterms:modified>
</cp:coreProperties>
</file>