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03" w:rsidRPr="00A84E2C" w:rsidRDefault="00446B03">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B83F02" w:rsidRPr="00A84E2C" w:rsidRDefault="00B83F02">
      <w:pPr>
        <w:autoSpaceDE w:val="0"/>
        <w:autoSpaceDN w:val="0"/>
        <w:adjustRightInd w:val="0"/>
        <w:jc w:val="both"/>
        <w:rPr>
          <w:rFonts w:cs="Arial"/>
          <w:sz w:val="24"/>
        </w:rPr>
      </w:pPr>
    </w:p>
    <w:p w:rsidR="00B83F02" w:rsidRPr="00A84E2C" w:rsidRDefault="00B83F02">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Default="00A84E2C">
      <w:pPr>
        <w:autoSpaceDE w:val="0"/>
        <w:autoSpaceDN w:val="0"/>
        <w:adjustRightInd w:val="0"/>
        <w:jc w:val="both"/>
        <w:rPr>
          <w:rFonts w:cs="Arial"/>
        </w:rPr>
      </w:pPr>
    </w:p>
    <w:p w:rsidR="00BA4F26" w:rsidRDefault="00BA4F26">
      <w:pPr>
        <w:autoSpaceDE w:val="0"/>
        <w:autoSpaceDN w:val="0"/>
        <w:adjustRightInd w:val="0"/>
        <w:jc w:val="both"/>
        <w:rPr>
          <w:rFonts w:cs="Arial"/>
        </w:rPr>
      </w:pPr>
    </w:p>
    <w:p w:rsidR="00BA4F26" w:rsidRDefault="00BA4F26">
      <w:pPr>
        <w:autoSpaceDE w:val="0"/>
        <w:autoSpaceDN w:val="0"/>
        <w:adjustRightInd w:val="0"/>
        <w:jc w:val="both"/>
        <w:rPr>
          <w:rFonts w:cs="Arial"/>
        </w:rPr>
      </w:pPr>
    </w:p>
    <w:p w:rsidR="00BA4F26" w:rsidRPr="00A84E2C" w:rsidRDefault="00BA4F26">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Pr="00A84E2C" w:rsidRDefault="00A84E2C">
      <w:pPr>
        <w:autoSpaceDE w:val="0"/>
        <w:autoSpaceDN w:val="0"/>
        <w:adjustRightInd w:val="0"/>
        <w:jc w:val="both"/>
        <w:rPr>
          <w:rFonts w:cs="Arial"/>
        </w:rPr>
      </w:pPr>
    </w:p>
    <w:p w:rsidR="00A84E2C" w:rsidRPr="00A84E2C" w:rsidRDefault="00A84E2C" w:rsidP="00A84E2C">
      <w:pPr>
        <w:pStyle w:val="Nadpis8"/>
        <w:numPr>
          <w:ilvl w:val="7"/>
          <w:numId w:val="27"/>
        </w:numPr>
        <w:suppressAutoHyphens/>
        <w:jc w:val="center"/>
        <w:rPr>
          <w:rFonts w:ascii="Arial" w:hAnsi="Arial" w:cs="Arial"/>
        </w:rPr>
      </w:pPr>
      <w:r w:rsidRPr="00A84E2C">
        <w:rPr>
          <w:rFonts w:ascii="Arial" w:hAnsi="Arial" w:cs="Arial"/>
          <w:b/>
          <w:i w:val="0"/>
          <w:sz w:val="44"/>
        </w:rPr>
        <w:t>SMLOUVA O DÍLO</w:t>
      </w:r>
    </w:p>
    <w:p w:rsidR="00A84E2C" w:rsidRPr="00A84E2C" w:rsidRDefault="00A84E2C">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B83F02" w:rsidRPr="00A84E2C" w:rsidRDefault="00B83F02">
      <w:pPr>
        <w:autoSpaceDE w:val="0"/>
        <w:autoSpaceDN w:val="0"/>
        <w:adjustRightInd w:val="0"/>
        <w:jc w:val="both"/>
        <w:rPr>
          <w:rFonts w:cs="Arial"/>
        </w:rPr>
      </w:pPr>
    </w:p>
    <w:p w:rsidR="00A84E2C" w:rsidRPr="00A84E2C" w:rsidRDefault="00A84E2C" w:rsidP="00A84E2C">
      <w:pPr>
        <w:jc w:val="center"/>
        <w:rPr>
          <w:rFonts w:cs="Arial"/>
        </w:rPr>
      </w:pPr>
      <w:r w:rsidRPr="00A84E2C">
        <w:rPr>
          <w:rFonts w:cs="Arial"/>
          <w:b/>
          <w:sz w:val="26"/>
        </w:rPr>
        <w:t xml:space="preserve">uzavřená podle </w:t>
      </w:r>
      <w:proofErr w:type="spellStart"/>
      <w:r w:rsidRPr="00A84E2C">
        <w:rPr>
          <w:rFonts w:cs="Arial"/>
          <w:b/>
          <w:sz w:val="26"/>
        </w:rPr>
        <w:t>ust</w:t>
      </w:r>
      <w:proofErr w:type="spellEnd"/>
      <w:r w:rsidRPr="00A84E2C">
        <w:rPr>
          <w:rFonts w:cs="Arial"/>
          <w:b/>
          <w:sz w:val="26"/>
        </w:rPr>
        <w:t xml:space="preserve">. § 2586 a </w:t>
      </w:r>
      <w:proofErr w:type="spellStart"/>
      <w:r w:rsidRPr="00A84E2C">
        <w:rPr>
          <w:rFonts w:cs="Arial"/>
          <w:b/>
          <w:sz w:val="26"/>
        </w:rPr>
        <w:t>násl</w:t>
      </w:r>
      <w:proofErr w:type="spellEnd"/>
      <w:r w:rsidRPr="00A84E2C">
        <w:rPr>
          <w:rFonts w:cs="Arial"/>
          <w:b/>
          <w:sz w:val="26"/>
        </w:rPr>
        <w:t>. zákona č. 89/2012 Sb. občanský zákoník, v platném znění</w:t>
      </w:r>
    </w:p>
    <w:p w:rsidR="00A84E2C" w:rsidRPr="00A84E2C" w:rsidRDefault="00A84E2C" w:rsidP="00A84E2C">
      <w:pPr>
        <w:pStyle w:val="Nadpis2"/>
        <w:numPr>
          <w:ilvl w:val="0"/>
          <w:numId w:val="0"/>
        </w:numPr>
        <w:suppressAutoHyphens/>
        <w:spacing w:after="120"/>
        <w:ind w:left="576" w:hanging="576"/>
        <w:jc w:val="center"/>
        <w:rPr>
          <w:b w:val="0"/>
          <w:sz w:val="26"/>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rPr>
          <w:rFonts w:cs="Arial"/>
        </w:rPr>
      </w:pPr>
    </w:p>
    <w:p w:rsidR="00A84E2C" w:rsidRPr="00A84E2C" w:rsidRDefault="00A84E2C" w:rsidP="00A84E2C">
      <w:pPr>
        <w:jc w:val="center"/>
        <w:rPr>
          <w:rFonts w:cs="Arial"/>
          <w:b/>
          <w:sz w:val="40"/>
        </w:rPr>
      </w:pPr>
    </w:p>
    <w:p w:rsidR="00A84E2C" w:rsidRPr="00A84E2C" w:rsidRDefault="00A84E2C" w:rsidP="00A84E2C">
      <w:pPr>
        <w:jc w:val="center"/>
        <w:rPr>
          <w:rFonts w:cs="Arial"/>
          <w:b/>
          <w:sz w:val="40"/>
        </w:rPr>
      </w:pPr>
    </w:p>
    <w:p w:rsidR="00A84E2C" w:rsidRPr="00A84E2C" w:rsidRDefault="00A84E2C" w:rsidP="00A84E2C">
      <w:pPr>
        <w:jc w:val="center"/>
        <w:rPr>
          <w:rFonts w:cs="Arial"/>
          <w:b/>
          <w:sz w:val="40"/>
        </w:rPr>
      </w:pPr>
    </w:p>
    <w:p w:rsidR="00A84E2C" w:rsidRDefault="00A84E2C" w:rsidP="00A84E2C">
      <w:pPr>
        <w:jc w:val="center"/>
        <w:rPr>
          <w:rFonts w:cs="Arial"/>
          <w:b/>
          <w:sz w:val="40"/>
        </w:rPr>
      </w:pPr>
    </w:p>
    <w:p w:rsidR="00BA4F26" w:rsidRDefault="00BA4F26" w:rsidP="00A84E2C">
      <w:pPr>
        <w:jc w:val="center"/>
        <w:rPr>
          <w:rFonts w:cs="Arial"/>
          <w:b/>
          <w:sz w:val="40"/>
        </w:rPr>
      </w:pPr>
    </w:p>
    <w:p w:rsidR="00BA4F26" w:rsidRDefault="00BA4F26" w:rsidP="00A84E2C">
      <w:pPr>
        <w:jc w:val="center"/>
        <w:rPr>
          <w:rFonts w:cs="Arial"/>
          <w:b/>
          <w:sz w:val="40"/>
        </w:rPr>
      </w:pPr>
    </w:p>
    <w:p w:rsidR="00BA4F26" w:rsidRDefault="00BA4F26" w:rsidP="00A84E2C">
      <w:pPr>
        <w:jc w:val="center"/>
        <w:rPr>
          <w:rFonts w:cs="Arial"/>
          <w:b/>
          <w:sz w:val="40"/>
        </w:rPr>
      </w:pPr>
    </w:p>
    <w:p w:rsidR="00BA4F26" w:rsidRDefault="00BA4F26" w:rsidP="00A84E2C">
      <w:pPr>
        <w:jc w:val="center"/>
        <w:rPr>
          <w:rFonts w:cs="Arial"/>
          <w:b/>
          <w:sz w:val="40"/>
        </w:rPr>
      </w:pPr>
    </w:p>
    <w:p w:rsidR="00BA4F26" w:rsidRPr="00A84E2C" w:rsidRDefault="00BA4F26" w:rsidP="00A84E2C">
      <w:pPr>
        <w:jc w:val="center"/>
        <w:rPr>
          <w:rFonts w:cs="Arial"/>
          <w:b/>
          <w:sz w:val="40"/>
        </w:rPr>
      </w:pPr>
    </w:p>
    <w:p w:rsidR="00A84E2C" w:rsidRPr="00A84E2C" w:rsidRDefault="00A84E2C" w:rsidP="00A84E2C">
      <w:pPr>
        <w:jc w:val="center"/>
        <w:rPr>
          <w:rFonts w:cs="Arial"/>
          <w:b/>
          <w:sz w:val="40"/>
        </w:rPr>
      </w:pPr>
    </w:p>
    <w:p w:rsidR="00A84E2C" w:rsidRPr="00A84E2C" w:rsidRDefault="00A84E2C" w:rsidP="00A84E2C">
      <w:pPr>
        <w:pStyle w:val="Nadpis1"/>
        <w:numPr>
          <w:ilvl w:val="0"/>
          <w:numId w:val="27"/>
        </w:numPr>
        <w:suppressAutoHyphens/>
        <w:spacing w:before="0" w:after="0"/>
        <w:jc w:val="center"/>
        <w:rPr>
          <w:rFonts w:cs="Arial"/>
        </w:rPr>
      </w:pPr>
      <w:r w:rsidRPr="00A84E2C">
        <w:rPr>
          <w:rFonts w:cs="Arial"/>
        </w:rPr>
        <w:lastRenderedPageBreak/>
        <w:t>Smlouva o dílo</w:t>
      </w:r>
    </w:p>
    <w:p w:rsidR="00A84E2C" w:rsidRPr="00A84E2C" w:rsidRDefault="00A84E2C" w:rsidP="00A84E2C">
      <w:pPr>
        <w:rPr>
          <w:rFonts w:cs="Arial"/>
          <w:sz w:val="24"/>
        </w:rPr>
      </w:pPr>
      <w:r w:rsidRPr="00A84E2C">
        <w:rPr>
          <w:rFonts w:cs="Arial"/>
          <w:sz w:val="24"/>
        </w:rPr>
        <w:t xml:space="preserve">uzavřená v souladu s ustanovením § 2586 a </w:t>
      </w:r>
      <w:proofErr w:type="spellStart"/>
      <w:r w:rsidRPr="00A84E2C">
        <w:rPr>
          <w:rFonts w:cs="Arial"/>
          <w:sz w:val="24"/>
        </w:rPr>
        <w:t>násl</w:t>
      </w:r>
      <w:proofErr w:type="spellEnd"/>
      <w:r w:rsidRPr="00A84E2C">
        <w:rPr>
          <w:rFonts w:cs="Arial"/>
          <w:sz w:val="24"/>
        </w:rPr>
        <w:t>. zákona č. 89/2012 Sb., občanský zákoník, ve znění pozdějších předpisů (dále jen „</w:t>
      </w:r>
      <w:r w:rsidRPr="00A84E2C">
        <w:rPr>
          <w:rFonts w:cs="Arial"/>
          <w:b/>
          <w:sz w:val="24"/>
        </w:rPr>
        <w:t>občanský zákoník</w:t>
      </w:r>
      <w:r w:rsidRPr="00A84E2C">
        <w:rPr>
          <w:rFonts w:cs="Arial"/>
          <w:sz w:val="24"/>
        </w:rPr>
        <w:t>“) mezi smluvními stranami:</w:t>
      </w:r>
    </w:p>
    <w:p w:rsidR="00A84E2C" w:rsidRPr="00A84E2C" w:rsidRDefault="00A84E2C" w:rsidP="00A84E2C">
      <w:pPr>
        <w:tabs>
          <w:tab w:val="left" w:pos="2835"/>
        </w:tabs>
        <w:spacing w:before="170"/>
        <w:rPr>
          <w:rFonts w:cs="Arial"/>
          <w:b/>
          <w:bCs/>
        </w:rPr>
      </w:pPr>
    </w:p>
    <w:p w:rsidR="00A84E2C" w:rsidRPr="00A84E2C" w:rsidRDefault="00A84E2C" w:rsidP="00A84E2C">
      <w:pPr>
        <w:autoSpaceDE w:val="0"/>
        <w:autoSpaceDN w:val="0"/>
        <w:adjustRightInd w:val="0"/>
        <w:jc w:val="both"/>
        <w:outlineLvl w:val="0"/>
        <w:rPr>
          <w:rFonts w:cs="Arial"/>
          <w:b/>
          <w:bCs/>
          <w:sz w:val="22"/>
        </w:rPr>
      </w:pPr>
      <w:r w:rsidRPr="00A84E2C">
        <w:rPr>
          <w:rFonts w:cs="Arial"/>
          <w:b/>
          <w:bCs/>
          <w:sz w:val="22"/>
        </w:rPr>
        <w:t>Objednatel:</w:t>
      </w:r>
    </w:p>
    <w:p w:rsidR="00A84E2C" w:rsidRPr="00A84E2C" w:rsidRDefault="00A84E2C" w:rsidP="00A84E2C">
      <w:pPr>
        <w:autoSpaceDE w:val="0"/>
        <w:autoSpaceDN w:val="0"/>
        <w:adjustRightInd w:val="0"/>
        <w:jc w:val="both"/>
        <w:rPr>
          <w:rFonts w:cs="Arial"/>
          <w:sz w:val="22"/>
        </w:rPr>
      </w:pPr>
    </w:p>
    <w:p w:rsidR="00A84E2C" w:rsidRPr="00A84E2C" w:rsidRDefault="00A84E2C" w:rsidP="00A84E2C">
      <w:pPr>
        <w:autoSpaceDE w:val="0"/>
        <w:autoSpaceDN w:val="0"/>
        <w:adjustRightInd w:val="0"/>
        <w:jc w:val="both"/>
        <w:rPr>
          <w:rFonts w:cs="Arial"/>
          <w:b/>
          <w:bCs/>
          <w:sz w:val="22"/>
        </w:rPr>
      </w:pPr>
      <w:r w:rsidRPr="00A84E2C">
        <w:rPr>
          <w:rFonts w:cs="Arial"/>
          <w:sz w:val="22"/>
        </w:rPr>
        <w:t xml:space="preserve">název: </w:t>
      </w:r>
      <w:r w:rsidRPr="00A84E2C">
        <w:rPr>
          <w:rFonts w:cs="Arial"/>
          <w:sz w:val="22"/>
        </w:rPr>
        <w:tab/>
      </w:r>
      <w:r w:rsidRPr="00A84E2C">
        <w:rPr>
          <w:rFonts w:cs="Arial"/>
          <w:sz w:val="22"/>
        </w:rPr>
        <w:tab/>
        <w:t>Teplárna Písek a.s.</w:t>
      </w:r>
    </w:p>
    <w:p w:rsidR="00A84E2C" w:rsidRPr="00A84E2C" w:rsidRDefault="00A84E2C" w:rsidP="00A84E2C">
      <w:pPr>
        <w:autoSpaceDE w:val="0"/>
        <w:autoSpaceDN w:val="0"/>
        <w:adjustRightInd w:val="0"/>
        <w:jc w:val="both"/>
        <w:rPr>
          <w:rFonts w:cs="Arial"/>
          <w:sz w:val="22"/>
        </w:rPr>
      </w:pPr>
      <w:r w:rsidRPr="00A84E2C">
        <w:rPr>
          <w:rFonts w:cs="Arial"/>
          <w:sz w:val="22"/>
        </w:rPr>
        <w:t xml:space="preserve">sídlo: </w:t>
      </w:r>
      <w:r w:rsidRPr="00A84E2C">
        <w:rPr>
          <w:rFonts w:cs="Arial"/>
          <w:sz w:val="22"/>
        </w:rPr>
        <w:tab/>
      </w:r>
      <w:r w:rsidRPr="00A84E2C">
        <w:rPr>
          <w:rFonts w:cs="Arial"/>
          <w:sz w:val="22"/>
        </w:rPr>
        <w:tab/>
      </w:r>
      <w:r w:rsidRPr="00A84E2C">
        <w:rPr>
          <w:rFonts w:cs="Arial"/>
          <w:sz w:val="22"/>
        </w:rPr>
        <w:tab/>
        <w:t xml:space="preserve">U </w:t>
      </w:r>
      <w:proofErr w:type="spellStart"/>
      <w:r w:rsidRPr="00A84E2C">
        <w:rPr>
          <w:rFonts w:cs="Arial"/>
          <w:sz w:val="22"/>
        </w:rPr>
        <w:t>Smrkovické</w:t>
      </w:r>
      <w:proofErr w:type="spellEnd"/>
      <w:r w:rsidRPr="00A84E2C">
        <w:rPr>
          <w:rFonts w:cs="Arial"/>
          <w:sz w:val="22"/>
        </w:rPr>
        <w:t xml:space="preserve"> silnice 2263, 397 01 Písek</w:t>
      </w:r>
    </w:p>
    <w:p w:rsidR="00A84E2C" w:rsidRPr="00A84E2C" w:rsidRDefault="00A84E2C" w:rsidP="00A84E2C">
      <w:pPr>
        <w:autoSpaceDE w:val="0"/>
        <w:autoSpaceDN w:val="0"/>
        <w:adjustRightInd w:val="0"/>
        <w:jc w:val="both"/>
        <w:rPr>
          <w:rFonts w:cs="Arial"/>
          <w:b/>
          <w:bCs/>
          <w:sz w:val="22"/>
        </w:rPr>
      </w:pPr>
      <w:r w:rsidRPr="00A84E2C">
        <w:rPr>
          <w:rFonts w:cs="Arial"/>
          <w:sz w:val="22"/>
        </w:rPr>
        <w:t xml:space="preserve">zapsaný v oddílu B, vložce 640 obchodního rejstříku vedeného Krajským soudem v Českých Budějovicích </w:t>
      </w:r>
    </w:p>
    <w:p w:rsidR="00A84E2C" w:rsidRPr="00A84E2C" w:rsidRDefault="00A84E2C" w:rsidP="00A84E2C">
      <w:pPr>
        <w:autoSpaceDE w:val="0"/>
        <w:autoSpaceDN w:val="0"/>
        <w:adjustRightInd w:val="0"/>
        <w:jc w:val="both"/>
        <w:rPr>
          <w:rFonts w:cs="Arial"/>
          <w:b/>
          <w:bCs/>
          <w:sz w:val="22"/>
        </w:rPr>
      </w:pPr>
      <w:r w:rsidRPr="00A84E2C">
        <w:rPr>
          <w:rFonts w:cs="Arial"/>
          <w:sz w:val="22"/>
        </w:rPr>
        <w:t xml:space="preserve">IČ: </w:t>
      </w:r>
      <w:r w:rsidRPr="00A84E2C">
        <w:rPr>
          <w:rFonts w:cs="Arial"/>
          <w:sz w:val="22"/>
        </w:rPr>
        <w:tab/>
      </w:r>
      <w:r w:rsidRPr="00A84E2C">
        <w:rPr>
          <w:rFonts w:cs="Arial"/>
          <w:sz w:val="22"/>
        </w:rPr>
        <w:tab/>
      </w:r>
      <w:r w:rsidRPr="00A84E2C">
        <w:rPr>
          <w:rFonts w:cs="Arial"/>
          <w:sz w:val="22"/>
        </w:rPr>
        <w:tab/>
        <w:t>60826801</w:t>
      </w:r>
    </w:p>
    <w:p w:rsidR="00A84E2C" w:rsidRPr="00A84E2C" w:rsidRDefault="00A84E2C" w:rsidP="00A84E2C">
      <w:pPr>
        <w:autoSpaceDE w:val="0"/>
        <w:autoSpaceDN w:val="0"/>
        <w:adjustRightInd w:val="0"/>
        <w:jc w:val="both"/>
        <w:rPr>
          <w:rFonts w:cs="Arial"/>
          <w:b/>
          <w:bCs/>
          <w:sz w:val="22"/>
        </w:rPr>
      </w:pPr>
      <w:r w:rsidRPr="00A84E2C">
        <w:rPr>
          <w:rFonts w:cs="Arial"/>
          <w:sz w:val="22"/>
        </w:rPr>
        <w:t xml:space="preserve">DIČ: </w:t>
      </w:r>
      <w:r w:rsidRPr="00A84E2C">
        <w:rPr>
          <w:rFonts w:cs="Arial"/>
          <w:sz w:val="22"/>
        </w:rPr>
        <w:tab/>
      </w:r>
      <w:r w:rsidRPr="00A84E2C">
        <w:rPr>
          <w:rFonts w:cs="Arial"/>
          <w:sz w:val="22"/>
        </w:rPr>
        <w:tab/>
      </w:r>
      <w:r w:rsidRPr="00A84E2C">
        <w:rPr>
          <w:rFonts w:cs="Arial"/>
          <w:sz w:val="22"/>
        </w:rPr>
        <w:tab/>
        <w:t>CZ60826801</w:t>
      </w:r>
    </w:p>
    <w:p w:rsidR="00A84E2C" w:rsidRPr="00A84E2C" w:rsidRDefault="00A84E2C" w:rsidP="00A84E2C">
      <w:pPr>
        <w:autoSpaceDE w:val="0"/>
        <w:autoSpaceDN w:val="0"/>
        <w:adjustRightInd w:val="0"/>
        <w:jc w:val="both"/>
        <w:rPr>
          <w:rFonts w:cs="Arial"/>
          <w:sz w:val="22"/>
        </w:rPr>
      </w:pPr>
      <w:r w:rsidRPr="00A84E2C">
        <w:rPr>
          <w:rFonts w:cs="Arial"/>
          <w:sz w:val="22"/>
        </w:rPr>
        <w:t xml:space="preserve">bankovní spojení: </w:t>
      </w:r>
      <w:r w:rsidRPr="00A84E2C">
        <w:rPr>
          <w:rFonts w:cs="Arial"/>
          <w:sz w:val="22"/>
        </w:rPr>
        <w:tab/>
        <w:t>ČSOB a.s. pobočka Písek</w:t>
      </w:r>
    </w:p>
    <w:p w:rsidR="00A84E2C" w:rsidRPr="00A84E2C" w:rsidRDefault="00A84E2C" w:rsidP="00A84E2C">
      <w:pPr>
        <w:autoSpaceDE w:val="0"/>
        <w:autoSpaceDN w:val="0"/>
        <w:adjustRightInd w:val="0"/>
        <w:jc w:val="both"/>
        <w:rPr>
          <w:rFonts w:cs="Arial"/>
          <w:sz w:val="22"/>
        </w:rPr>
      </w:pPr>
      <w:r w:rsidRPr="00A84E2C">
        <w:rPr>
          <w:rFonts w:cs="Arial"/>
          <w:sz w:val="22"/>
        </w:rPr>
        <w:t>číslo účtu:</w:t>
      </w:r>
      <w:r w:rsidRPr="00A84E2C">
        <w:rPr>
          <w:rFonts w:cs="Arial"/>
          <w:sz w:val="22"/>
        </w:rPr>
        <w:tab/>
      </w:r>
      <w:r w:rsidRPr="00A84E2C">
        <w:rPr>
          <w:rFonts w:cs="Arial"/>
          <w:sz w:val="22"/>
        </w:rPr>
        <w:tab/>
        <w:t>109674455/0300</w:t>
      </w:r>
    </w:p>
    <w:p w:rsidR="00A84E2C" w:rsidRPr="00A84E2C" w:rsidRDefault="00A84E2C" w:rsidP="00A84E2C">
      <w:pPr>
        <w:autoSpaceDE w:val="0"/>
        <w:autoSpaceDN w:val="0"/>
        <w:adjustRightInd w:val="0"/>
        <w:jc w:val="both"/>
        <w:rPr>
          <w:rFonts w:cs="Arial"/>
          <w:sz w:val="22"/>
        </w:rPr>
      </w:pPr>
      <w:r w:rsidRPr="00A84E2C">
        <w:rPr>
          <w:rFonts w:cs="Arial"/>
          <w:sz w:val="22"/>
        </w:rPr>
        <w:t>jednající:</w:t>
      </w:r>
      <w:r w:rsidRPr="00A84E2C">
        <w:rPr>
          <w:rFonts w:cs="Arial"/>
          <w:sz w:val="22"/>
        </w:rPr>
        <w:tab/>
      </w:r>
      <w:r w:rsidRPr="00A84E2C">
        <w:rPr>
          <w:rFonts w:cs="Arial"/>
          <w:sz w:val="22"/>
        </w:rPr>
        <w:tab/>
        <w:t>Karel Vodička, předseda představenstva</w:t>
      </w:r>
    </w:p>
    <w:p w:rsidR="00A84E2C" w:rsidRPr="00A84E2C" w:rsidRDefault="00A84E2C" w:rsidP="00A84E2C">
      <w:pPr>
        <w:autoSpaceDE w:val="0"/>
        <w:autoSpaceDN w:val="0"/>
        <w:adjustRightInd w:val="0"/>
        <w:ind w:firstLine="708"/>
        <w:jc w:val="both"/>
        <w:rPr>
          <w:rFonts w:cs="Arial"/>
          <w:sz w:val="22"/>
        </w:rPr>
      </w:pPr>
      <w:r w:rsidRPr="00A84E2C">
        <w:rPr>
          <w:rFonts w:cs="Arial"/>
          <w:sz w:val="22"/>
        </w:rPr>
        <w:tab/>
      </w:r>
      <w:r w:rsidRPr="00A84E2C">
        <w:rPr>
          <w:rFonts w:cs="Arial"/>
          <w:sz w:val="22"/>
        </w:rPr>
        <w:tab/>
        <w:t>Marek Anděl, člen představenstva</w:t>
      </w:r>
    </w:p>
    <w:p w:rsidR="00A84E2C" w:rsidRPr="00A84E2C" w:rsidRDefault="00A84E2C" w:rsidP="00A84E2C">
      <w:pPr>
        <w:autoSpaceDE w:val="0"/>
        <w:autoSpaceDN w:val="0"/>
        <w:adjustRightInd w:val="0"/>
        <w:jc w:val="both"/>
        <w:rPr>
          <w:rFonts w:cs="Arial"/>
          <w:b/>
          <w:bCs/>
          <w:sz w:val="22"/>
        </w:rPr>
      </w:pPr>
      <w:r w:rsidRPr="00A84E2C">
        <w:rPr>
          <w:rFonts w:cs="Arial"/>
          <w:sz w:val="22"/>
        </w:rPr>
        <w:t>osoby zmocněné zastupováním společnosti ve věcech:</w:t>
      </w:r>
    </w:p>
    <w:p w:rsidR="00A84E2C" w:rsidRPr="00A84E2C" w:rsidRDefault="00A84E2C" w:rsidP="00A84E2C">
      <w:pPr>
        <w:autoSpaceDE w:val="0"/>
        <w:autoSpaceDN w:val="0"/>
        <w:adjustRightInd w:val="0"/>
        <w:jc w:val="both"/>
        <w:rPr>
          <w:rFonts w:cs="Arial"/>
          <w:sz w:val="22"/>
        </w:rPr>
      </w:pPr>
    </w:p>
    <w:p w:rsidR="00A84E2C" w:rsidRPr="00A84E2C" w:rsidRDefault="00A84E2C" w:rsidP="00A84E2C">
      <w:pPr>
        <w:autoSpaceDE w:val="0"/>
        <w:autoSpaceDN w:val="0"/>
        <w:adjustRightInd w:val="0"/>
        <w:jc w:val="both"/>
        <w:rPr>
          <w:rFonts w:cs="Arial"/>
          <w:bCs/>
          <w:sz w:val="22"/>
        </w:rPr>
      </w:pPr>
      <w:r w:rsidRPr="00A84E2C">
        <w:rPr>
          <w:rFonts w:cs="Arial"/>
          <w:sz w:val="22"/>
        </w:rPr>
        <w:t>smluvních:</w:t>
      </w:r>
      <w:r w:rsidRPr="00A84E2C">
        <w:rPr>
          <w:rFonts w:cs="Arial"/>
          <w:sz w:val="22"/>
        </w:rPr>
        <w:tab/>
      </w:r>
      <w:r w:rsidRPr="00A84E2C">
        <w:rPr>
          <w:rFonts w:cs="Arial"/>
          <w:sz w:val="22"/>
        </w:rPr>
        <w:tab/>
        <w:t>Mgr.</w:t>
      </w:r>
      <w:r w:rsidRPr="00A84E2C">
        <w:rPr>
          <w:rFonts w:cs="Arial"/>
          <w:b/>
          <w:bCs/>
          <w:sz w:val="22"/>
        </w:rPr>
        <w:t xml:space="preserve"> </w:t>
      </w:r>
      <w:r w:rsidRPr="00A84E2C">
        <w:rPr>
          <w:rFonts w:cs="Arial"/>
          <w:bCs/>
          <w:sz w:val="22"/>
        </w:rPr>
        <w:t>Andrea Žáková, ředitelka a.s.</w:t>
      </w:r>
    </w:p>
    <w:p w:rsidR="00A84E2C" w:rsidRPr="00A84E2C" w:rsidRDefault="00A84E2C" w:rsidP="00A84E2C">
      <w:pPr>
        <w:autoSpaceDE w:val="0"/>
        <w:autoSpaceDN w:val="0"/>
        <w:adjustRightInd w:val="0"/>
        <w:jc w:val="both"/>
        <w:rPr>
          <w:rFonts w:cs="Arial"/>
          <w:bCs/>
          <w:sz w:val="22"/>
        </w:rPr>
      </w:pPr>
      <w:r w:rsidRPr="00A84E2C">
        <w:rPr>
          <w:rFonts w:cs="Arial"/>
          <w:bCs/>
          <w:sz w:val="22"/>
        </w:rPr>
        <w:t>technických:</w:t>
      </w:r>
      <w:r w:rsidRPr="00A84E2C">
        <w:rPr>
          <w:rFonts w:cs="Arial"/>
          <w:bCs/>
          <w:sz w:val="22"/>
        </w:rPr>
        <w:tab/>
      </w:r>
      <w:r w:rsidRPr="00A84E2C">
        <w:rPr>
          <w:rFonts w:cs="Arial"/>
          <w:bCs/>
          <w:sz w:val="22"/>
        </w:rPr>
        <w:tab/>
        <w:t>Jaroslav V</w:t>
      </w:r>
      <w:r w:rsidR="00BA4F26">
        <w:rPr>
          <w:rFonts w:cs="Arial"/>
          <w:bCs/>
          <w:sz w:val="22"/>
        </w:rPr>
        <w:t>lášek, vedoucí údržby a investic</w:t>
      </w:r>
    </w:p>
    <w:p w:rsidR="00A84E2C" w:rsidRPr="00A84E2C" w:rsidRDefault="00A84E2C" w:rsidP="00A84E2C">
      <w:pPr>
        <w:autoSpaceDE w:val="0"/>
        <w:autoSpaceDN w:val="0"/>
        <w:adjustRightInd w:val="0"/>
        <w:ind w:left="708"/>
        <w:jc w:val="both"/>
        <w:rPr>
          <w:rFonts w:cs="Arial"/>
          <w:b/>
          <w:bCs/>
          <w:sz w:val="22"/>
        </w:rPr>
      </w:pPr>
      <w:r w:rsidRPr="00A84E2C">
        <w:rPr>
          <w:rFonts w:cs="Arial"/>
          <w:bCs/>
          <w:sz w:val="22"/>
        </w:rPr>
        <w:tab/>
      </w:r>
      <w:r w:rsidRPr="00A84E2C">
        <w:rPr>
          <w:rFonts w:cs="Arial"/>
          <w:bCs/>
          <w:sz w:val="22"/>
        </w:rPr>
        <w:tab/>
        <w:t>Zdeněk B</w:t>
      </w:r>
      <w:r w:rsidR="00BA4F26">
        <w:rPr>
          <w:rFonts w:cs="Arial"/>
          <w:bCs/>
          <w:sz w:val="22"/>
        </w:rPr>
        <w:t>a</w:t>
      </w:r>
      <w:r w:rsidRPr="00A84E2C">
        <w:rPr>
          <w:rFonts w:cs="Arial"/>
          <w:bCs/>
          <w:sz w:val="22"/>
        </w:rPr>
        <w:t xml:space="preserve">lek, vedoucí </w:t>
      </w:r>
      <w:proofErr w:type="spellStart"/>
      <w:r w:rsidRPr="00A84E2C">
        <w:rPr>
          <w:rFonts w:cs="Arial"/>
          <w:bCs/>
          <w:sz w:val="22"/>
        </w:rPr>
        <w:t>elektro</w:t>
      </w:r>
      <w:proofErr w:type="spellEnd"/>
    </w:p>
    <w:p w:rsidR="00A84E2C" w:rsidRPr="00A84E2C" w:rsidRDefault="00024F3C" w:rsidP="00A84E2C">
      <w:pPr>
        <w:autoSpaceDE w:val="0"/>
        <w:autoSpaceDN w:val="0"/>
        <w:adjustRightInd w:val="0"/>
        <w:jc w:val="both"/>
        <w:rPr>
          <w:rFonts w:cs="Arial"/>
          <w:sz w:val="22"/>
        </w:rPr>
      </w:pPr>
      <w:r>
        <w:rPr>
          <w:rFonts w:cs="Arial"/>
          <w:sz w:val="22"/>
        </w:rPr>
        <w:t>(dále jen „</w:t>
      </w:r>
      <w:r w:rsidRPr="00024F3C">
        <w:rPr>
          <w:rFonts w:cs="Arial"/>
          <w:b/>
          <w:sz w:val="22"/>
        </w:rPr>
        <w:t>Objednatel</w:t>
      </w:r>
      <w:r w:rsidR="00A84E2C" w:rsidRPr="00A84E2C">
        <w:rPr>
          <w:rFonts w:cs="Arial"/>
          <w:sz w:val="22"/>
        </w:rPr>
        <w:t>“)</w:t>
      </w:r>
    </w:p>
    <w:p w:rsidR="00A84E2C" w:rsidRPr="00A84E2C" w:rsidRDefault="00A84E2C" w:rsidP="00A84E2C">
      <w:pPr>
        <w:spacing w:before="240"/>
        <w:rPr>
          <w:rFonts w:cs="Arial"/>
          <w:sz w:val="22"/>
        </w:rPr>
      </w:pPr>
      <w:r w:rsidRPr="00A84E2C">
        <w:rPr>
          <w:rFonts w:cs="Arial"/>
          <w:b/>
          <w:sz w:val="22"/>
        </w:rPr>
        <w:t>a</w:t>
      </w:r>
    </w:p>
    <w:p w:rsidR="00A84E2C" w:rsidRPr="00A84E2C" w:rsidRDefault="00A84E2C" w:rsidP="00A84E2C">
      <w:pPr>
        <w:spacing w:before="240"/>
        <w:rPr>
          <w:rFonts w:cs="Arial"/>
          <w:sz w:val="22"/>
        </w:rPr>
      </w:pPr>
      <w:r w:rsidRPr="00A84E2C">
        <w:rPr>
          <w:rFonts w:cs="Arial"/>
          <w:b/>
          <w:sz w:val="22"/>
        </w:rPr>
        <w:t>Zhotovitel</w:t>
      </w:r>
      <w:r w:rsidRPr="00A84E2C">
        <w:rPr>
          <w:rFonts w:cs="Arial"/>
          <w:sz w:val="22"/>
        </w:rPr>
        <w:t xml:space="preserve"> </w:t>
      </w:r>
    </w:p>
    <w:p w:rsidR="00A84E2C" w:rsidRPr="00A84E2C" w:rsidRDefault="00A84E2C" w:rsidP="00A84E2C">
      <w:pPr>
        <w:spacing w:before="240"/>
        <w:rPr>
          <w:rFonts w:cs="Arial"/>
          <w:sz w:val="22"/>
        </w:rPr>
      </w:pPr>
      <w:r w:rsidRPr="00A84E2C">
        <w:rPr>
          <w:rFonts w:cs="Arial"/>
          <w:sz w:val="22"/>
        </w:rPr>
        <w:t>název:</w:t>
      </w:r>
      <w:r w:rsidRPr="00A84E2C">
        <w:rPr>
          <w:rFonts w:cs="Arial"/>
          <w:sz w:val="22"/>
        </w:rPr>
        <w:tab/>
      </w:r>
      <w:r w:rsidRPr="00A84E2C">
        <w:rPr>
          <w:rFonts w:cs="Arial"/>
          <w:b/>
          <w:sz w:val="22"/>
        </w:rPr>
        <w:tab/>
      </w:r>
      <w:r w:rsidRPr="00A84E2C">
        <w:rPr>
          <w:rFonts w:cs="Arial"/>
          <w:b/>
          <w:sz w:val="22"/>
        </w:rPr>
        <w:tab/>
      </w:r>
      <w:bookmarkStart w:id="0" w:name="__Fieldmark__1_977104966"/>
      <w:proofErr w:type="spellStart"/>
      <w:r w:rsidR="00BA4F26">
        <w:rPr>
          <w:rFonts w:cs="Arial"/>
          <w:b/>
          <w:sz w:val="22"/>
        </w:rPr>
        <w:t>Caleum</w:t>
      </w:r>
      <w:proofErr w:type="spellEnd"/>
      <w:r w:rsidR="00BA4F26">
        <w:rPr>
          <w:rFonts w:cs="Arial"/>
          <w:b/>
          <w:sz w:val="22"/>
        </w:rPr>
        <w:t xml:space="preserve"> a.s.</w:t>
      </w:r>
      <w:bookmarkEnd w:id="0"/>
      <w:r w:rsidR="00BA4F26" w:rsidRPr="00A84E2C">
        <w:rPr>
          <w:rFonts w:cs="Arial"/>
          <w:sz w:val="22"/>
        </w:rPr>
        <w:t xml:space="preserve"> </w:t>
      </w:r>
    </w:p>
    <w:p w:rsidR="00A84E2C" w:rsidRPr="00A84E2C" w:rsidRDefault="00A84E2C" w:rsidP="00A84E2C">
      <w:pPr>
        <w:rPr>
          <w:rFonts w:cs="Arial"/>
          <w:sz w:val="22"/>
        </w:rPr>
      </w:pPr>
      <w:r w:rsidRPr="00A84E2C">
        <w:rPr>
          <w:rFonts w:cs="Arial"/>
          <w:sz w:val="22"/>
        </w:rPr>
        <w:t>sídlo:</w:t>
      </w:r>
      <w:r w:rsidRPr="00A84E2C">
        <w:rPr>
          <w:rFonts w:cs="Arial"/>
          <w:sz w:val="22"/>
        </w:rPr>
        <w:tab/>
      </w:r>
      <w:r w:rsidRPr="00A84E2C">
        <w:rPr>
          <w:rFonts w:cs="Arial"/>
          <w:sz w:val="22"/>
        </w:rPr>
        <w:tab/>
      </w:r>
      <w:bookmarkStart w:id="1" w:name="__Fieldmark__2_977104966"/>
      <w:r w:rsidRPr="00A84E2C">
        <w:rPr>
          <w:rFonts w:cs="Arial"/>
          <w:sz w:val="22"/>
        </w:rPr>
        <w:tab/>
      </w:r>
      <w:bookmarkEnd w:id="1"/>
      <w:r w:rsidR="00BA4F26">
        <w:rPr>
          <w:rFonts w:cs="Arial"/>
          <w:sz w:val="22"/>
        </w:rPr>
        <w:t>Na Pankráci 1724/129, 140 00 Praha 4 -Nusle</w:t>
      </w:r>
    </w:p>
    <w:p w:rsidR="00A84E2C" w:rsidRPr="00A84E2C" w:rsidRDefault="00A84E2C" w:rsidP="00A84E2C">
      <w:pPr>
        <w:rPr>
          <w:rFonts w:cs="Arial"/>
          <w:sz w:val="22"/>
        </w:rPr>
      </w:pPr>
      <w:proofErr w:type="gramStart"/>
      <w:r w:rsidRPr="00A84E2C">
        <w:rPr>
          <w:rFonts w:cs="Arial"/>
          <w:sz w:val="22"/>
        </w:rPr>
        <w:t>zapsaný v</w:t>
      </w:r>
      <w:r w:rsidRPr="00A84E2C">
        <w:rPr>
          <w:rFonts w:cs="Arial"/>
          <w:sz w:val="22"/>
        </w:rPr>
        <w:tab/>
      </w:r>
      <w:r w:rsidRPr="00A84E2C">
        <w:rPr>
          <w:rFonts w:cs="Arial"/>
          <w:sz w:val="22"/>
        </w:rPr>
        <w:tab/>
      </w:r>
      <w:r w:rsidR="00BA4F26">
        <w:rPr>
          <w:rFonts w:cs="Arial"/>
          <w:sz w:val="22"/>
        </w:rPr>
        <w:t>ve</w:t>
      </w:r>
      <w:proofErr w:type="gramEnd"/>
      <w:r w:rsidR="00BA4F26">
        <w:rPr>
          <w:rFonts w:cs="Arial"/>
          <w:sz w:val="22"/>
        </w:rPr>
        <w:t xml:space="preserve"> veřejném rejstříku vedeném Městským soudem v Praze, oddíl B, vložka 18559</w:t>
      </w:r>
    </w:p>
    <w:p w:rsidR="00A84E2C" w:rsidRPr="00A84E2C" w:rsidRDefault="00A84E2C" w:rsidP="00A84E2C">
      <w:pPr>
        <w:rPr>
          <w:rFonts w:cs="Arial"/>
          <w:sz w:val="22"/>
        </w:rPr>
      </w:pPr>
      <w:r w:rsidRPr="00A84E2C">
        <w:rPr>
          <w:rFonts w:cs="Arial"/>
          <w:sz w:val="22"/>
        </w:rPr>
        <w:t>IČ:</w:t>
      </w:r>
      <w:r w:rsidRPr="00A84E2C">
        <w:rPr>
          <w:rFonts w:cs="Arial"/>
          <w:sz w:val="22"/>
        </w:rPr>
        <w:tab/>
      </w:r>
      <w:r w:rsidRPr="00A84E2C">
        <w:rPr>
          <w:rFonts w:cs="Arial"/>
          <w:sz w:val="22"/>
        </w:rPr>
        <w:tab/>
      </w:r>
      <w:bookmarkStart w:id="2" w:name="__Fieldmark__3_977104966"/>
      <w:r w:rsidRPr="00A84E2C">
        <w:rPr>
          <w:rFonts w:cs="Arial"/>
          <w:sz w:val="22"/>
        </w:rPr>
        <w:tab/>
      </w:r>
      <w:bookmarkEnd w:id="2"/>
      <w:r w:rsidR="00BA4F26">
        <w:rPr>
          <w:rFonts w:cs="Arial"/>
          <w:sz w:val="22"/>
        </w:rPr>
        <w:t>28351363</w:t>
      </w:r>
    </w:p>
    <w:p w:rsidR="00A84E2C" w:rsidRPr="00A84E2C" w:rsidRDefault="00A84E2C" w:rsidP="00A84E2C">
      <w:pPr>
        <w:rPr>
          <w:rFonts w:cs="Arial"/>
          <w:sz w:val="22"/>
        </w:rPr>
      </w:pPr>
      <w:r w:rsidRPr="00A84E2C">
        <w:rPr>
          <w:rFonts w:cs="Arial"/>
          <w:sz w:val="22"/>
        </w:rPr>
        <w:t>DIČ:</w:t>
      </w:r>
      <w:r w:rsidRPr="00A84E2C">
        <w:rPr>
          <w:rFonts w:cs="Arial"/>
          <w:sz w:val="22"/>
        </w:rPr>
        <w:tab/>
      </w:r>
      <w:bookmarkStart w:id="3" w:name="Text105"/>
      <w:r w:rsidRPr="00A84E2C">
        <w:rPr>
          <w:rFonts w:cs="Arial"/>
          <w:sz w:val="22"/>
        </w:rPr>
        <w:tab/>
      </w:r>
      <w:bookmarkStart w:id="4" w:name="__Fieldmark__4_977104966"/>
      <w:r w:rsidRPr="00A84E2C">
        <w:rPr>
          <w:rFonts w:cs="Arial"/>
          <w:sz w:val="22"/>
        </w:rPr>
        <w:tab/>
      </w:r>
      <w:bookmarkEnd w:id="3"/>
      <w:bookmarkEnd w:id="4"/>
      <w:r w:rsidR="00BA4F26">
        <w:rPr>
          <w:rFonts w:cs="Arial"/>
          <w:sz w:val="22"/>
        </w:rPr>
        <w:t>CZ28351363</w:t>
      </w:r>
    </w:p>
    <w:p w:rsidR="00A84E2C" w:rsidRPr="00A84E2C" w:rsidRDefault="00A84E2C" w:rsidP="00A84E2C">
      <w:pPr>
        <w:rPr>
          <w:rFonts w:cs="Arial"/>
          <w:sz w:val="22"/>
        </w:rPr>
      </w:pPr>
      <w:r w:rsidRPr="00A84E2C">
        <w:rPr>
          <w:rFonts w:cs="Arial"/>
          <w:sz w:val="22"/>
        </w:rPr>
        <w:t>bankovní spojení:</w:t>
      </w:r>
      <w:r w:rsidRPr="00A84E2C">
        <w:rPr>
          <w:rFonts w:cs="Arial"/>
          <w:sz w:val="22"/>
        </w:rPr>
        <w:tab/>
      </w:r>
      <w:r w:rsidR="00BA4F26">
        <w:rPr>
          <w:rFonts w:cs="Arial"/>
          <w:sz w:val="22"/>
        </w:rPr>
        <w:t>Komerční banka a.s.</w:t>
      </w:r>
    </w:p>
    <w:p w:rsidR="00A84E2C" w:rsidRPr="00A84E2C" w:rsidRDefault="00A84E2C" w:rsidP="00A84E2C">
      <w:pPr>
        <w:rPr>
          <w:rFonts w:cs="Arial"/>
          <w:sz w:val="22"/>
        </w:rPr>
      </w:pPr>
      <w:r w:rsidRPr="00A84E2C">
        <w:rPr>
          <w:rFonts w:cs="Arial"/>
          <w:sz w:val="22"/>
        </w:rPr>
        <w:t>číslo účtu:</w:t>
      </w:r>
      <w:bookmarkStart w:id="5" w:name="__Fieldmark__8_1218104207"/>
      <w:bookmarkStart w:id="6" w:name="__Fieldmark__8_977104966"/>
      <w:r w:rsidRPr="00A84E2C">
        <w:rPr>
          <w:rFonts w:cs="Arial"/>
          <w:sz w:val="22"/>
        </w:rPr>
        <w:tab/>
      </w:r>
      <w:r w:rsidRPr="00A84E2C">
        <w:rPr>
          <w:rFonts w:cs="Arial"/>
          <w:sz w:val="22"/>
        </w:rPr>
        <w:tab/>
      </w:r>
      <w:bookmarkEnd w:id="5"/>
      <w:bookmarkEnd w:id="6"/>
      <w:r w:rsidR="00BA4F26">
        <w:rPr>
          <w:rFonts w:cs="Arial"/>
          <w:sz w:val="22"/>
        </w:rPr>
        <w:t>107-2149840277/0100</w:t>
      </w:r>
    </w:p>
    <w:p w:rsidR="00A84E2C" w:rsidRPr="00A84E2C" w:rsidRDefault="00A84E2C" w:rsidP="00A84E2C">
      <w:pPr>
        <w:rPr>
          <w:rFonts w:cs="Arial"/>
          <w:sz w:val="22"/>
        </w:rPr>
      </w:pPr>
      <w:r w:rsidRPr="00A84E2C">
        <w:rPr>
          <w:rFonts w:cs="Arial"/>
          <w:sz w:val="22"/>
        </w:rPr>
        <w:t>jednající:</w:t>
      </w:r>
      <w:r w:rsidRPr="00A84E2C">
        <w:rPr>
          <w:rFonts w:cs="Arial"/>
          <w:sz w:val="22"/>
        </w:rPr>
        <w:tab/>
      </w:r>
      <w:r w:rsidRPr="00A84E2C">
        <w:rPr>
          <w:rFonts w:cs="Arial"/>
          <w:sz w:val="22"/>
        </w:rPr>
        <w:tab/>
      </w:r>
      <w:r w:rsidR="00BA4F26">
        <w:rPr>
          <w:rFonts w:cs="Arial"/>
          <w:sz w:val="22"/>
        </w:rPr>
        <w:t xml:space="preserve">Josefem </w:t>
      </w:r>
      <w:proofErr w:type="spellStart"/>
      <w:r w:rsidR="00BA4F26">
        <w:rPr>
          <w:rFonts w:cs="Arial"/>
          <w:sz w:val="22"/>
        </w:rPr>
        <w:t>Ladrou</w:t>
      </w:r>
      <w:proofErr w:type="spellEnd"/>
      <w:r w:rsidR="00BA4F26">
        <w:rPr>
          <w:rFonts w:cs="Arial"/>
          <w:sz w:val="22"/>
        </w:rPr>
        <w:t>, předsedou představenstva</w:t>
      </w:r>
    </w:p>
    <w:p w:rsidR="00A84E2C" w:rsidRPr="00A84E2C" w:rsidRDefault="00A84E2C" w:rsidP="00A84E2C">
      <w:pPr>
        <w:rPr>
          <w:rFonts w:cs="Arial"/>
          <w:sz w:val="22"/>
        </w:rPr>
      </w:pPr>
      <w:r w:rsidRPr="00A84E2C">
        <w:rPr>
          <w:rFonts w:cs="Arial"/>
          <w:sz w:val="22"/>
        </w:rPr>
        <w:t>Kontaktní osoba:</w:t>
      </w:r>
      <w:r w:rsidRPr="00A84E2C">
        <w:rPr>
          <w:rFonts w:cs="Arial"/>
          <w:sz w:val="22"/>
        </w:rPr>
        <w:tab/>
      </w:r>
      <w:proofErr w:type="spellStart"/>
      <w:r w:rsidR="00BA4F26">
        <w:rPr>
          <w:rFonts w:cs="Arial"/>
          <w:sz w:val="22"/>
        </w:rPr>
        <w:t>xxx</w:t>
      </w:r>
      <w:proofErr w:type="spellEnd"/>
    </w:p>
    <w:p w:rsidR="00A84E2C" w:rsidRPr="00A84E2C" w:rsidRDefault="00A84E2C" w:rsidP="00A84E2C">
      <w:pPr>
        <w:ind w:firstLine="708"/>
        <w:rPr>
          <w:rFonts w:cs="Arial"/>
          <w:sz w:val="22"/>
        </w:rPr>
      </w:pPr>
      <w:r w:rsidRPr="00A84E2C">
        <w:rPr>
          <w:rFonts w:cs="Arial"/>
          <w:sz w:val="22"/>
        </w:rPr>
        <w:t>Telefon:</w:t>
      </w:r>
      <w:r w:rsidRPr="00A84E2C">
        <w:rPr>
          <w:rFonts w:cs="Arial"/>
          <w:sz w:val="22"/>
        </w:rPr>
        <w:tab/>
      </w:r>
      <w:proofErr w:type="spellStart"/>
      <w:r w:rsidR="00BA4F26">
        <w:rPr>
          <w:rFonts w:cs="Arial"/>
          <w:sz w:val="22"/>
        </w:rPr>
        <w:t>xxx</w:t>
      </w:r>
      <w:proofErr w:type="spellEnd"/>
    </w:p>
    <w:p w:rsidR="00A84E2C" w:rsidRPr="00A84E2C" w:rsidRDefault="00A84E2C" w:rsidP="00A84E2C">
      <w:pPr>
        <w:ind w:firstLine="708"/>
        <w:rPr>
          <w:rFonts w:cs="Arial"/>
          <w:sz w:val="22"/>
        </w:rPr>
      </w:pPr>
      <w:r w:rsidRPr="00A84E2C">
        <w:rPr>
          <w:rFonts w:cs="Arial"/>
          <w:sz w:val="22"/>
        </w:rPr>
        <w:t>E-mail:</w:t>
      </w:r>
      <w:r w:rsidRPr="00A84E2C">
        <w:rPr>
          <w:rFonts w:cs="Arial"/>
          <w:sz w:val="22"/>
        </w:rPr>
        <w:tab/>
      </w:r>
      <w:r w:rsidRPr="00A84E2C">
        <w:rPr>
          <w:rFonts w:cs="Arial"/>
          <w:sz w:val="22"/>
        </w:rPr>
        <w:tab/>
      </w:r>
      <w:proofErr w:type="spellStart"/>
      <w:r w:rsidR="00BA4F26">
        <w:rPr>
          <w:rFonts w:cs="Arial"/>
          <w:sz w:val="22"/>
        </w:rPr>
        <w:t>xxx</w:t>
      </w:r>
      <w:proofErr w:type="spellEnd"/>
    </w:p>
    <w:p w:rsidR="00A84E2C" w:rsidRPr="00A84E2C" w:rsidRDefault="00A84E2C" w:rsidP="00A84E2C">
      <w:pPr>
        <w:spacing w:before="240"/>
        <w:rPr>
          <w:rFonts w:cs="Arial"/>
          <w:sz w:val="22"/>
        </w:rPr>
      </w:pPr>
      <w:r w:rsidRPr="00A84E2C">
        <w:rPr>
          <w:rFonts w:cs="Arial"/>
          <w:sz w:val="22"/>
        </w:rPr>
        <w:t>(dále také jen „</w:t>
      </w:r>
      <w:r w:rsidRPr="00A84E2C">
        <w:rPr>
          <w:rFonts w:cs="Arial"/>
          <w:b/>
          <w:sz w:val="22"/>
        </w:rPr>
        <w:t>Zhotovitel</w:t>
      </w:r>
      <w:r w:rsidRPr="00A84E2C">
        <w:rPr>
          <w:rFonts w:cs="Arial"/>
          <w:sz w:val="22"/>
        </w:rPr>
        <w:t>“)</w:t>
      </w:r>
    </w:p>
    <w:p w:rsidR="00A84E2C" w:rsidRPr="00A84E2C" w:rsidRDefault="00A84E2C" w:rsidP="00A84E2C">
      <w:pPr>
        <w:rPr>
          <w:rFonts w:cs="Arial"/>
          <w:sz w:val="22"/>
        </w:rPr>
      </w:pPr>
    </w:p>
    <w:p w:rsidR="00A84E2C" w:rsidRPr="00A84E2C" w:rsidRDefault="00A84E2C" w:rsidP="00A84E2C">
      <w:pPr>
        <w:rPr>
          <w:rFonts w:cs="Arial"/>
          <w:sz w:val="22"/>
        </w:rPr>
      </w:pPr>
      <w:r w:rsidRPr="00A84E2C">
        <w:rPr>
          <w:rFonts w:cs="Arial"/>
          <w:sz w:val="22"/>
        </w:rPr>
        <w:t>(Objednatel a Zhotovitel dále společně také jen „</w:t>
      </w:r>
      <w:r w:rsidRPr="00A84E2C">
        <w:rPr>
          <w:rFonts w:cs="Arial"/>
          <w:b/>
          <w:sz w:val="22"/>
        </w:rPr>
        <w:t>smluvní strany</w:t>
      </w:r>
      <w:r w:rsidRPr="00A84E2C">
        <w:rPr>
          <w:rFonts w:cs="Arial"/>
          <w:sz w:val="22"/>
        </w:rPr>
        <w:t>“)</w:t>
      </w:r>
    </w:p>
    <w:p w:rsidR="00A84E2C" w:rsidRPr="00A84E2C" w:rsidRDefault="00A84E2C" w:rsidP="00A84E2C">
      <w:pPr>
        <w:rPr>
          <w:rFonts w:cs="Arial"/>
          <w:b/>
          <w:sz w:val="18"/>
          <w:szCs w:val="18"/>
        </w:rPr>
      </w:pPr>
    </w:p>
    <w:p w:rsidR="00B83F02" w:rsidRPr="00A84E2C" w:rsidRDefault="00B83F02">
      <w:pPr>
        <w:autoSpaceDE w:val="0"/>
        <w:autoSpaceDN w:val="0"/>
        <w:adjustRightInd w:val="0"/>
        <w:jc w:val="both"/>
        <w:rPr>
          <w:rFonts w:cs="Arial"/>
        </w:rPr>
      </w:pPr>
    </w:p>
    <w:p w:rsidR="00A84E2C" w:rsidRPr="00A84E2C" w:rsidRDefault="00A84E2C" w:rsidP="00A84E2C">
      <w:pPr>
        <w:spacing w:before="120"/>
        <w:jc w:val="center"/>
        <w:rPr>
          <w:rFonts w:cs="Arial"/>
          <w:b/>
          <w:sz w:val="22"/>
        </w:rPr>
      </w:pPr>
      <w:r w:rsidRPr="00A84E2C">
        <w:rPr>
          <w:rFonts w:cs="Arial"/>
          <w:b/>
          <w:sz w:val="22"/>
        </w:rPr>
        <w:t>Preambule</w:t>
      </w:r>
    </w:p>
    <w:p w:rsidR="00A84E2C" w:rsidRDefault="00A84E2C" w:rsidP="00A84E2C">
      <w:pPr>
        <w:jc w:val="both"/>
        <w:rPr>
          <w:rFonts w:cs="Arial"/>
          <w:sz w:val="22"/>
        </w:rPr>
      </w:pPr>
      <w:r w:rsidRPr="00A84E2C">
        <w:rPr>
          <w:rFonts w:cs="Arial"/>
          <w:sz w:val="22"/>
        </w:rPr>
        <w:t xml:space="preserve">Smluvní strany uzavírají tuto smlouvu na základě výsledku </w:t>
      </w:r>
      <w:r>
        <w:rPr>
          <w:rFonts w:cs="Arial"/>
          <w:sz w:val="22"/>
        </w:rPr>
        <w:t xml:space="preserve">výběrového řízení na zakázku </w:t>
      </w:r>
      <w:r w:rsidRPr="00A84E2C">
        <w:rPr>
          <w:rFonts w:cs="Arial"/>
          <w:sz w:val="22"/>
        </w:rPr>
        <w:t>s názvem „</w:t>
      </w:r>
      <w:r w:rsidRPr="00A84E2C">
        <w:rPr>
          <w:rFonts w:cs="Arial"/>
          <w:b/>
          <w:i/>
          <w:sz w:val="22"/>
        </w:rPr>
        <w:t>Úspory energií v areálu teplárny Písek – etapa Osvětlení</w:t>
      </w:r>
      <w:r w:rsidRPr="00A84E2C">
        <w:rPr>
          <w:rFonts w:cs="Arial"/>
          <w:sz w:val="22"/>
        </w:rPr>
        <w:t>“ (dále jen „</w:t>
      </w:r>
      <w:r w:rsidRPr="00A84E2C">
        <w:rPr>
          <w:rFonts w:cs="Arial"/>
          <w:b/>
          <w:sz w:val="22"/>
        </w:rPr>
        <w:t>zakázka</w:t>
      </w:r>
      <w:r w:rsidRPr="00A84E2C">
        <w:rPr>
          <w:rFonts w:cs="Arial"/>
          <w:sz w:val="22"/>
        </w:rPr>
        <w:t>“). Objednatel se Zhotovitelem uzavírají tuto smlouvu v důsledku skutečnosti, že nabídka Zhotovitele na realizaci předmětu plnění zakázky (dále jen „</w:t>
      </w:r>
      <w:r w:rsidRPr="00A84E2C">
        <w:rPr>
          <w:rFonts w:cs="Arial"/>
          <w:b/>
          <w:sz w:val="22"/>
        </w:rPr>
        <w:t>nabídka</w:t>
      </w:r>
      <w:r w:rsidRPr="00A84E2C">
        <w:rPr>
          <w:rFonts w:cs="Arial"/>
          <w:sz w:val="22"/>
        </w:rPr>
        <w:t>“) byla Objednatelem, jakožto zadavatelem, v zadávacím řízení na zakázku vybrána jako nabídka nejvhodnější.</w:t>
      </w:r>
    </w:p>
    <w:p w:rsidR="00A84E2C" w:rsidRDefault="00A84E2C" w:rsidP="00A84E2C">
      <w:pPr>
        <w:jc w:val="both"/>
        <w:rPr>
          <w:rFonts w:cs="Arial"/>
          <w:sz w:val="22"/>
        </w:rPr>
      </w:pPr>
    </w:p>
    <w:p w:rsidR="00A84E2C" w:rsidRPr="00A84E2C" w:rsidRDefault="00A84E2C" w:rsidP="00A84E2C">
      <w:pPr>
        <w:jc w:val="both"/>
        <w:rPr>
          <w:rFonts w:cs="Arial"/>
          <w:sz w:val="22"/>
        </w:rPr>
      </w:pPr>
    </w:p>
    <w:p w:rsidR="00A84E2C" w:rsidRPr="00A84E2C" w:rsidRDefault="00A84E2C" w:rsidP="00A84E2C">
      <w:pPr>
        <w:jc w:val="center"/>
        <w:rPr>
          <w:rFonts w:cs="Arial"/>
          <w:b/>
          <w:sz w:val="22"/>
        </w:rPr>
      </w:pPr>
      <w:r w:rsidRPr="00A84E2C">
        <w:rPr>
          <w:rFonts w:cs="Arial"/>
          <w:b/>
          <w:sz w:val="22"/>
        </w:rPr>
        <w:t>I.</w:t>
      </w:r>
    </w:p>
    <w:p w:rsidR="00BA4F26" w:rsidRDefault="00BA4F26" w:rsidP="00A84E2C">
      <w:pPr>
        <w:pStyle w:val="Nadpis2"/>
        <w:numPr>
          <w:ilvl w:val="0"/>
          <w:numId w:val="0"/>
        </w:numPr>
        <w:spacing w:before="0" w:after="0"/>
        <w:rPr>
          <w:caps/>
          <w:szCs w:val="22"/>
        </w:rPr>
      </w:pPr>
      <w:bookmarkStart w:id="7" w:name="_Ref308949088"/>
    </w:p>
    <w:p w:rsidR="00BA4F26" w:rsidRDefault="00BA4F26" w:rsidP="00A84E2C">
      <w:pPr>
        <w:pStyle w:val="Nadpis2"/>
        <w:numPr>
          <w:ilvl w:val="0"/>
          <w:numId w:val="0"/>
        </w:numPr>
        <w:spacing w:before="0" w:after="0"/>
        <w:rPr>
          <w:caps/>
          <w:szCs w:val="22"/>
        </w:rPr>
      </w:pPr>
    </w:p>
    <w:p w:rsidR="00A84E2C" w:rsidRPr="00A84E2C" w:rsidRDefault="00A84E2C" w:rsidP="00A84E2C">
      <w:pPr>
        <w:pStyle w:val="Nadpis2"/>
        <w:numPr>
          <w:ilvl w:val="0"/>
          <w:numId w:val="0"/>
        </w:numPr>
        <w:spacing w:before="0" w:after="0"/>
        <w:rPr>
          <w:szCs w:val="22"/>
        </w:rPr>
      </w:pPr>
      <w:r w:rsidRPr="00A84E2C">
        <w:rPr>
          <w:caps/>
          <w:szCs w:val="22"/>
        </w:rPr>
        <w:t>Předmět smlouvy</w:t>
      </w:r>
      <w:bookmarkEnd w:id="7"/>
    </w:p>
    <w:p w:rsidR="00A84E2C" w:rsidRPr="00A84E2C" w:rsidRDefault="00A84E2C" w:rsidP="00A84E2C">
      <w:pPr>
        <w:numPr>
          <w:ilvl w:val="0"/>
          <w:numId w:val="28"/>
        </w:numPr>
        <w:shd w:val="clear" w:color="auto" w:fill="FFFFFF"/>
        <w:suppressAutoHyphens/>
        <w:spacing w:after="120"/>
        <w:jc w:val="both"/>
        <w:rPr>
          <w:rFonts w:cs="Arial"/>
          <w:sz w:val="22"/>
        </w:rPr>
      </w:pPr>
      <w:r w:rsidRPr="00A84E2C">
        <w:rPr>
          <w:rFonts w:cs="Arial"/>
          <w:sz w:val="22"/>
        </w:rPr>
        <w:t>Zhotovitel se zavazuje na svůj náklad a nebezpečí provést pro Objednatele práce a dodávky spočívající v:</w:t>
      </w:r>
    </w:p>
    <w:p w:rsidR="00A84E2C" w:rsidRPr="000574EC" w:rsidRDefault="00A84E2C" w:rsidP="000574EC">
      <w:pPr>
        <w:numPr>
          <w:ilvl w:val="0"/>
          <w:numId w:val="33"/>
        </w:numPr>
        <w:suppressAutoHyphens/>
        <w:spacing w:after="120"/>
        <w:jc w:val="both"/>
        <w:rPr>
          <w:rFonts w:cs="Arial"/>
          <w:sz w:val="22"/>
        </w:rPr>
      </w:pPr>
      <w:r w:rsidRPr="000574EC">
        <w:rPr>
          <w:rFonts w:cs="Arial"/>
          <w:sz w:val="22"/>
        </w:rPr>
        <w:t xml:space="preserve">dodávce LED svítidel do průmyslového areálu společnosti Teplárna Písek a.s. dle specifikace uvedené v nabídce prodávajícího ze dne </w:t>
      </w:r>
      <w:proofErr w:type="gramStart"/>
      <w:r w:rsidR="00BA4F26">
        <w:rPr>
          <w:rFonts w:cs="Arial"/>
          <w:sz w:val="22"/>
        </w:rPr>
        <w:t>2.3.2018</w:t>
      </w:r>
      <w:proofErr w:type="gramEnd"/>
      <w:r w:rsidR="00BA4F26">
        <w:rPr>
          <w:rFonts w:cs="Arial"/>
          <w:sz w:val="22"/>
        </w:rPr>
        <w:t xml:space="preserve"> </w:t>
      </w:r>
      <w:r w:rsidRPr="000574EC">
        <w:rPr>
          <w:rFonts w:cs="Arial"/>
          <w:sz w:val="22"/>
        </w:rPr>
        <w:t>a této smlouvě. Podrobná specifikace dodávaného zboží je uvedena v Příloze č. 1, která je nedílnou součástí této smlouvy a odpovídá specifikaci uvedené v nabídce prodávajícího ze dne</w:t>
      </w:r>
      <w:r w:rsidR="00BA4F26">
        <w:rPr>
          <w:rFonts w:cs="Arial"/>
          <w:sz w:val="22"/>
        </w:rPr>
        <w:t xml:space="preserve"> </w:t>
      </w:r>
      <w:proofErr w:type="gramStart"/>
      <w:r w:rsidR="00BA4F26">
        <w:rPr>
          <w:rFonts w:cs="Arial"/>
          <w:sz w:val="22"/>
        </w:rPr>
        <w:t>2.3.2018</w:t>
      </w:r>
      <w:proofErr w:type="gramEnd"/>
      <w:r w:rsidRPr="000574EC">
        <w:rPr>
          <w:rFonts w:cs="Arial"/>
          <w:sz w:val="22"/>
        </w:rPr>
        <w:t>. Součástí předmětu dodávky zboží je rovněž doprava zboží do místa plnění, clo, balné, instalace a zapojení, uvedení do provozu s předvedením funkčnosti, zkušební provoz, provedení všech předepsaných zkoušek a testů, ověření deklarovaných technických parametrů</w:t>
      </w:r>
      <w:r w:rsidR="000574EC" w:rsidRPr="000574EC">
        <w:rPr>
          <w:rFonts w:cs="Arial"/>
          <w:sz w:val="22"/>
        </w:rPr>
        <w:t>, z</w:t>
      </w:r>
      <w:r w:rsidRPr="000574EC">
        <w:rPr>
          <w:rFonts w:cs="Arial"/>
          <w:sz w:val="22"/>
        </w:rPr>
        <w:t>áruka na svítidla v minimální délce 5 let, na žárovky a jiné komponenty, které netvoří svítidlo jako celek pak 2 roky</w:t>
      </w:r>
      <w:r w:rsidR="000574EC" w:rsidRPr="000574EC">
        <w:rPr>
          <w:rFonts w:cs="Arial"/>
          <w:sz w:val="22"/>
        </w:rPr>
        <w:t>, d</w:t>
      </w:r>
      <w:r w:rsidRPr="000574EC">
        <w:rPr>
          <w:rFonts w:cs="Arial"/>
          <w:sz w:val="22"/>
        </w:rPr>
        <w:t>odání prohlášení o shodě a další příslušné dokumentace nezbytné pro provoz v České republice</w:t>
      </w:r>
      <w:r w:rsidR="000574EC" w:rsidRPr="000574EC">
        <w:rPr>
          <w:rFonts w:cs="Arial"/>
          <w:sz w:val="22"/>
        </w:rPr>
        <w:t>, b</w:t>
      </w:r>
      <w:r w:rsidRPr="000574EC">
        <w:rPr>
          <w:rFonts w:cs="Arial"/>
          <w:sz w:val="22"/>
        </w:rPr>
        <w:t>ezplatné zajištění náhradních svítidel či komponent po dobu záruky v případě vady na výrobku</w:t>
      </w:r>
      <w:r w:rsidR="000574EC" w:rsidRPr="000574EC">
        <w:rPr>
          <w:rFonts w:cs="Arial"/>
          <w:sz w:val="22"/>
        </w:rPr>
        <w:t xml:space="preserve">, </w:t>
      </w:r>
      <w:r w:rsidRPr="000574EC">
        <w:rPr>
          <w:rFonts w:cs="Arial"/>
          <w:sz w:val="22"/>
        </w:rPr>
        <w:t>ekologická likvidace obalů a odpadů</w:t>
      </w:r>
      <w:r w:rsidR="000574EC">
        <w:rPr>
          <w:rFonts w:cs="Arial"/>
          <w:sz w:val="22"/>
        </w:rPr>
        <w:t>. Specifikace předmětu plnění (katalogové listy svítidel, prohlášení o shodě k dodávaným svítidlům) dle přílohy č. 1 smlouvy, rozpočet plnění dle přílohy č. 2 smlouvy (</w:t>
      </w:r>
      <w:r w:rsidRPr="000574EC">
        <w:rPr>
          <w:rFonts w:cs="Arial"/>
          <w:sz w:val="22"/>
        </w:rPr>
        <w:t>jen „</w:t>
      </w:r>
      <w:r w:rsidR="000574EC" w:rsidRPr="000574EC">
        <w:rPr>
          <w:rFonts w:cs="Arial"/>
          <w:b/>
          <w:sz w:val="22"/>
        </w:rPr>
        <w:t>Dodávka LED svítidel</w:t>
      </w:r>
      <w:r w:rsidRPr="000574EC">
        <w:rPr>
          <w:rFonts w:cs="Arial"/>
          <w:sz w:val="22"/>
        </w:rPr>
        <w:t>“),</w:t>
      </w:r>
    </w:p>
    <w:p w:rsidR="00A84E2C" w:rsidRPr="000574EC" w:rsidRDefault="000574EC" w:rsidP="004F762F">
      <w:pPr>
        <w:numPr>
          <w:ilvl w:val="0"/>
          <w:numId w:val="33"/>
        </w:numPr>
        <w:suppressAutoHyphens/>
        <w:spacing w:after="120"/>
        <w:jc w:val="both"/>
        <w:rPr>
          <w:rFonts w:cs="Arial"/>
          <w:sz w:val="22"/>
        </w:rPr>
      </w:pPr>
      <w:r w:rsidRPr="000574EC">
        <w:rPr>
          <w:rFonts w:cs="Arial"/>
          <w:sz w:val="22"/>
        </w:rPr>
        <w:t xml:space="preserve">demontážních a montážních pracích 58 ks vybraných LED svítidel, které proběhnou 1:1 proti stávajícímu stavu dle </w:t>
      </w:r>
      <w:r w:rsidR="00A84E2C" w:rsidRPr="000574EC">
        <w:rPr>
          <w:rFonts w:cs="Arial"/>
          <w:sz w:val="22"/>
        </w:rPr>
        <w:t>položkov</w:t>
      </w:r>
      <w:r>
        <w:rPr>
          <w:rFonts w:cs="Arial"/>
          <w:sz w:val="22"/>
        </w:rPr>
        <w:t xml:space="preserve">ého </w:t>
      </w:r>
      <w:r w:rsidR="00A84E2C" w:rsidRPr="000574EC">
        <w:rPr>
          <w:rFonts w:cs="Arial"/>
          <w:sz w:val="22"/>
        </w:rPr>
        <w:t>rozpočt</w:t>
      </w:r>
      <w:r>
        <w:rPr>
          <w:rFonts w:cs="Arial"/>
          <w:sz w:val="22"/>
        </w:rPr>
        <w:t>u</w:t>
      </w:r>
      <w:r w:rsidR="0003708A">
        <w:rPr>
          <w:rFonts w:cs="Arial"/>
          <w:sz w:val="22"/>
        </w:rPr>
        <w:t xml:space="preserve"> dle přílohy č. 3</w:t>
      </w:r>
      <w:r w:rsidR="00A84E2C" w:rsidRPr="000574EC">
        <w:rPr>
          <w:rFonts w:cs="Arial"/>
          <w:sz w:val="22"/>
        </w:rPr>
        <w:t xml:space="preserve"> smlouvy (dále jen „</w:t>
      </w:r>
      <w:r w:rsidRPr="000574EC">
        <w:rPr>
          <w:rFonts w:cs="Arial"/>
          <w:b/>
          <w:sz w:val="22"/>
        </w:rPr>
        <w:t>Demontážní a montážní práce</w:t>
      </w:r>
      <w:r w:rsidR="00A84E2C" w:rsidRPr="000574EC">
        <w:rPr>
          <w:rFonts w:cs="Arial"/>
          <w:sz w:val="22"/>
        </w:rPr>
        <w:t>“)</w:t>
      </w:r>
    </w:p>
    <w:p w:rsidR="00A84E2C" w:rsidRDefault="00A84E2C" w:rsidP="00A84E2C">
      <w:pPr>
        <w:ind w:left="720"/>
        <w:rPr>
          <w:rFonts w:cs="Arial"/>
          <w:sz w:val="22"/>
        </w:rPr>
      </w:pPr>
      <w:r w:rsidRPr="00A84E2C">
        <w:rPr>
          <w:rFonts w:cs="Arial"/>
          <w:sz w:val="22"/>
        </w:rPr>
        <w:t>(vše dále jen „</w:t>
      </w:r>
      <w:r w:rsidRPr="00A84E2C">
        <w:rPr>
          <w:rFonts w:cs="Arial"/>
          <w:b/>
          <w:sz w:val="22"/>
        </w:rPr>
        <w:t>Dílo</w:t>
      </w:r>
      <w:r w:rsidRPr="00A84E2C">
        <w:rPr>
          <w:rFonts w:cs="Arial"/>
          <w:sz w:val="22"/>
        </w:rPr>
        <w:t>“).</w:t>
      </w:r>
    </w:p>
    <w:p w:rsidR="000574EC" w:rsidRPr="00A84E2C" w:rsidRDefault="000574EC" w:rsidP="00A84E2C">
      <w:pPr>
        <w:ind w:left="720"/>
        <w:rPr>
          <w:rFonts w:cs="Arial"/>
          <w:sz w:val="22"/>
        </w:rPr>
      </w:pPr>
    </w:p>
    <w:p w:rsidR="00A84E2C" w:rsidRPr="00A84E2C" w:rsidRDefault="00A84E2C" w:rsidP="00A84E2C">
      <w:pPr>
        <w:numPr>
          <w:ilvl w:val="0"/>
          <w:numId w:val="28"/>
        </w:numPr>
        <w:suppressAutoHyphens/>
        <w:spacing w:after="120"/>
        <w:jc w:val="both"/>
        <w:rPr>
          <w:rFonts w:cs="Arial"/>
          <w:sz w:val="22"/>
        </w:rPr>
      </w:pPr>
      <w:r w:rsidRPr="00A84E2C">
        <w:rPr>
          <w:rFonts w:cs="Arial"/>
          <w:sz w:val="22"/>
        </w:rPr>
        <w:t>Rozsah Díla je určen:</w:t>
      </w:r>
    </w:p>
    <w:p w:rsidR="00A84E2C" w:rsidRPr="00A84E2C" w:rsidRDefault="00A84E2C" w:rsidP="00A84E2C">
      <w:pPr>
        <w:numPr>
          <w:ilvl w:val="0"/>
          <w:numId w:val="30"/>
        </w:numPr>
        <w:suppressAutoHyphens/>
        <w:spacing w:after="120"/>
        <w:jc w:val="both"/>
        <w:rPr>
          <w:rFonts w:cs="Arial"/>
          <w:sz w:val="22"/>
        </w:rPr>
      </w:pPr>
      <w:r w:rsidRPr="00A84E2C">
        <w:rPr>
          <w:rFonts w:cs="Arial"/>
          <w:sz w:val="22"/>
        </w:rPr>
        <w:t>Specifikací Zhotovitelem nabídnutých svítidel pro část Díla spočívající v</w:t>
      </w:r>
      <w:r w:rsidR="000574EC">
        <w:rPr>
          <w:rFonts w:cs="Arial"/>
          <w:sz w:val="22"/>
        </w:rPr>
        <w:t> dodávce LED svítidel</w:t>
      </w:r>
      <w:r w:rsidRPr="00A84E2C">
        <w:rPr>
          <w:rFonts w:cs="Arial"/>
          <w:sz w:val="22"/>
        </w:rPr>
        <w:t>, včetně katalogových listů svítidel</w:t>
      </w:r>
      <w:r w:rsidR="000574EC">
        <w:rPr>
          <w:rFonts w:cs="Arial"/>
          <w:sz w:val="22"/>
        </w:rPr>
        <w:t xml:space="preserve"> a prohlášení o shodě (viz příloha č. 1</w:t>
      </w:r>
      <w:r w:rsidRPr="00A84E2C">
        <w:rPr>
          <w:rFonts w:cs="Arial"/>
          <w:sz w:val="22"/>
        </w:rPr>
        <w:t xml:space="preserve"> smlouvy);</w:t>
      </w:r>
    </w:p>
    <w:p w:rsidR="0003708A" w:rsidRDefault="00A84E2C" w:rsidP="00A84E2C">
      <w:pPr>
        <w:numPr>
          <w:ilvl w:val="0"/>
          <w:numId w:val="30"/>
        </w:numPr>
        <w:suppressAutoHyphens/>
        <w:spacing w:after="120"/>
        <w:jc w:val="both"/>
        <w:rPr>
          <w:rFonts w:cs="Arial"/>
          <w:sz w:val="22"/>
        </w:rPr>
      </w:pPr>
      <w:r w:rsidRPr="00A84E2C">
        <w:rPr>
          <w:rFonts w:cs="Arial"/>
          <w:sz w:val="22"/>
        </w:rPr>
        <w:t>Položkovým rozpočtem pro</w:t>
      </w:r>
      <w:r w:rsidR="0003708A">
        <w:rPr>
          <w:rFonts w:cs="Arial"/>
          <w:sz w:val="22"/>
        </w:rPr>
        <w:t xml:space="preserve"> dodávku LED svítidel (viz příloha č. 2 smlouvy);</w:t>
      </w:r>
    </w:p>
    <w:p w:rsidR="00A84E2C" w:rsidRPr="00A84E2C" w:rsidRDefault="0003708A" w:rsidP="00A84E2C">
      <w:pPr>
        <w:numPr>
          <w:ilvl w:val="0"/>
          <w:numId w:val="30"/>
        </w:numPr>
        <w:suppressAutoHyphens/>
        <w:spacing w:after="120"/>
        <w:jc w:val="both"/>
        <w:rPr>
          <w:rFonts w:cs="Arial"/>
          <w:sz w:val="22"/>
        </w:rPr>
      </w:pPr>
      <w:r>
        <w:rPr>
          <w:rFonts w:cs="Arial"/>
          <w:sz w:val="22"/>
        </w:rPr>
        <w:t>Položkovým rozpočtem demontážních a montážních prací (viz příloha č. 3 smlouvy)</w:t>
      </w:r>
      <w:r w:rsidR="00A84E2C" w:rsidRPr="00A84E2C">
        <w:rPr>
          <w:rFonts w:cs="Arial"/>
          <w:sz w:val="22"/>
        </w:rPr>
        <w:t>;</w:t>
      </w:r>
    </w:p>
    <w:p w:rsidR="00A84E2C" w:rsidRPr="00A84E2C" w:rsidRDefault="00A84E2C" w:rsidP="000574EC">
      <w:pPr>
        <w:numPr>
          <w:ilvl w:val="0"/>
          <w:numId w:val="30"/>
        </w:numPr>
        <w:suppressAutoHyphens/>
        <w:spacing w:after="120"/>
        <w:jc w:val="both"/>
        <w:rPr>
          <w:rFonts w:cs="Arial"/>
          <w:sz w:val="22"/>
        </w:rPr>
      </w:pPr>
      <w:r w:rsidRPr="00A84E2C">
        <w:rPr>
          <w:rFonts w:cs="Arial"/>
          <w:sz w:val="22"/>
        </w:rPr>
        <w:t>Zadávací dokumentac</w:t>
      </w:r>
      <w:r w:rsidR="00B33946">
        <w:rPr>
          <w:rFonts w:cs="Arial"/>
          <w:sz w:val="22"/>
        </w:rPr>
        <w:t>í</w:t>
      </w:r>
      <w:r w:rsidRPr="00A84E2C">
        <w:rPr>
          <w:rFonts w:cs="Arial"/>
          <w:sz w:val="22"/>
        </w:rPr>
        <w:t xml:space="preserve"> pro zakázku, se kterou byl Zhotovitel seznámen v rámci </w:t>
      </w:r>
      <w:r w:rsidR="000574EC">
        <w:rPr>
          <w:rFonts w:cs="Arial"/>
          <w:sz w:val="22"/>
        </w:rPr>
        <w:t xml:space="preserve">výběrového řízení </w:t>
      </w:r>
      <w:r w:rsidR="000574EC" w:rsidRPr="000574EC">
        <w:rPr>
          <w:rFonts w:cs="Arial"/>
          <w:sz w:val="22"/>
        </w:rPr>
        <w:t>výběrového řízení na zakázku s názvem „Úspory energií v areálu teplárny Písek – etapa Osvětlení“</w:t>
      </w:r>
      <w:r w:rsidRPr="00A84E2C">
        <w:rPr>
          <w:rFonts w:cs="Arial"/>
          <w:sz w:val="22"/>
        </w:rPr>
        <w:t>; a</w:t>
      </w:r>
    </w:p>
    <w:p w:rsidR="00A84E2C" w:rsidRPr="00A84E2C" w:rsidRDefault="00A84E2C" w:rsidP="00A84E2C">
      <w:pPr>
        <w:numPr>
          <w:ilvl w:val="0"/>
          <w:numId w:val="30"/>
        </w:numPr>
        <w:suppressAutoHyphens/>
        <w:spacing w:after="120"/>
        <w:jc w:val="both"/>
        <w:rPr>
          <w:rFonts w:cs="Arial"/>
          <w:sz w:val="22"/>
        </w:rPr>
      </w:pPr>
      <w:r w:rsidRPr="00A84E2C">
        <w:rPr>
          <w:rFonts w:cs="Arial"/>
          <w:sz w:val="22"/>
        </w:rPr>
        <w:t>nabídkou Zhotovitele.</w:t>
      </w:r>
    </w:p>
    <w:p w:rsidR="00A84E2C" w:rsidRPr="00A84E2C" w:rsidRDefault="00A84E2C" w:rsidP="00A84E2C">
      <w:pPr>
        <w:numPr>
          <w:ilvl w:val="0"/>
          <w:numId w:val="28"/>
        </w:numPr>
        <w:suppressAutoHyphens/>
        <w:spacing w:after="120"/>
        <w:jc w:val="both"/>
        <w:rPr>
          <w:rFonts w:cs="Arial"/>
          <w:sz w:val="22"/>
        </w:rPr>
      </w:pPr>
      <w:r w:rsidRPr="00A84E2C">
        <w:rPr>
          <w:rFonts w:cs="Arial"/>
          <w:sz w:val="22"/>
        </w:rPr>
        <w:t xml:space="preserve"> Součástí Díla je rovněž:</w:t>
      </w:r>
    </w:p>
    <w:p w:rsidR="00A84E2C" w:rsidRPr="00A84E2C" w:rsidRDefault="00A84E2C" w:rsidP="00A84E2C">
      <w:pPr>
        <w:numPr>
          <w:ilvl w:val="0"/>
          <w:numId w:val="31"/>
        </w:numPr>
        <w:tabs>
          <w:tab w:val="clear" w:pos="0"/>
        </w:tabs>
        <w:suppressAutoHyphens/>
        <w:spacing w:after="120"/>
        <w:ind w:left="709" w:hanging="283"/>
        <w:jc w:val="both"/>
        <w:rPr>
          <w:rFonts w:cs="Arial"/>
          <w:sz w:val="22"/>
        </w:rPr>
      </w:pPr>
      <w:r w:rsidRPr="00A84E2C">
        <w:rPr>
          <w:rFonts w:cs="Arial"/>
          <w:sz w:val="22"/>
        </w:rPr>
        <w:t>instalace a uvedení Díla do provozu</w:t>
      </w:r>
      <w:r w:rsidR="0003708A">
        <w:rPr>
          <w:rFonts w:cs="Arial"/>
          <w:sz w:val="22"/>
        </w:rPr>
        <w:t xml:space="preserve"> u vybraných 58 ks svítidel</w:t>
      </w:r>
      <w:r w:rsidR="00D52EC2">
        <w:rPr>
          <w:rFonts w:cs="Arial"/>
          <w:sz w:val="22"/>
        </w:rPr>
        <w:t xml:space="preserve"> ve výškách od 7 do 15 metrů</w:t>
      </w:r>
      <w:r w:rsidRPr="00A84E2C">
        <w:rPr>
          <w:rFonts w:cs="Arial"/>
          <w:sz w:val="22"/>
        </w:rPr>
        <w:t xml:space="preserve"> (zprovoznění Díla),</w:t>
      </w:r>
    </w:p>
    <w:p w:rsidR="00A84E2C" w:rsidRPr="00A84E2C" w:rsidRDefault="00A84E2C" w:rsidP="00A84E2C">
      <w:pPr>
        <w:numPr>
          <w:ilvl w:val="0"/>
          <w:numId w:val="31"/>
        </w:numPr>
        <w:tabs>
          <w:tab w:val="clear" w:pos="0"/>
        </w:tabs>
        <w:suppressAutoHyphens/>
        <w:spacing w:after="120"/>
        <w:ind w:left="709" w:hanging="283"/>
        <w:jc w:val="both"/>
        <w:rPr>
          <w:rFonts w:cs="Arial"/>
          <w:sz w:val="22"/>
        </w:rPr>
      </w:pPr>
      <w:r w:rsidRPr="00A84E2C">
        <w:rPr>
          <w:rFonts w:cs="Arial"/>
          <w:sz w:val="22"/>
        </w:rPr>
        <w:t>zajištění a předání veškerých listinných a jiných dokladů a náležitostí – zejména se jedná o veškeré atesty, prohlášení o shodě, zaškolení obsluhy, návody k obsluze a podobně,</w:t>
      </w:r>
    </w:p>
    <w:p w:rsidR="00A84E2C" w:rsidRDefault="00A84E2C" w:rsidP="00A84E2C">
      <w:pPr>
        <w:numPr>
          <w:ilvl w:val="0"/>
          <w:numId w:val="28"/>
        </w:numPr>
        <w:suppressAutoHyphens/>
        <w:spacing w:after="120"/>
        <w:jc w:val="both"/>
        <w:rPr>
          <w:rFonts w:cs="Arial"/>
          <w:sz w:val="22"/>
        </w:rPr>
      </w:pPr>
      <w:r w:rsidRPr="00A84E2C">
        <w:rPr>
          <w:rFonts w:cs="Arial"/>
          <w:sz w:val="22"/>
        </w:rPr>
        <w:t xml:space="preserve">Objednatel se zavazuje dokončené Dílo převzít v době předání stanovené touto smlouvou a zaplatit Zhotoviteli cenu Díla za podmínek dohodnutých v této smlouvě. Objednatel se zavazuje Dílo převzít i s ojedinělými vadami a nedodělky, </w:t>
      </w:r>
      <w:r w:rsidRPr="00A84E2C">
        <w:rPr>
          <w:rFonts w:eastAsia="Arial" w:cs="Arial"/>
          <w:sz w:val="22"/>
          <w:lang w:bidi="cs-CZ"/>
        </w:rPr>
        <w:t>které samy o sobě, ani ve spojení s jinými nebrání užívání Díla funkčně nebo esteticky, ani užívání Díla jinak neomezují</w:t>
      </w:r>
      <w:r w:rsidRPr="00A84E2C">
        <w:rPr>
          <w:rFonts w:cs="Arial"/>
          <w:sz w:val="22"/>
        </w:rPr>
        <w:t>.</w:t>
      </w:r>
    </w:p>
    <w:p w:rsidR="0003708A" w:rsidRPr="00A84E2C" w:rsidRDefault="0003708A" w:rsidP="0003708A">
      <w:pPr>
        <w:suppressAutoHyphens/>
        <w:spacing w:after="120"/>
        <w:ind w:left="360"/>
        <w:jc w:val="both"/>
        <w:rPr>
          <w:rFonts w:cs="Arial"/>
          <w:sz w:val="22"/>
        </w:rPr>
      </w:pPr>
    </w:p>
    <w:p w:rsidR="00A84E2C" w:rsidRPr="00A84E2C" w:rsidRDefault="00A84E2C" w:rsidP="00A84E2C">
      <w:pPr>
        <w:jc w:val="center"/>
        <w:rPr>
          <w:rFonts w:cs="Arial"/>
          <w:b/>
          <w:bCs/>
          <w:sz w:val="22"/>
        </w:rPr>
      </w:pPr>
      <w:r w:rsidRPr="00A84E2C">
        <w:rPr>
          <w:rFonts w:cs="Arial"/>
          <w:b/>
          <w:bCs/>
          <w:sz w:val="22"/>
        </w:rPr>
        <w:t>II.</w:t>
      </w:r>
    </w:p>
    <w:p w:rsidR="00A84E2C" w:rsidRPr="00A84E2C" w:rsidRDefault="00A84E2C" w:rsidP="00A84E2C">
      <w:pPr>
        <w:jc w:val="center"/>
        <w:rPr>
          <w:rFonts w:cs="Arial"/>
          <w:b/>
          <w:bCs/>
          <w:sz w:val="22"/>
        </w:rPr>
      </w:pPr>
      <w:r w:rsidRPr="00A84E2C">
        <w:rPr>
          <w:rFonts w:cs="Arial"/>
          <w:b/>
          <w:bCs/>
          <w:sz w:val="22"/>
        </w:rPr>
        <w:t>Doba a místo plnění, předání a převzetí Díla</w:t>
      </w:r>
    </w:p>
    <w:p w:rsidR="00A84E2C" w:rsidRPr="003169F2" w:rsidRDefault="00A84E2C" w:rsidP="0003708A">
      <w:pPr>
        <w:pStyle w:val="Odstavecseseznamem"/>
        <w:numPr>
          <w:ilvl w:val="0"/>
          <w:numId w:val="32"/>
        </w:numPr>
        <w:suppressAutoHyphens/>
        <w:spacing w:after="120"/>
        <w:ind w:left="426"/>
        <w:jc w:val="both"/>
        <w:rPr>
          <w:rFonts w:cs="Arial"/>
          <w:sz w:val="22"/>
        </w:rPr>
      </w:pPr>
      <w:r w:rsidRPr="003169F2">
        <w:rPr>
          <w:rFonts w:cs="Arial"/>
          <w:sz w:val="22"/>
        </w:rPr>
        <w:t>Místem plnění j</w:t>
      </w:r>
      <w:r w:rsidR="0003708A" w:rsidRPr="003169F2">
        <w:rPr>
          <w:rFonts w:cs="Arial"/>
          <w:sz w:val="22"/>
        </w:rPr>
        <w:t xml:space="preserve">e průmyslový areál společnosti Teplárna Písek, a.s. na adrese U </w:t>
      </w:r>
      <w:proofErr w:type="spellStart"/>
      <w:r w:rsidR="0003708A" w:rsidRPr="003169F2">
        <w:rPr>
          <w:rFonts w:cs="Arial"/>
          <w:sz w:val="22"/>
        </w:rPr>
        <w:t>Smrkovické</w:t>
      </w:r>
      <w:proofErr w:type="spellEnd"/>
      <w:r w:rsidR="0003708A" w:rsidRPr="003169F2">
        <w:rPr>
          <w:rFonts w:cs="Arial"/>
          <w:sz w:val="22"/>
        </w:rPr>
        <w:t xml:space="preserve"> silnice 2263, 397 01 Písek</w:t>
      </w:r>
      <w:r w:rsidR="00FF37F1" w:rsidRPr="003169F2">
        <w:rPr>
          <w:rFonts w:cs="Arial"/>
          <w:sz w:val="22"/>
        </w:rPr>
        <w:t>.</w:t>
      </w:r>
    </w:p>
    <w:p w:rsidR="00A84E2C" w:rsidRPr="00A84E2C" w:rsidRDefault="00A84E2C" w:rsidP="00A84E2C">
      <w:pPr>
        <w:numPr>
          <w:ilvl w:val="0"/>
          <w:numId w:val="32"/>
        </w:numPr>
        <w:suppressAutoHyphens/>
        <w:spacing w:after="120"/>
        <w:ind w:left="426" w:hanging="426"/>
        <w:jc w:val="both"/>
        <w:rPr>
          <w:rFonts w:cs="Arial"/>
          <w:sz w:val="22"/>
        </w:rPr>
      </w:pPr>
      <w:r w:rsidRPr="00A84E2C">
        <w:rPr>
          <w:rFonts w:cs="Arial"/>
          <w:sz w:val="22"/>
        </w:rPr>
        <w:lastRenderedPageBreak/>
        <w:t>Zhotovitel se zavazuje provést Dílo v následujících termínech:</w:t>
      </w:r>
    </w:p>
    <w:p w:rsidR="00A84E2C" w:rsidRPr="00A84E2C" w:rsidRDefault="00A84E2C" w:rsidP="00A84E2C">
      <w:pPr>
        <w:ind w:left="1134" w:hanging="426"/>
        <w:rPr>
          <w:rFonts w:cs="Arial"/>
          <w:sz w:val="22"/>
        </w:rPr>
      </w:pPr>
      <w:r w:rsidRPr="00A84E2C">
        <w:rPr>
          <w:rFonts w:cs="Arial"/>
          <w:sz w:val="22"/>
        </w:rPr>
        <w:t>Zahájení plnění smlouvy:</w:t>
      </w:r>
      <w:r w:rsidRPr="00A84E2C">
        <w:rPr>
          <w:rFonts w:cs="Arial"/>
          <w:sz w:val="22"/>
        </w:rPr>
        <w:tab/>
      </w:r>
      <w:r w:rsidRPr="00A84E2C">
        <w:rPr>
          <w:rFonts w:cs="Arial"/>
          <w:sz w:val="22"/>
        </w:rPr>
        <w:tab/>
        <w:t>uzavřením smlouvy</w:t>
      </w:r>
    </w:p>
    <w:p w:rsidR="00A84E2C" w:rsidRPr="00A84E2C" w:rsidRDefault="007A6134" w:rsidP="00A84E2C">
      <w:pPr>
        <w:ind w:left="1134" w:hanging="426"/>
        <w:rPr>
          <w:rFonts w:cs="Arial"/>
          <w:sz w:val="22"/>
        </w:rPr>
      </w:pPr>
      <w:r>
        <w:rPr>
          <w:rFonts w:cs="Arial"/>
          <w:sz w:val="22"/>
        </w:rPr>
        <w:t xml:space="preserve">Zahájení prací (dodávek): </w:t>
      </w:r>
      <w:r>
        <w:rPr>
          <w:rFonts w:cs="Arial"/>
          <w:sz w:val="22"/>
        </w:rPr>
        <w:tab/>
      </w:r>
      <w:r>
        <w:rPr>
          <w:rFonts w:cs="Arial"/>
          <w:sz w:val="22"/>
        </w:rPr>
        <w:tab/>
        <w:t>do 7</w:t>
      </w:r>
      <w:r w:rsidR="00A84E2C" w:rsidRPr="00A84E2C">
        <w:rPr>
          <w:rFonts w:cs="Arial"/>
          <w:sz w:val="22"/>
        </w:rPr>
        <w:t xml:space="preserve">0 dnů ode dne uzavření smlouvy </w:t>
      </w:r>
    </w:p>
    <w:p w:rsidR="00A84E2C" w:rsidRPr="00A84E2C" w:rsidRDefault="00A84E2C" w:rsidP="00A84E2C">
      <w:pPr>
        <w:ind w:left="1134" w:hanging="426"/>
        <w:rPr>
          <w:rFonts w:cs="Arial"/>
          <w:sz w:val="22"/>
        </w:rPr>
      </w:pPr>
      <w:r w:rsidRPr="00A84E2C">
        <w:rPr>
          <w:rFonts w:cs="Arial"/>
          <w:sz w:val="22"/>
        </w:rPr>
        <w:t>Dokončení prací (dodávek):</w:t>
      </w:r>
      <w:r w:rsidRPr="00A84E2C">
        <w:rPr>
          <w:rFonts w:cs="Arial"/>
          <w:sz w:val="22"/>
        </w:rPr>
        <w:tab/>
      </w:r>
      <w:r w:rsidRPr="00A84E2C">
        <w:rPr>
          <w:rFonts w:cs="Arial"/>
          <w:sz w:val="22"/>
        </w:rPr>
        <w:tab/>
      </w:r>
      <w:r w:rsidR="007A6134">
        <w:rPr>
          <w:rFonts w:cs="Arial"/>
          <w:sz w:val="22"/>
        </w:rPr>
        <w:t xml:space="preserve">nejpozději </w:t>
      </w:r>
      <w:r w:rsidRPr="00A84E2C">
        <w:rPr>
          <w:rFonts w:cs="Arial"/>
          <w:sz w:val="22"/>
        </w:rPr>
        <w:t xml:space="preserve">do </w:t>
      </w:r>
      <w:r w:rsidR="007A6134">
        <w:rPr>
          <w:rFonts w:cs="Arial"/>
          <w:sz w:val="22"/>
        </w:rPr>
        <w:t>31. 7. 2018</w:t>
      </w:r>
    </w:p>
    <w:p w:rsidR="00024F3C" w:rsidRPr="00024F3C" w:rsidRDefault="00A84E2C" w:rsidP="00024F3C">
      <w:pPr>
        <w:numPr>
          <w:ilvl w:val="0"/>
          <w:numId w:val="32"/>
        </w:numPr>
        <w:suppressAutoHyphens/>
        <w:spacing w:after="120"/>
        <w:ind w:left="426" w:hanging="426"/>
        <w:jc w:val="both"/>
        <w:rPr>
          <w:rFonts w:cs="Arial"/>
          <w:sz w:val="22"/>
        </w:rPr>
      </w:pPr>
      <w:r w:rsidRPr="00024F3C">
        <w:rPr>
          <w:rFonts w:cs="Arial"/>
          <w:sz w:val="22"/>
        </w:rPr>
        <w:t xml:space="preserve">Zhotovitel se zavazuje, že </w:t>
      </w:r>
      <w:r w:rsidR="00024F3C" w:rsidRPr="00024F3C">
        <w:rPr>
          <w:rFonts w:cs="Arial"/>
          <w:sz w:val="22"/>
        </w:rPr>
        <w:t xml:space="preserve">v den </w:t>
      </w:r>
      <w:r w:rsidR="00024F3C">
        <w:rPr>
          <w:rFonts w:cs="Arial"/>
          <w:sz w:val="22"/>
        </w:rPr>
        <w:t>uzavření smlouvy Objednateli</w:t>
      </w:r>
      <w:r w:rsidR="00024F3C" w:rsidRPr="00024F3C">
        <w:rPr>
          <w:rFonts w:cs="Arial"/>
          <w:sz w:val="22"/>
        </w:rPr>
        <w:t xml:space="preserve"> předloží potvrzení o pojistném krytí k pojistné smlouvě s celkovým limitem pojistného plnění pro pojištění odpovědnosti za újmu z provozní činnosti a odpovědnosti za újmu způsobnou vadou výrobku včetně následných finančních škod a environmentální újmy v minimální hodnotě 10.000.000 Kč pro každou pojistnou událost v průběhu pojistné doby, která bude zahrnovat minimálně období od uzavření této smlouvy do 5 let ode dne předání a převzetí celé dodávky.</w:t>
      </w:r>
    </w:p>
    <w:p w:rsidR="00A84E2C" w:rsidRPr="00024F3C" w:rsidRDefault="00A84E2C" w:rsidP="004F762F">
      <w:pPr>
        <w:numPr>
          <w:ilvl w:val="0"/>
          <w:numId w:val="32"/>
        </w:numPr>
        <w:suppressAutoHyphens/>
        <w:spacing w:after="120"/>
        <w:ind w:left="426" w:hanging="426"/>
        <w:jc w:val="both"/>
        <w:rPr>
          <w:rFonts w:cs="Arial"/>
          <w:sz w:val="22"/>
        </w:rPr>
      </w:pPr>
      <w:r w:rsidRPr="00024F3C">
        <w:rPr>
          <w:rFonts w:cs="Arial"/>
          <w:sz w:val="22"/>
        </w:rPr>
        <w:t>Objednatel se zavazuje nejpozději ke sjednanému dni Zahájení prací Zhotoviteli zpřístupnit veškerá staveniště, kterými se rozumí místa a prostory nezbytné k řádnému provedení Díla, jež budou smluvními stranami přesně vymezeny při předání každého jednotlivého staveniště formou zápisu o předání staveniště (dále jen „</w:t>
      </w:r>
      <w:r w:rsidRPr="00024F3C">
        <w:rPr>
          <w:rFonts w:cs="Arial"/>
          <w:b/>
          <w:sz w:val="22"/>
        </w:rPr>
        <w:t>Staveniště</w:t>
      </w:r>
      <w:r w:rsidRPr="00024F3C">
        <w:rPr>
          <w:rFonts w:cs="Arial"/>
          <w:sz w:val="22"/>
        </w:rPr>
        <w:t>“).</w:t>
      </w:r>
    </w:p>
    <w:p w:rsidR="00A84E2C" w:rsidRPr="00A84E2C" w:rsidRDefault="00A84E2C" w:rsidP="00A84E2C">
      <w:pPr>
        <w:numPr>
          <w:ilvl w:val="0"/>
          <w:numId w:val="32"/>
        </w:numPr>
        <w:suppressAutoHyphens/>
        <w:spacing w:after="120"/>
        <w:ind w:left="426" w:hanging="426"/>
        <w:jc w:val="both"/>
        <w:rPr>
          <w:rFonts w:cs="Arial"/>
          <w:sz w:val="22"/>
        </w:rPr>
      </w:pPr>
      <w:r w:rsidRPr="00A84E2C">
        <w:rPr>
          <w:rFonts w:cs="Arial"/>
          <w:sz w:val="22"/>
        </w:rPr>
        <w:t>Zhotovitel se zavazuje nejméně 3 pracovní dny před předáním dokončeného Díla písemně vyzvat Objednatele k převzetí Díla.</w:t>
      </w:r>
    </w:p>
    <w:p w:rsidR="00A84E2C" w:rsidRPr="00A84E2C" w:rsidRDefault="00A84E2C" w:rsidP="00A84E2C">
      <w:pPr>
        <w:numPr>
          <w:ilvl w:val="0"/>
          <w:numId w:val="32"/>
        </w:numPr>
        <w:suppressAutoHyphens/>
        <w:spacing w:after="120"/>
        <w:ind w:left="426" w:hanging="426"/>
        <w:jc w:val="both"/>
        <w:rPr>
          <w:rFonts w:cs="Arial"/>
          <w:sz w:val="22"/>
        </w:rPr>
      </w:pPr>
      <w:r w:rsidRPr="00A84E2C">
        <w:rPr>
          <w:rFonts w:cs="Arial"/>
          <w:sz w:val="22"/>
        </w:rPr>
        <w:t>O předání a převzetí Díla bude sepsán písemný protokol podepsaný oprávněnými zástupci smluvních stran (dále jen „</w:t>
      </w:r>
      <w:r w:rsidRPr="00A84E2C">
        <w:rPr>
          <w:rFonts w:cs="Arial"/>
          <w:b/>
          <w:sz w:val="22"/>
        </w:rPr>
        <w:t>Předávací protokol</w:t>
      </w:r>
      <w:r w:rsidRPr="00A84E2C">
        <w:rPr>
          <w:rFonts w:cs="Arial"/>
          <w:sz w:val="22"/>
        </w:rPr>
        <w:t>“). V případě, že Objednatel převezme Dílo s vadami a nedodělky, bude součástí Předávacího protokolu rovněž soupis takových vad a nedodělků</w:t>
      </w:r>
      <w:r w:rsidRPr="00A84E2C">
        <w:rPr>
          <w:rFonts w:cs="Arial"/>
          <w:sz w:val="22"/>
          <w:lang w:bidi="cs-CZ"/>
        </w:rPr>
        <w:t xml:space="preserve">. Nedojde-li mezi oběma smluvními stranami k dohodě o termínu odstranění vad a nedodělků, pak platí, že vady a nedodělky musí být odstraněny nejpozději do 1 měsíce ode dne předání a převzetí Díla. </w:t>
      </w:r>
    </w:p>
    <w:p w:rsidR="00A84E2C" w:rsidRPr="00A84E2C" w:rsidRDefault="00A84E2C" w:rsidP="00A84E2C">
      <w:pPr>
        <w:numPr>
          <w:ilvl w:val="0"/>
          <w:numId w:val="32"/>
        </w:numPr>
        <w:suppressAutoHyphens/>
        <w:spacing w:after="120"/>
        <w:ind w:left="426" w:hanging="426"/>
        <w:jc w:val="both"/>
        <w:rPr>
          <w:rFonts w:cs="Arial"/>
          <w:sz w:val="22"/>
        </w:rPr>
      </w:pPr>
      <w:r w:rsidRPr="00A84E2C">
        <w:rPr>
          <w:rFonts w:eastAsia="Arial" w:cs="Arial"/>
          <w:sz w:val="22"/>
          <w:lang w:bidi="cs-CZ"/>
        </w:rPr>
        <w:t>V případě, že Objednatel dokončené Dílo oprávněně nepřevezme, uvede v zápise důvod nepřevzetí a stanoví přiměřený náhradní termín pro předání. Po odstranění vad a nedodělků, pro které Objednatel odmítl Dílo převzít, se přejímací řízení opakuje v nezbytně nutném rozsahu. Z opakované přejímky sepíšou smluvní strany dodatek k Předávacímu protokolu.</w:t>
      </w:r>
    </w:p>
    <w:p w:rsidR="00A84E2C" w:rsidRPr="00A84E2C" w:rsidRDefault="00A84E2C" w:rsidP="00A84E2C">
      <w:pPr>
        <w:numPr>
          <w:ilvl w:val="0"/>
          <w:numId w:val="32"/>
        </w:numPr>
        <w:suppressAutoHyphens/>
        <w:spacing w:after="120"/>
        <w:ind w:left="426" w:hanging="426"/>
        <w:jc w:val="both"/>
        <w:rPr>
          <w:rFonts w:cs="Arial"/>
          <w:sz w:val="22"/>
        </w:rPr>
      </w:pPr>
      <w:r w:rsidRPr="00A84E2C">
        <w:rPr>
          <w:rFonts w:eastAsia="Arial" w:cs="Arial"/>
          <w:sz w:val="22"/>
          <w:lang w:bidi="cs-CZ"/>
        </w:rPr>
        <w:t>Zhotovitel je povinen vyklidit Staveniště a uvést Staveniště a okolní plochy Staveniště do původního stavu nejpozději do 5 pracovních dnů ode dne předání a převzetí Díla, resp. do 5 pracovních dnů ode dne odstranění případných vad a nedodělků uvedených v Předávacím protokolu, došlo-li k předání Díla s vadami a nedodělky.</w:t>
      </w:r>
    </w:p>
    <w:p w:rsidR="00A84E2C" w:rsidRPr="00A84E2C" w:rsidRDefault="00A84E2C" w:rsidP="00A84E2C">
      <w:pPr>
        <w:jc w:val="center"/>
        <w:rPr>
          <w:rFonts w:cs="Arial"/>
          <w:b/>
          <w:sz w:val="22"/>
        </w:rPr>
      </w:pPr>
      <w:r w:rsidRPr="00A84E2C">
        <w:rPr>
          <w:rFonts w:cs="Arial"/>
          <w:b/>
          <w:sz w:val="22"/>
        </w:rPr>
        <w:t>III.</w:t>
      </w:r>
    </w:p>
    <w:p w:rsidR="00A84E2C" w:rsidRPr="00A84E2C" w:rsidRDefault="00A84E2C" w:rsidP="00A84E2C">
      <w:pPr>
        <w:jc w:val="center"/>
        <w:rPr>
          <w:rFonts w:cs="Arial"/>
          <w:b/>
          <w:sz w:val="22"/>
        </w:rPr>
      </w:pPr>
      <w:r w:rsidRPr="00A84E2C">
        <w:rPr>
          <w:rFonts w:cs="Arial"/>
          <w:b/>
          <w:sz w:val="22"/>
        </w:rPr>
        <w:t>Cena díla, platební podmínky</w:t>
      </w:r>
    </w:p>
    <w:p w:rsidR="00A84E2C" w:rsidRPr="00A84E2C" w:rsidRDefault="00A84E2C" w:rsidP="00A84E2C">
      <w:pPr>
        <w:numPr>
          <w:ilvl w:val="0"/>
          <w:numId w:val="34"/>
        </w:numPr>
        <w:suppressAutoHyphens/>
        <w:spacing w:after="120"/>
        <w:ind w:left="426" w:hanging="426"/>
        <w:jc w:val="both"/>
        <w:rPr>
          <w:rFonts w:cs="Arial"/>
          <w:sz w:val="22"/>
        </w:rPr>
      </w:pPr>
      <w:r w:rsidRPr="00A84E2C">
        <w:rPr>
          <w:rFonts w:cs="Arial"/>
          <w:sz w:val="22"/>
        </w:rPr>
        <w:t>Smluvní strany se dohodly, že cena Díla (dále jen „</w:t>
      </w:r>
      <w:r w:rsidRPr="00A84E2C">
        <w:rPr>
          <w:rFonts w:cs="Arial"/>
          <w:b/>
          <w:i/>
          <w:sz w:val="22"/>
        </w:rPr>
        <w:t>Cena Díla</w:t>
      </w:r>
      <w:r w:rsidRPr="00A84E2C">
        <w:rPr>
          <w:rFonts w:cs="Arial"/>
          <w:sz w:val="22"/>
        </w:rPr>
        <w:t>“) se sjednává takto:</w:t>
      </w:r>
    </w:p>
    <w:p w:rsidR="00A84E2C" w:rsidRPr="00A84E2C" w:rsidRDefault="00024F3C" w:rsidP="00A84E2C">
      <w:pPr>
        <w:numPr>
          <w:ilvl w:val="0"/>
          <w:numId w:val="39"/>
        </w:numPr>
        <w:suppressAutoHyphens/>
        <w:spacing w:after="120"/>
        <w:ind w:left="851" w:hanging="284"/>
        <w:jc w:val="both"/>
        <w:rPr>
          <w:rFonts w:cs="Arial"/>
          <w:sz w:val="22"/>
        </w:rPr>
      </w:pPr>
      <w:r>
        <w:rPr>
          <w:rFonts w:cs="Arial"/>
          <w:sz w:val="22"/>
        </w:rPr>
        <w:t xml:space="preserve">za dodávku LED svítidel v celkovém rozsahu </w:t>
      </w:r>
      <w:r w:rsidR="00A84E2C" w:rsidRPr="00A84E2C">
        <w:rPr>
          <w:rFonts w:cs="Arial"/>
          <w:sz w:val="22"/>
        </w:rPr>
        <w:t>je sjednána cena (dále jen „</w:t>
      </w:r>
      <w:r w:rsidR="00DA20FE" w:rsidRPr="00DA20FE">
        <w:rPr>
          <w:rFonts w:cs="Arial"/>
          <w:b/>
          <w:sz w:val="22"/>
        </w:rPr>
        <w:t>Dodávka LED svítidel</w:t>
      </w:r>
      <w:r w:rsidR="00A84E2C" w:rsidRPr="00A84E2C">
        <w:rPr>
          <w:rFonts w:cs="Arial"/>
          <w:sz w:val="22"/>
        </w:rPr>
        <w:t xml:space="preserve">“) v souladu s nabídkovou cenou, kterou Zhotovitel nabídl v rámci zadávacího řízení na zakázku, a činí </w:t>
      </w:r>
      <w:r w:rsidR="00211CAD">
        <w:rPr>
          <w:rFonts w:cs="Arial"/>
          <w:sz w:val="22"/>
        </w:rPr>
        <w:t>2 777 920</w:t>
      </w:r>
      <w:r w:rsidR="00A84E2C" w:rsidRPr="00A84E2C">
        <w:rPr>
          <w:rFonts w:cs="Arial"/>
          <w:b/>
          <w:sz w:val="22"/>
        </w:rPr>
        <w:t xml:space="preserve"> Kč</w:t>
      </w:r>
      <w:r w:rsidR="00A84E2C" w:rsidRPr="00A84E2C">
        <w:rPr>
          <w:rFonts w:cs="Arial"/>
          <w:sz w:val="22"/>
          <w:vertAlign w:val="superscript"/>
        </w:rPr>
        <w:t xml:space="preserve"> </w:t>
      </w:r>
      <w:r w:rsidR="00A84E2C" w:rsidRPr="00A84E2C">
        <w:rPr>
          <w:rFonts w:cs="Arial"/>
          <w:sz w:val="22"/>
        </w:rPr>
        <w:t xml:space="preserve">bez DPH. K této ceně bude účtována </w:t>
      </w:r>
      <w:r w:rsidR="00211CAD">
        <w:rPr>
          <w:rFonts w:cs="Arial"/>
          <w:sz w:val="22"/>
        </w:rPr>
        <w:t>21</w:t>
      </w:r>
      <w:r w:rsidR="00A84E2C" w:rsidRPr="00A84E2C">
        <w:rPr>
          <w:rFonts w:cs="Arial"/>
          <w:sz w:val="22"/>
        </w:rPr>
        <w:t xml:space="preserve"> % DPH, tedy částka ve výši</w:t>
      </w:r>
      <w:r w:rsidR="00A84E2C" w:rsidRPr="00A84E2C">
        <w:rPr>
          <w:rFonts w:cs="Arial"/>
          <w:b/>
          <w:sz w:val="22"/>
        </w:rPr>
        <w:t xml:space="preserve"> </w:t>
      </w:r>
      <w:r w:rsidR="00211CAD">
        <w:rPr>
          <w:rFonts w:cs="Arial"/>
          <w:b/>
          <w:sz w:val="22"/>
        </w:rPr>
        <w:t>3 361 283,20</w:t>
      </w:r>
      <w:r w:rsidR="00A84E2C" w:rsidRPr="00A84E2C">
        <w:rPr>
          <w:rFonts w:cs="Arial"/>
          <w:b/>
          <w:sz w:val="22"/>
        </w:rPr>
        <w:t xml:space="preserve"> Kč.</w:t>
      </w:r>
      <w:r w:rsidR="00A84E2C" w:rsidRPr="00A84E2C">
        <w:rPr>
          <w:rFonts w:cs="Arial"/>
          <w:sz w:val="22"/>
        </w:rPr>
        <w:t xml:space="preserve"> </w:t>
      </w:r>
    </w:p>
    <w:p w:rsidR="00A84E2C" w:rsidRPr="00A84E2C" w:rsidRDefault="00A84E2C" w:rsidP="00DA20FE">
      <w:pPr>
        <w:numPr>
          <w:ilvl w:val="0"/>
          <w:numId w:val="39"/>
        </w:numPr>
        <w:suppressAutoHyphens/>
        <w:spacing w:after="120"/>
        <w:jc w:val="both"/>
        <w:rPr>
          <w:rFonts w:cs="Arial"/>
          <w:sz w:val="22"/>
        </w:rPr>
      </w:pPr>
      <w:r w:rsidRPr="00A84E2C">
        <w:rPr>
          <w:rFonts w:cs="Arial"/>
          <w:sz w:val="22"/>
        </w:rPr>
        <w:t xml:space="preserve">za realizaci </w:t>
      </w:r>
      <w:r w:rsidR="00DA20FE">
        <w:rPr>
          <w:rFonts w:cs="Arial"/>
          <w:sz w:val="22"/>
        </w:rPr>
        <w:t xml:space="preserve">demontážních a montážních prací 58 ks svítidel je </w:t>
      </w:r>
      <w:r w:rsidRPr="00A84E2C">
        <w:rPr>
          <w:rFonts w:cs="Arial"/>
          <w:sz w:val="22"/>
        </w:rPr>
        <w:t xml:space="preserve">sjednána cena (dále jen </w:t>
      </w:r>
      <w:r w:rsidRPr="00DA20FE">
        <w:rPr>
          <w:rFonts w:cs="Arial"/>
          <w:sz w:val="22"/>
        </w:rPr>
        <w:t>„</w:t>
      </w:r>
      <w:r w:rsidR="00DA20FE" w:rsidRPr="00DA20FE">
        <w:rPr>
          <w:rFonts w:cs="Arial"/>
          <w:b/>
          <w:sz w:val="22"/>
        </w:rPr>
        <w:t>Demontážní a montážní práce</w:t>
      </w:r>
      <w:r w:rsidRPr="00DA20FE">
        <w:rPr>
          <w:rFonts w:cs="Arial"/>
          <w:sz w:val="22"/>
        </w:rPr>
        <w:t>“)</w:t>
      </w:r>
      <w:r w:rsidRPr="00A84E2C">
        <w:rPr>
          <w:rFonts w:cs="Arial"/>
          <w:sz w:val="22"/>
        </w:rPr>
        <w:t xml:space="preserve"> v souladu s nabídkovou cenou, kterou Zhotovitel nabídl v rámci zadávacího řízení na zakázku, a činí </w:t>
      </w:r>
      <w:r w:rsidR="00211CAD">
        <w:rPr>
          <w:rFonts w:cs="Arial"/>
          <w:sz w:val="22"/>
        </w:rPr>
        <w:t>166 580</w:t>
      </w:r>
      <w:r w:rsidRPr="00A84E2C">
        <w:rPr>
          <w:rFonts w:cs="Arial"/>
          <w:b/>
          <w:sz w:val="22"/>
        </w:rPr>
        <w:t xml:space="preserve"> Kč</w:t>
      </w:r>
      <w:r w:rsidRPr="00A84E2C">
        <w:rPr>
          <w:rFonts w:cs="Arial"/>
          <w:sz w:val="22"/>
          <w:vertAlign w:val="superscript"/>
        </w:rPr>
        <w:t xml:space="preserve"> </w:t>
      </w:r>
      <w:r w:rsidRPr="00A84E2C">
        <w:rPr>
          <w:rFonts w:cs="Arial"/>
          <w:sz w:val="22"/>
        </w:rPr>
        <w:t xml:space="preserve">bez DPH. K této ceně bude účtována </w:t>
      </w:r>
      <w:r w:rsidR="00211CAD">
        <w:rPr>
          <w:rFonts w:cs="Arial"/>
          <w:sz w:val="22"/>
        </w:rPr>
        <w:t>21</w:t>
      </w:r>
      <w:r w:rsidRPr="00A84E2C">
        <w:rPr>
          <w:rFonts w:cs="Arial"/>
          <w:sz w:val="22"/>
        </w:rPr>
        <w:t xml:space="preserve"> % DPH, tedy částka ve výši</w:t>
      </w:r>
      <w:r w:rsidRPr="00A84E2C">
        <w:rPr>
          <w:rFonts w:cs="Arial"/>
          <w:b/>
          <w:sz w:val="22"/>
        </w:rPr>
        <w:t xml:space="preserve"> </w:t>
      </w:r>
      <w:r w:rsidR="00211CAD">
        <w:rPr>
          <w:rFonts w:cs="Arial"/>
          <w:b/>
          <w:sz w:val="22"/>
        </w:rPr>
        <w:t>201 561,80</w:t>
      </w:r>
      <w:r w:rsidRPr="00A84E2C">
        <w:rPr>
          <w:rFonts w:cs="Arial"/>
          <w:b/>
          <w:sz w:val="22"/>
        </w:rPr>
        <w:t xml:space="preserve"> Kč</w:t>
      </w:r>
      <w:r w:rsidRPr="00A84E2C">
        <w:rPr>
          <w:rFonts w:cs="Arial"/>
          <w:sz w:val="22"/>
        </w:rPr>
        <w:t xml:space="preserve">. </w:t>
      </w:r>
    </w:p>
    <w:p w:rsidR="00A84E2C" w:rsidRPr="00A84E2C" w:rsidRDefault="00A84E2C" w:rsidP="00A84E2C">
      <w:pPr>
        <w:numPr>
          <w:ilvl w:val="0"/>
          <w:numId w:val="34"/>
        </w:numPr>
        <w:suppressAutoHyphens/>
        <w:spacing w:after="120"/>
        <w:ind w:left="426" w:hanging="426"/>
        <w:jc w:val="both"/>
        <w:rPr>
          <w:rFonts w:cs="Arial"/>
          <w:sz w:val="22"/>
          <w:u w:val="single"/>
          <w:lang w:bidi="cs-CZ"/>
        </w:rPr>
      </w:pPr>
      <w:r w:rsidRPr="00A84E2C">
        <w:rPr>
          <w:rFonts w:cs="Arial"/>
          <w:sz w:val="22"/>
          <w:lang w:bidi="cs-CZ"/>
        </w:rPr>
        <w:t xml:space="preserve">Cena Díla je dohodnuta jako </w:t>
      </w:r>
      <w:r w:rsidRPr="00A84E2C">
        <w:rPr>
          <w:rFonts w:cs="Arial"/>
          <w:b/>
          <w:bCs/>
          <w:sz w:val="22"/>
          <w:lang w:bidi="cs-CZ"/>
        </w:rPr>
        <w:t>cena pevná, konečná a neměnná</w:t>
      </w:r>
      <w:r w:rsidRPr="00A84E2C">
        <w:rPr>
          <w:rFonts w:cs="Arial"/>
          <w:sz w:val="22"/>
          <w:lang w:bidi="cs-CZ"/>
        </w:rPr>
        <w:t xml:space="preserve"> po celou dobu plnění zakázky. Cena Díla může být upravena pouze za podmínek stanovených právními předpisy nebo v této smlouvě. </w:t>
      </w:r>
      <w:r w:rsidRPr="00A84E2C">
        <w:rPr>
          <w:rFonts w:cs="Arial"/>
          <w:sz w:val="22"/>
          <w:u w:val="single"/>
          <w:lang w:bidi="cs-CZ"/>
        </w:rPr>
        <w:t>Položkový rozpočet</w:t>
      </w:r>
      <w:r w:rsidR="00DD41C5">
        <w:rPr>
          <w:rFonts w:cs="Arial"/>
          <w:sz w:val="22"/>
          <w:u w:val="single"/>
          <w:lang w:bidi="cs-CZ"/>
        </w:rPr>
        <w:t xml:space="preserve"> Dodávky LED svítidel a </w:t>
      </w:r>
      <w:r w:rsidR="00DD41C5" w:rsidRPr="00A84E2C">
        <w:rPr>
          <w:rFonts w:cs="Arial"/>
          <w:sz w:val="22"/>
          <w:u w:val="single"/>
          <w:lang w:bidi="cs-CZ"/>
        </w:rPr>
        <w:t>Položkový rozpočet</w:t>
      </w:r>
      <w:r w:rsidR="00DD41C5">
        <w:rPr>
          <w:rFonts w:cs="Arial"/>
          <w:sz w:val="22"/>
          <w:u w:val="single"/>
          <w:lang w:bidi="cs-CZ"/>
        </w:rPr>
        <w:t xml:space="preserve"> </w:t>
      </w:r>
      <w:r w:rsidR="00DD41C5" w:rsidRPr="00DD41C5">
        <w:rPr>
          <w:rFonts w:cs="Arial"/>
          <w:sz w:val="22"/>
          <w:u w:val="single"/>
          <w:lang w:bidi="cs-CZ"/>
        </w:rPr>
        <w:t>Demontážní</w:t>
      </w:r>
      <w:r w:rsidR="00DD41C5">
        <w:rPr>
          <w:rFonts w:cs="Arial"/>
          <w:sz w:val="22"/>
          <w:u w:val="single"/>
          <w:lang w:bidi="cs-CZ"/>
        </w:rPr>
        <w:t>ch</w:t>
      </w:r>
      <w:r w:rsidR="00DD41C5" w:rsidRPr="00DD41C5">
        <w:rPr>
          <w:rFonts w:cs="Arial"/>
          <w:sz w:val="22"/>
          <w:u w:val="single"/>
          <w:lang w:bidi="cs-CZ"/>
        </w:rPr>
        <w:t xml:space="preserve"> a montážní</w:t>
      </w:r>
      <w:r w:rsidR="00DD41C5">
        <w:rPr>
          <w:rFonts w:cs="Arial"/>
          <w:sz w:val="22"/>
          <w:u w:val="single"/>
          <w:lang w:bidi="cs-CZ"/>
        </w:rPr>
        <w:t>ch</w:t>
      </w:r>
      <w:r w:rsidR="00DD41C5" w:rsidRPr="00DD41C5">
        <w:rPr>
          <w:rFonts w:cs="Arial"/>
          <w:sz w:val="22"/>
          <w:u w:val="single"/>
          <w:lang w:bidi="cs-CZ"/>
        </w:rPr>
        <w:t xml:space="preserve"> pr</w:t>
      </w:r>
      <w:r w:rsidR="00DD41C5">
        <w:rPr>
          <w:rFonts w:cs="Arial"/>
          <w:sz w:val="22"/>
          <w:u w:val="single"/>
          <w:lang w:bidi="cs-CZ"/>
        </w:rPr>
        <w:t xml:space="preserve">ací </w:t>
      </w:r>
      <w:r w:rsidRPr="00A84E2C">
        <w:rPr>
          <w:rFonts w:cs="Arial"/>
          <w:sz w:val="22"/>
          <w:u w:val="single"/>
          <w:lang w:bidi="cs-CZ"/>
        </w:rPr>
        <w:t xml:space="preserve">jsou součástí této smlouvy jako její příloha č. 2 a příloha č. </w:t>
      </w:r>
      <w:r w:rsidR="00DD41C5">
        <w:rPr>
          <w:rFonts w:cs="Arial"/>
          <w:sz w:val="22"/>
          <w:u w:val="single"/>
          <w:lang w:bidi="cs-CZ"/>
        </w:rPr>
        <w:t>3</w:t>
      </w:r>
      <w:r w:rsidRPr="00A84E2C">
        <w:rPr>
          <w:rFonts w:cs="Arial"/>
          <w:sz w:val="22"/>
          <w:u w:val="single"/>
          <w:lang w:bidi="cs-CZ"/>
        </w:rPr>
        <w:t xml:space="preserve"> a jsou pro výši Ceny Díla závazné.</w:t>
      </w:r>
    </w:p>
    <w:p w:rsidR="00A84E2C" w:rsidRPr="00A84E2C" w:rsidRDefault="00A84E2C" w:rsidP="00A84E2C">
      <w:pPr>
        <w:numPr>
          <w:ilvl w:val="0"/>
          <w:numId w:val="34"/>
        </w:numPr>
        <w:suppressAutoHyphens/>
        <w:spacing w:after="120"/>
        <w:ind w:left="426" w:hanging="426"/>
        <w:jc w:val="both"/>
        <w:rPr>
          <w:rFonts w:cs="Arial"/>
          <w:sz w:val="22"/>
          <w:lang w:bidi="cs-CZ"/>
        </w:rPr>
      </w:pPr>
      <w:r w:rsidRPr="00A84E2C">
        <w:rPr>
          <w:rFonts w:cs="Arial"/>
          <w:sz w:val="22"/>
          <w:lang w:bidi="cs-CZ"/>
        </w:rPr>
        <w:t>V případě, že by v průběhu plnění této smlouvy došlo ke změně zákonné sazby DPH pro jakoukoli složku Ceny Díla, k takovéto složce Ceny Díla bez DPH bude připočtena pří</w:t>
      </w:r>
      <w:r w:rsidR="00DD41C5">
        <w:rPr>
          <w:rFonts w:cs="Arial"/>
          <w:sz w:val="22"/>
          <w:lang w:bidi="cs-CZ"/>
        </w:rPr>
        <w:t xml:space="preserve">slušná zákonná sazba </w:t>
      </w:r>
      <w:r w:rsidR="00DD41C5">
        <w:rPr>
          <w:rFonts w:cs="Arial"/>
          <w:sz w:val="22"/>
          <w:lang w:bidi="cs-CZ"/>
        </w:rPr>
        <w:lastRenderedPageBreak/>
        <w:t>DPH dle</w:t>
      </w:r>
      <w:r w:rsidRPr="00A84E2C">
        <w:rPr>
          <w:rFonts w:cs="Arial"/>
          <w:sz w:val="22"/>
          <w:lang w:bidi="cs-CZ"/>
        </w:rPr>
        <w:t xml:space="preserve"> účinného znění zákona č. 235/2004 Sb., o dani z přidané hodnoty, ve znění pozdějších předpisů.</w:t>
      </w:r>
    </w:p>
    <w:p w:rsidR="00A84E2C" w:rsidRPr="00A84E2C" w:rsidRDefault="00680B03" w:rsidP="00680B03">
      <w:pPr>
        <w:numPr>
          <w:ilvl w:val="0"/>
          <w:numId w:val="34"/>
        </w:numPr>
        <w:suppressAutoHyphens/>
        <w:spacing w:after="120"/>
        <w:ind w:left="426" w:hanging="426"/>
        <w:jc w:val="both"/>
        <w:rPr>
          <w:rFonts w:cs="Arial"/>
          <w:sz w:val="22"/>
          <w:lang w:bidi="cs-CZ"/>
        </w:rPr>
      </w:pPr>
      <w:r w:rsidRPr="00680B03">
        <w:rPr>
          <w:rFonts w:cs="Arial"/>
          <w:sz w:val="22"/>
          <w:lang w:bidi="cs-CZ"/>
        </w:rPr>
        <w:t>Daňový doklad-faktura musí obsahovat veškeré náležitosti stanovené zákonem č. 235/2004 Sb., o dani z přidané hodnoty, v platném znění, a dalšími platnými daňovými a účetními předpisy, včetně § 435 odst. 1 zákona č. 89/2012 Sb., občanského zákoníku, v platném znění. Na faktuře musí být mimo jiné uveden odkaz na tuto smlouvu, název zakázky a evidenční číslo zakázky, název projektu, razítko a podpis osoby oprávněné k vystavení daňového dokladu, přílohou faktury bude soupis prací či obsah dodávky k</w:t>
      </w:r>
      <w:r>
        <w:rPr>
          <w:rFonts w:cs="Arial"/>
          <w:sz w:val="22"/>
          <w:lang w:bidi="cs-CZ"/>
        </w:rPr>
        <w:t> </w:t>
      </w:r>
      <w:r w:rsidRPr="00680B03">
        <w:rPr>
          <w:rFonts w:cs="Arial"/>
          <w:sz w:val="22"/>
          <w:lang w:bidi="cs-CZ"/>
        </w:rPr>
        <w:t>faktuře.</w:t>
      </w:r>
      <w:r>
        <w:rPr>
          <w:rFonts w:cs="Arial"/>
          <w:sz w:val="22"/>
          <w:lang w:bidi="cs-CZ"/>
        </w:rPr>
        <w:t xml:space="preserve"> </w:t>
      </w:r>
      <w:r w:rsidR="00A84E2C" w:rsidRPr="00A84E2C">
        <w:rPr>
          <w:rFonts w:cs="Arial"/>
          <w:sz w:val="22"/>
          <w:lang w:bidi="cs-CZ"/>
        </w:rPr>
        <w:t xml:space="preserve">Smluvní strany se dohodly, že Cena Díla bude </w:t>
      </w:r>
      <w:r w:rsidR="00DD41C5">
        <w:rPr>
          <w:rFonts w:cs="Arial"/>
          <w:sz w:val="22"/>
          <w:lang w:bidi="cs-CZ"/>
        </w:rPr>
        <w:t>za</w:t>
      </w:r>
      <w:r w:rsidR="00A84E2C" w:rsidRPr="00A84E2C">
        <w:rPr>
          <w:rFonts w:cs="Arial"/>
          <w:sz w:val="22"/>
          <w:lang w:bidi="cs-CZ"/>
        </w:rPr>
        <w:t xml:space="preserve">placena bezhotovostním převodem z účtu Objednatele na účet Zhotovitele. </w:t>
      </w:r>
    </w:p>
    <w:p w:rsidR="00DD41C5" w:rsidRDefault="00DD41C5" w:rsidP="00DD41C5">
      <w:pPr>
        <w:numPr>
          <w:ilvl w:val="0"/>
          <w:numId w:val="34"/>
        </w:numPr>
        <w:suppressAutoHyphens/>
        <w:spacing w:after="120"/>
        <w:ind w:left="426" w:hanging="426"/>
        <w:jc w:val="both"/>
        <w:rPr>
          <w:rFonts w:cs="Arial"/>
          <w:sz w:val="22"/>
          <w:lang w:bidi="cs-CZ"/>
        </w:rPr>
      </w:pPr>
      <w:r w:rsidRPr="00DD41C5">
        <w:rPr>
          <w:rFonts w:cs="Arial"/>
          <w:sz w:val="22"/>
          <w:lang w:bidi="cs-CZ"/>
        </w:rPr>
        <w:t>Platba faktury proběhne se splatností 14 dnů od data prokazatelného doru</w:t>
      </w:r>
      <w:r>
        <w:rPr>
          <w:rFonts w:cs="Arial"/>
          <w:sz w:val="22"/>
          <w:lang w:bidi="cs-CZ"/>
        </w:rPr>
        <w:t>čení faktury (daňového dokladu).</w:t>
      </w:r>
    </w:p>
    <w:p w:rsidR="00A84E2C" w:rsidRPr="00A84E2C" w:rsidRDefault="00A84E2C" w:rsidP="00DD41C5">
      <w:pPr>
        <w:numPr>
          <w:ilvl w:val="0"/>
          <w:numId w:val="34"/>
        </w:numPr>
        <w:suppressAutoHyphens/>
        <w:spacing w:after="120"/>
        <w:ind w:left="426" w:hanging="426"/>
        <w:jc w:val="both"/>
        <w:rPr>
          <w:rFonts w:cs="Arial"/>
          <w:sz w:val="22"/>
          <w:lang w:bidi="cs-CZ"/>
        </w:rPr>
      </w:pPr>
      <w:r w:rsidRPr="00A84E2C">
        <w:rPr>
          <w:rFonts w:cs="Arial"/>
          <w:sz w:val="22"/>
          <w:lang w:bidi="cs-CZ"/>
        </w:rPr>
        <w:t xml:space="preserve">Zhotovitel je oprávněn požadovat zaplacení prací a dodávek provedených nad rámec této smlouvy (vícepráce) v případě, že se jedná o vícepráce požadované Objednatelem či v případě, že se jedná o vícepráce, které nebylo možno při podání nabídky v rámci zadávacího řízení na zadání zakázky předpokládat. Cena víceprací bude stanovena na podkladě soupisu provedených a Objednatelem odsouhlasených prací oceněných stejnými jednotkovými cenami, jakých bylo použito při zpracování nabídky. V případě, že takto cenu víceprací určit nelze, použije se cen v místě a čase obvyklých. </w:t>
      </w:r>
    </w:p>
    <w:p w:rsidR="00A84E2C" w:rsidRPr="00A84E2C" w:rsidRDefault="00A84E2C" w:rsidP="00A84E2C">
      <w:pPr>
        <w:jc w:val="center"/>
        <w:rPr>
          <w:rFonts w:cs="Arial"/>
          <w:b/>
          <w:sz w:val="22"/>
        </w:rPr>
      </w:pPr>
      <w:r w:rsidRPr="00A84E2C">
        <w:rPr>
          <w:rFonts w:cs="Arial"/>
          <w:b/>
          <w:sz w:val="22"/>
        </w:rPr>
        <w:t>IV.</w:t>
      </w:r>
    </w:p>
    <w:p w:rsidR="00A84E2C" w:rsidRPr="00A84E2C" w:rsidRDefault="00A84E2C" w:rsidP="00A84E2C">
      <w:pPr>
        <w:jc w:val="center"/>
        <w:rPr>
          <w:rFonts w:cs="Arial"/>
          <w:b/>
          <w:sz w:val="22"/>
        </w:rPr>
      </w:pPr>
      <w:r w:rsidRPr="00A84E2C">
        <w:rPr>
          <w:rFonts w:cs="Arial"/>
          <w:b/>
          <w:sz w:val="22"/>
        </w:rPr>
        <w:t>Vlastnické právo, záruka a odpovědnost za vady</w:t>
      </w:r>
    </w:p>
    <w:p w:rsidR="00A84E2C" w:rsidRPr="00A84E2C" w:rsidRDefault="00DD41C5" w:rsidP="00A84E2C">
      <w:pPr>
        <w:numPr>
          <w:ilvl w:val="0"/>
          <w:numId w:val="35"/>
        </w:numPr>
        <w:suppressAutoHyphens/>
        <w:spacing w:after="120"/>
        <w:ind w:left="426" w:hanging="426"/>
        <w:jc w:val="both"/>
        <w:rPr>
          <w:rFonts w:cs="Arial"/>
          <w:sz w:val="22"/>
        </w:rPr>
      </w:pPr>
      <w:r>
        <w:rPr>
          <w:rFonts w:cs="Arial"/>
          <w:sz w:val="22"/>
        </w:rPr>
        <w:t xml:space="preserve">Vlastnické právo k Dílu </w:t>
      </w:r>
      <w:r w:rsidR="00A84E2C" w:rsidRPr="00A84E2C">
        <w:rPr>
          <w:rFonts w:cs="Arial"/>
          <w:sz w:val="22"/>
        </w:rPr>
        <w:t>a nebezpečí škody na Díle na Objednatele přechází okamžikem převzetí Díla</w:t>
      </w:r>
      <w:r>
        <w:rPr>
          <w:rFonts w:cs="Arial"/>
          <w:sz w:val="22"/>
        </w:rPr>
        <w:t xml:space="preserve"> </w:t>
      </w:r>
      <w:r w:rsidR="00A84E2C" w:rsidRPr="00A84E2C">
        <w:rPr>
          <w:rFonts w:cs="Arial"/>
          <w:sz w:val="22"/>
        </w:rPr>
        <w:t>Objednatelem dle čl. II. této smlouvy.</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Zhotovitel odpovídá Objednateli za vady Díla, které existují v době předání a převzetí.</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Zhotovitel poskytuje záruku za jakost prací a dodávek souvisejících s</w:t>
      </w:r>
      <w:r w:rsidR="00DD41C5">
        <w:rPr>
          <w:rFonts w:cs="Arial"/>
          <w:sz w:val="22"/>
        </w:rPr>
        <w:t xml:space="preserve"> Dodávkou LED osvětlení </w:t>
      </w:r>
      <w:r w:rsidRPr="00A84E2C">
        <w:rPr>
          <w:rFonts w:cs="Arial"/>
          <w:sz w:val="22"/>
        </w:rPr>
        <w:t xml:space="preserve">v délce </w:t>
      </w:r>
      <w:r w:rsidR="00DD41C5">
        <w:rPr>
          <w:rFonts w:cs="Arial"/>
          <w:sz w:val="22"/>
        </w:rPr>
        <w:t>min. 60 m</w:t>
      </w:r>
      <w:r w:rsidRPr="00A84E2C">
        <w:rPr>
          <w:rFonts w:cs="Arial"/>
          <w:sz w:val="22"/>
        </w:rPr>
        <w:t>ěsíců na svítidla</w:t>
      </w:r>
      <w:r w:rsidR="00DD41C5">
        <w:rPr>
          <w:rFonts w:cs="Arial"/>
          <w:sz w:val="22"/>
        </w:rPr>
        <w:t xml:space="preserve">, v délce 24 měsíců na žárovky </w:t>
      </w:r>
      <w:r w:rsidRPr="00A84E2C">
        <w:rPr>
          <w:rFonts w:cs="Arial"/>
          <w:sz w:val="22"/>
        </w:rPr>
        <w:t xml:space="preserve">a v délce 24 měsíců na elektromateriál a montážní práce. Záruční doba začíná běžet ode dne převzetí Díla Objednatelem dle čl. II </w:t>
      </w:r>
      <w:proofErr w:type="gramStart"/>
      <w:r w:rsidRPr="00A84E2C">
        <w:rPr>
          <w:rFonts w:cs="Arial"/>
          <w:sz w:val="22"/>
        </w:rPr>
        <w:t>této</w:t>
      </w:r>
      <w:proofErr w:type="gramEnd"/>
      <w:r w:rsidRPr="00A84E2C">
        <w:rPr>
          <w:rFonts w:cs="Arial"/>
          <w:sz w:val="22"/>
        </w:rPr>
        <w:t xml:space="preserve"> smlouvy.</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 xml:space="preserve">Jakékoli případné vady Díla (záruční vady či vady ve smyslu </w:t>
      </w:r>
      <w:proofErr w:type="spellStart"/>
      <w:r w:rsidRPr="00A84E2C">
        <w:rPr>
          <w:rFonts w:cs="Arial"/>
          <w:sz w:val="22"/>
        </w:rPr>
        <w:t>ust</w:t>
      </w:r>
      <w:proofErr w:type="spellEnd"/>
      <w:r w:rsidRPr="00A84E2C">
        <w:rPr>
          <w:rFonts w:cs="Arial"/>
          <w:sz w:val="22"/>
        </w:rPr>
        <w:t>. § 2100 občanského zákoníku), resp. jeho jednotlivých částí, budou písemně reklamovány u Zhotovitele na adrese uvedené v záhlaví smlouvy bez zbytečného odkladu po jejich zjištění. Po obdržení reklamace je Zhotovitel povinen bez zbytečného odkladu</w:t>
      </w:r>
      <w:r w:rsidRPr="00A84E2C">
        <w:rPr>
          <w:rFonts w:cs="Arial"/>
          <w:b/>
          <w:sz w:val="22"/>
        </w:rPr>
        <w:t xml:space="preserve"> </w:t>
      </w:r>
      <w:r w:rsidRPr="00A84E2C">
        <w:rPr>
          <w:rFonts w:cs="Arial"/>
          <w:sz w:val="22"/>
        </w:rPr>
        <w:t>písemně potvrdit její přijetí.</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Zhotovitel se zavazuje zahájit práce na odstranění oprávněně reklamované vady neprodleně po uplatnění reklamace Objednatelem, nejpozději však ve lhůtě 3 pracovních dnů ode dne uplatnění reklamace, přičemž reklamace bude řešena přednostně opravou reklamované vady.</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Zhotovitel se zavazuje oprávněně reklamovanou vadu odstranit bez zbytečného odkladu po uplatnění reklamace, nejpozději však ve lhůtě 30 kalendářních dnů od okamžiku, kdy zahájil odstraňování vady. Pokud Zhotovitel neodstraní oprávněně reklamované vady Díla ani do 60 kalendářních dnů po uplatnění reklamace, má Objednatel právo dát vady odstranit třetí osobě na náklady Zhotovitele.</w:t>
      </w:r>
    </w:p>
    <w:p w:rsidR="00A84E2C" w:rsidRPr="00A84E2C" w:rsidRDefault="00A84E2C" w:rsidP="00A84E2C">
      <w:pPr>
        <w:numPr>
          <w:ilvl w:val="0"/>
          <w:numId w:val="35"/>
        </w:numPr>
        <w:suppressAutoHyphens/>
        <w:spacing w:after="120"/>
        <w:ind w:left="426" w:hanging="426"/>
        <w:jc w:val="both"/>
        <w:rPr>
          <w:rFonts w:cs="Arial"/>
          <w:sz w:val="22"/>
        </w:rPr>
      </w:pPr>
      <w:r w:rsidRPr="00A84E2C">
        <w:rPr>
          <w:rFonts w:cs="Arial"/>
          <w:sz w:val="22"/>
        </w:rPr>
        <w:t>O způsobu vyřízení reklamované vady sepíše Zhotovitel protokol, ve kterém potvrdí odstranění vady nebo uvede důvody, pro které odmítá vadu odstranit.</w:t>
      </w:r>
    </w:p>
    <w:p w:rsidR="00A84E2C" w:rsidRPr="00A84E2C" w:rsidRDefault="00A84E2C" w:rsidP="00A84E2C">
      <w:pPr>
        <w:jc w:val="center"/>
        <w:rPr>
          <w:rFonts w:cs="Arial"/>
          <w:b/>
          <w:sz w:val="22"/>
        </w:rPr>
      </w:pPr>
    </w:p>
    <w:p w:rsidR="00A84E2C" w:rsidRPr="00A84E2C" w:rsidRDefault="00A84E2C" w:rsidP="00A84E2C">
      <w:pPr>
        <w:jc w:val="center"/>
        <w:rPr>
          <w:rFonts w:cs="Arial"/>
          <w:b/>
          <w:sz w:val="22"/>
        </w:rPr>
      </w:pPr>
      <w:r w:rsidRPr="00A84E2C">
        <w:rPr>
          <w:rFonts w:cs="Arial"/>
          <w:b/>
          <w:sz w:val="22"/>
        </w:rPr>
        <w:t>V.</w:t>
      </w:r>
    </w:p>
    <w:p w:rsidR="00A84E2C" w:rsidRPr="00A84E2C" w:rsidRDefault="00A84E2C" w:rsidP="00A84E2C">
      <w:pPr>
        <w:jc w:val="center"/>
        <w:rPr>
          <w:rFonts w:cs="Arial"/>
          <w:b/>
          <w:sz w:val="22"/>
        </w:rPr>
      </w:pPr>
      <w:r w:rsidRPr="00A84E2C">
        <w:rPr>
          <w:rFonts w:cs="Arial"/>
          <w:b/>
          <w:sz w:val="22"/>
        </w:rPr>
        <w:t>Sankce</w:t>
      </w:r>
    </w:p>
    <w:p w:rsidR="00A84E2C" w:rsidRPr="00474CAD" w:rsidRDefault="00A84E2C" w:rsidP="00A84E2C">
      <w:pPr>
        <w:numPr>
          <w:ilvl w:val="0"/>
          <w:numId w:val="36"/>
        </w:numPr>
        <w:suppressAutoHyphens/>
        <w:spacing w:after="120"/>
        <w:ind w:left="426" w:hanging="426"/>
        <w:jc w:val="both"/>
        <w:rPr>
          <w:rFonts w:cs="Arial"/>
          <w:sz w:val="22"/>
        </w:rPr>
      </w:pPr>
      <w:r w:rsidRPr="00474CAD">
        <w:rPr>
          <w:rFonts w:cs="Arial"/>
          <w:sz w:val="22"/>
        </w:rPr>
        <w:t>Při prodlení s</w:t>
      </w:r>
      <w:r w:rsidR="00474CAD" w:rsidRPr="00474CAD">
        <w:rPr>
          <w:rFonts w:cs="Arial"/>
          <w:sz w:val="22"/>
        </w:rPr>
        <w:t>e</w:t>
      </w:r>
      <w:r w:rsidRPr="00474CAD">
        <w:rPr>
          <w:rFonts w:cs="Arial"/>
          <w:sz w:val="22"/>
        </w:rPr>
        <w:t xml:space="preserve"> </w:t>
      </w:r>
      <w:r w:rsidR="00474CAD" w:rsidRPr="00474CAD">
        <w:rPr>
          <w:rFonts w:cs="Arial"/>
          <w:sz w:val="22"/>
        </w:rPr>
        <w:t>za</w:t>
      </w:r>
      <w:r w:rsidRPr="00474CAD">
        <w:rPr>
          <w:rFonts w:cs="Arial"/>
          <w:sz w:val="22"/>
        </w:rPr>
        <w:t xml:space="preserve">placením </w:t>
      </w:r>
      <w:r w:rsidR="00474CAD" w:rsidRPr="00474CAD">
        <w:rPr>
          <w:rFonts w:cs="Arial"/>
          <w:sz w:val="22"/>
        </w:rPr>
        <w:t xml:space="preserve">faktury </w:t>
      </w:r>
      <w:r w:rsidRPr="00474CAD">
        <w:rPr>
          <w:rFonts w:cs="Arial"/>
          <w:sz w:val="22"/>
        </w:rPr>
        <w:t>je Zhotovitel oprávněn požadovat zaplacení úroků z prodlení ve výši 0,05 % z příslušné dlužné splatné částky za každý započatý den prodlení.</w:t>
      </w:r>
    </w:p>
    <w:p w:rsidR="00A84E2C" w:rsidRPr="00762A22" w:rsidRDefault="00A84E2C" w:rsidP="00A84E2C">
      <w:pPr>
        <w:numPr>
          <w:ilvl w:val="0"/>
          <w:numId w:val="36"/>
        </w:numPr>
        <w:suppressAutoHyphens/>
        <w:spacing w:after="120"/>
        <w:ind w:left="426" w:hanging="426"/>
        <w:jc w:val="both"/>
        <w:rPr>
          <w:rFonts w:cs="Arial"/>
          <w:sz w:val="22"/>
        </w:rPr>
      </w:pPr>
      <w:r w:rsidRPr="00A84E2C">
        <w:rPr>
          <w:rFonts w:cs="Arial"/>
          <w:sz w:val="22"/>
        </w:rPr>
        <w:t xml:space="preserve">Při zaviněném nedodržení sjednaného Termínu dokončení Díla (dodávek) dle čl. II. této smlouvy je Objednatel oprávněn požadovat po Zhotoviteli smluvní pokutu ve výši </w:t>
      </w:r>
      <w:r w:rsidR="00680B03">
        <w:rPr>
          <w:rFonts w:cs="Arial"/>
          <w:sz w:val="22"/>
        </w:rPr>
        <w:t xml:space="preserve">přijaté dotace, tj. </w:t>
      </w:r>
      <w:proofErr w:type="gramStart"/>
      <w:r w:rsidR="00D52EC2" w:rsidRPr="00762A22">
        <w:rPr>
          <w:rFonts w:cs="Arial"/>
          <w:sz w:val="22"/>
        </w:rPr>
        <w:t xml:space="preserve">celkem </w:t>
      </w:r>
      <w:r w:rsidR="00211CAD">
        <w:rPr>
          <w:rFonts w:cs="Arial"/>
          <w:sz w:val="22"/>
        </w:rPr>
        <w:t xml:space="preserve">       </w:t>
      </w:r>
      <w:r w:rsidR="00B33946" w:rsidRPr="00762A22">
        <w:rPr>
          <w:rFonts w:cs="Arial"/>
          <w:sz w:val="22"/>
        </w:rPr>
        <w:t>1 142 584</w:t>
      </w:r>
      <w:proofErr w:type="gramEnd"/>
      <w:r w:rsidR="00D52EC2" w:rsidRPr="00762A22">
        <w:rPr>
          <w:rFonts w:cs="Arial"/>
          <w:sz w:val="22"/>
        </w:rPr>
        <w:t xml:space="preserve"> Kč bez DPH.</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sz w:val="22"/>
        </w:rPr>
        <w:lastRenderedPageBreak/>
        <w:t xml:space="preserve">V případě nedodržení povinnosti předložit potvrzení o pojistném krytí k pojistné smlouvě dle čl. II. odst. </w:t>
      </w:r>
      <w:r w:rsidR="00762A22">
        <w:rPr>
          <w:rFonts w:cs="Arial"/>
          <w:sz w:val="22"/>
        </w:rPr>
        <w:t>3</w:t>
      </w:r>
      <w:r w:rsidRPr="00A84E2C">
        <w:rPr>
          <w:rFonts w:cs="Arial"/>
          <w:sz w:val="22"/>
        </w:rPr>
        <w:t xml:space="preserve"> </w:t>
      </w:r>
      <w:proofErr w:type="gramStart"/>
      <w:r w:rsidRPr="00A84E2C">
        <w:rPr>
          <w:rFonts w:cs="Arial"/>
          <w:sz w:val="22"/>
        </w:rPr>
        <w:t>této</w:t>
      </w:r>
      <w:proofErr w:type="gramEnd"/>
      <w:r w:rsidRPr="00A84E2C">
        <w:rPr>
          <w:rFonts w:cs="Arial"/>
          <w:sz w:val="22"/>
        </w:rPr>
        <w:t xml:space="preserve"> smlouvy, je Objednatel oprávněn požadovat po Zhotoviteli smluvní pokutu ve výši 250.000,- Kč.</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bCs/>
          <w:sz w:val="22"/>
        </w:rPr>
        <w:t>V případě prodlení Zhotovitele s odstraněním vady dle čl. II. odst. 7 této smlouvy je Objednatel oprávněn požadovat po Zhotoviteli smluvní pokutu ve výši 1 000 Kč za každou vadu a den prodlení.</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bCs/>
          <w:sz w:val="22"/>
        </w:rPr>
        <w:t>V případě prodlení Zhotovitele s odstraněním vady dle čl. I</w:t>
      </w:r>
      <w:r w:rsidR="007940B4">
        <w:rPr>
          <w:rFonts w:cs="Arial"/>
          <w:bCs/>
          <w:sz w:val="22"/>
        </w:rPr>
        <w:t>V. odst. 6</w:t>
      </w:r>
      <w:r w:rsidRPr="00A84E2C">
        <w:rPr>
          <w:rFonts w:cs="Arial"/>
          <w:bCs/>
          <w:sz w:val="22"/>
        </w:rPr>
        <w:t xml:space="preserve"> této smlouvy, je Objednatel oprávněn požadovat po Zhotoviteli smluvní pokutu ve výši 1 000 Kč za každou vadu a den prodlení.</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sz w:val="22"/>
        </w:rPr>
        <w:t>Smluvní pokuta je splatná ve lhůtě 14 kalendářních dnů ode dne obdržení výzvy oprávněné smluvní strany k úhradě, spolu s příslušnou fakturou vystavenou v souladu s platnými právními předpisy. Smluvní pokuta bude zaplacena bezhotovostním převodem na účet oprávněné smluvní strany uvedený v této smlouvě, popř. na jiný účet sdělený písemně oprávněnou smluvní stranou povinné smluvní straně, přičemž povinnost k zaplacení je splněna dnem připsání příslušné částky na tento účet.</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sz w:val="22"/>
        </w:rPr>
        <w:t xml:space="preserve">Zaplacením smluvní pokuty nezaniká povinnost, jejíž porušení je smluvní pokutou sankcionováno. Smluvní strany prohlašují, že výše smluvní pokuty považují za přiměřenou s ohledem na význam zajišťovaných povinností. </w:t>
      </w:r>
    </w:p>
    <w:p w:rsidR="00A84E2C" w:rsidRPr="00A84E2C" w:rsidRDefault="00A84E2C" w:rsidP="00A84E2C">
      <w:pPr>
        <w:numPr>
          <w:ilvl w:val="0"/>
          <w:numId w:val="36"/>
        </w:numPr>
        <w:suppressAutoHyphens/>
        <w:spacing w:after="120"/>
        <w:ind w:left="426" w:hanging="426"/>
        <w:jc w:val="both"/>
        <w:rPr>
          <w:rFonts w:cs="Arial"/>
          <w:sz w:val="22"/>
        </w:rPr>
      </w:pPr>
      <w:r w:rsidRPr="00A84E2C">
        <w:rPr>
          <w:rFonts w:cs="Arial"/>
          <w:sz w:val="22"/>
        </w:rPr>
        <w:t>Nárok na náhradu škody, která vznikla porušením povinnosti, na kterou se vztahuje smluvní pokuta, není ustanoveními o smluvních pokutách nijak dotčen a smluvní pokuta se na náhradu škody nezapočítává.</w:t>
      </w:r>
    </w:p>
    <w:p w:rsidR="00A84E2C" w:rsidRPr="00A84E2C" w:rsidRDefault="007940B4" w:rsidP="00A84E2C">
      <w:pPr>
        <w:jc w:val="center"/>
        <w:rPr>
          <w:rFonts w:cs="Arial"/>
          <w:b/>
          <w:sz w:val="22"/>
        </w:rPr>
      </w:pPr>
      <w:r>
        <w:rPr>
          <w:rFonts w:cs="Arial"/>
          <w:b/>
          <w:sz w:val="22"/>
        </w:rPr>
        <w:t>VI</w:t>
      </w:r>
      <w:r w:rsidR="00A84E2C" w:rsidRPr="00A84E2C">
        <w:rPr>
          <w:rFonts w:cs="Arial"/>
          <w:b/>
          <w:sz w:val="22"/>
        </w:rPr>
        <w:t>.</w:t>
      </w:r>
    </w:p>
    <w:p w:rsidR="00A84E2C" w:rsidRPr="00A84E2C" w:rsidRDefault="00A84E2C" w:rsidP="00A84E2C">
      <w:pPr>
        <w:jc w:val="center"/>
        <w:rPr>
          <w:rFonts w:cs="Arial"/>
          <w:b/>
          <w:sz w:val="22"/>
        </w:rPr>
      </w:pPr>
      <w:r w:rsidRPr="00A84E2C">
        <w:rPr>
          <w:rFonts w:cs="Arial"/>
          <w:b/>
          <w:sz w:val="22"/>
        </w:rPr>
        <w:t>Vyšší moc</w:t>
      </w:r>
    </w:p>
    <w:p w:rsidR="00A84E2C" w:rsidRPr="00762A22" w:rsidRDefault="00A84E2C" w:rsidP="00A84E2C">
      <w:pPr>
        <w:numPr>
          <w:ilvl w:val="0"/>
          <w:numId w:val="40"/>
        </w:numPr>
        <w:tabs>
          <w:tab w:val="clear" w:pos="0"/>
        </w:tabs>
        <w:suppressAutoHyphens/>
        <w:spacing w:after="120"/>
        <w:ind w:left="426" w:hanging="426"/>
        <w:jc w:val="both"/>
        <w:rPr>
          <w:rFonts w:cs="Arial"/>
          <w:sz w:val="22"/>
          <w:lang w:bidi="cs-CZ"/>
        </w:rPr>
      </w:pPr>
      <w:r w:rsidRPr="00A84E2C">
        <w:rPr>
          <w:rFonts w:cs="Arial"/>
          <w:sz w:val="22"/>
          <w:lang w:bidi="cs-CZ"/>
        </w:rPr>
        <w:t xml:space="preserve">Smluvní strany jsou zbaveny odpovědnosti za částečné nebo úplné neplnění povinností daných touto smlouvou v případě (a v tom rozsahu), kdy toto nesplnění bylo výsledkem nějaké události nebo okolnosti způsobené vyšší mocí. Odpovědnost však nevylučuje překážka, která vznikla teprve v době, kdy povinná strana byla v prodlení s plněním své povinnosti, nebo vznikla z jejích hospodářských </w:t>
      </w:r>
      <w:r w:rsidRPr="00762A22">
        <w:rPr>
          <w:rFonts w:cs="Arial"/>
          <w:sz w:val="22"/>
          <w:lang w:bidi="cs-CZ"/>
        </w:rPr>
        <w:t>poměrů.</w:t>
      </w:r>
    </w:p>
    <w:p w:rsidR="00A84E2C" w:rsidRPr="00A84E2C" w:rsidRDefault="00A84E2C" w:rsidP="00A84E2C">
      <w:pPr>
        <w:numPr>
          <w:ilvl w:val="0"/>
          <w:numId w:val="40"/>
        </w:numPr>
        <w:tabs>
          <w:tab w:val="clear" w:pos="0"/>
        </w:tabs>
        <w:suppressAutoHyphens/>
        <w:spacing w:after="120"/>
        <w:ind w:left="426" w:hanging="426"/>
        <w:jc w:val="both"/>
        <w:rPr>
          <w:rFonts w:cs="Arial"/>
          <w:sz w:val="22"/>
          <w:lang w:bidi="cs-CZ"/>
        </w:rPr>
      </w:pPr>
      <w:r w:rsidRPr="00A84E2C">
        <w:rPr>
          <w:rFonts w:cs="Arial"/>
          <w:sz w:val="22"/>
          <w:lang w:bidi="cs-CZ"/>
        </w:rPr>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nepříznivé klimatické podmínky. Za okolnost vyšší moci se nepovažují chyby nebo zanedbání ze strany Zhotovitele, místní a podnikové stávky apod. Vyšší mocí není selhání poddodavatele, pokud by nenastalo z důvodů shora uvedených.</w:t>
      </w:r>
    </w:p>
    <w:p w:rsidR="00A84E2C" w:rsidRPr="00A84E2C" w:rsidRDefault="007940B4" w:rsidP="00A84E2C">
      <w:pPr>
        <w:jc w:val="center"/>
        <w:rPr>
          <w:rFonts w:cs="Arial"/>
          <w:b/>
          <w:sz w:val="22"/>
        </w:rPr>
      </w:pPr>
      <w:r>
        <w:rPr>
          <w:rFonts w:cs="Arial"/>
          <w:b/>
          <w:sz w:val="22"/>
        </w:rPr>
        <w:t>V</w:t>
      </w:r>
      <w:r w:rsidR="00A84E2C" w:rsidRPr="00A84E2C">
        <w:rPr>
          <w:rFonts w:cs="Arial"/>
          <w:b/>
          <w:sz w:val="22"/>
        </w:rPr>
        <w:t>II.</w:t>
      </w:r>
    </w:p>
    <w:p w:rsidR="00A84E2C" w:rsidRPr="00A84E2C" w:rsidRDefault="00A84E2C" w:rsidP="00A84E2C">
      <w:pPr>
        <w:jc w:val="center"/>
        <w:rPr>
          <w:rFonts w:cs="Arial"/>
          <w:b/>
          <w:sz w:val="22"/>
        </w:rPr>
      </w:pPr>
      <w:r w:rsidRPr="00A84E2C">
        <w:rPr>
          <w:rFonts w:cs="Arial"/>
          <w:b/>
          <w:sz w:val="22"/>
        </w:rPr>
        <w:t>Ostatní a závěrečná ujednání</w:t>
      </w:r>
    </w:p>
    <w:p w:rsidR="00A84E2C" w:rsidRPr="00A84E2C" w:rsidRDefault="00A84E2C" w:rsidP="00A84E2C">
      <w:pPr>
        <w:numPr>
          <w:ilvl w:val="0"/>
          <w:numId w:val="37"/>
        </w:numPr>
        <w:suppressAutoHyphens/>
        <w:spacing w:before="120"/>
        <w:ind w:left="425" w:hanging="425"/>
        <w:jc w:val="both"/>
        <w:rPr>
          <w:rFonts w:cs="Arial"/>
          <w:sz w:val="22"/>
        </w:rPr>
      </w:pPr>
      <w:r w:rsidRPr="00A84E2C">
        <w:rPr>
          <w:rFonts w:cs="Arial"/>
          <w:sz w:val="22"/>
        </w:rPr>
        <w:t>Objednatel se zavazuje poskytovat Zhotoviteli veškerou součinnost, kterou po něm lze rozumně požadovat, zejména předá Zhotoviteli potřebné podklady a informace nezbytné k provedení Díla.</w:t>
      </w:r>
    </w:p>
    <w:p w:rsidR="00A84E2C" w:rsidRPr="00A84E2C" w:rsidRDefault="00A84E2C" w:rsidP="00A84E2C">
      <w:pPr>
        <w:numPr>
          <w:ilvl w:val="0"/>
          <w:numId w:val="37"/>
        </w:numPr>
        <w:suppressAutoHyphens/>
        <w:spacing w:before="120"/>
        <w:ind w:left="425" w:hanging="425"/>
        <w:jc w:val="both"/>
        <w:rPr>
          <w:rFonts w:cs="Arial"/>
          <w:sz w:val="22"/>
        </w:rPr>
      </w:pPr>
      <w:r w:rsidRPr="00A84E2C">
        <w:rPr>
          <w:rFonts w:cs="Arial"/>
          <w:sz w:val="22"/>
        </w:rPr>
        <w:t>Zhotovitel se zavazuje v souladu se zákonem č. 320/2001 Sb., o finanční kontrole ve veřejné správě a o změně některých zákonů, ve znění pozdějších předpisů, spolupůsobit při výkonu finanční kontroly.</w:t>
      </w:r>
    </w:p>
    <w:p w:rsidR="00A84E2C" w:rsidRPr="00A84E2C" w:rsidRDefault="00A84E2C" w:rsidP="00A84E2C">
      <w:pPr>
        <w:numPr>
          <w:ilvl w:val="0"/>
          <w:numId w:val="37"/>
        </w:numPr>
        <w:suppressAutoHyphens/>
        <w:spacing w:before="120"/>
        <w:ind w:left="425" w:hanging="425"/>
        <w:jc w:val="both"/>
        <w:rPr>
          <w:rFonts w:cs="Arial"/>
          <w:sz w:val="22"/>
        </w:rPr>
      </w:pPr>
      <w:r w:rsidRPr="00A84E2C">
        <w:rPr>
          <w:rFonts w:cs="Arial"/>
          <w:sz w:val="22"/>
        </w:rPr>
        <w:t>Objednatel je oprávněn kontrolovat průběh provádění Díla. Zhotovitel je povinen na požádání Objednatele poskytnout veškeré informace o stavu rozpracovanosti Díla.</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 xml:space="preserve">Tato smlouva nabývá platnosti a účinnosti dnem podpisu smlouvy oběma smluvními stranami. </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 xml:space="preserve">Obě smluvní strany se zavazují, že uchovají v tajnosti veškeré informace, které získají v průběhu činnosti podle této smlouvy nebo její realizace, jakož i po jejím skončení. Dále uchovávají v tajnosti veškeré informace týkající se plnění podle této smlouvy, které nejsou veřejně přístupné (zejména informace cenové). </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lastRenderedPageBreak/>
        <w:t xml:space="preserve">Jakákoli písemnost, jíž je zapotřebí dle této smlouvy či dle obecně závazných právních předpisů doručit druhé smluvní straně, se považuje za doručenou, byla-li tato zaslána doporučeným psaním na její adresu uvedenou v obchodním rejstříku, ať už prostřednictvím držitele poštovní licence nebo jiné organizace, která se zabývá doručováním písemností, a druhá smluvní strana si takovouto písemnost na adrese svého sídla podle obchodního rejstříku nepřevezme do tří dnů ode dne jejího prokazatelného odeslání. </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Práva a závazky touto smlouvou neupravené se řídí právním řádem České republiky, zejména zákonem č. 89/2012 Sb., občanský zákoník, ve znění pozdějších předpisů.</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Pokud by se z jakéhokoli důvodu jakékoli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 původní záměr smlouvy.</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A84E2C" w:rsidRPr="00A84E2C" w:rsidRDefault="00A84E2C" w:rsidP="00A84E2C">
      <w:pPr>
        <w:numPr>
          <w:ilvl w:val="0"/>
          <w:numId w:val="29"/>
        </w:numPr>
        <w:suppressAutoHyphens/>
        <w:spacing w:before="120"/>
        <w:ind w:left="425" w:hanging="425"/>
        <w:jc w:val="both"/>
        <w:rPr>
          <w:rFonts w:cs="Arial"/>
          <w:sz w:val="22"/>
        </w:rPr>
      </w:pPr>
      <w:r w:rsidRPr="00A84E2C">
        <w:rPr>
          <w:rFonts w:cs="Arial"/>
          <w:sz w:val="22"/>
        </w:rPr>
        <w:t>Tato smlouva je vyhotovena ve dvou stejnopisech, z nichž každý má platnost originálu. Každá smluvní strana obdrží po jednom stejnopisu.</w:t>
      </w:r>
    </w:p>
    <w:p w:rsidR="00A84E2C" w:rsidRPr="00A84E2C" w:rsidRDefault="00A84E2C" w:rsidP="007940B4">
      <w:pPr>
        <w:numPr>
          <w:ilvl w:val="0"/>
          <w:numId w:val="29"/>
        </w:numPr>
        <w:suppressAutoHyphens/>
        <w:spacing w:before="120"/>
        <w:ind w:left="425" w:hanging="425"/>
        <w:jc w:val="both"/>
        <w:rPr>
          <w:rFonts w:cs="Arial"/>
          <w:sz w:val="22"/>
        </w:rPr>
      </w:pPr>
      <w:r w:rsidRPr="00A84E2C">
        <w:rPr>
          <w:rFonts w:cs="Arial"/>
          <w:sz w:val="22"/>
        </w:rPr>
        <w:t>Nedílnou součást této smlouvy tvoří následující přílohy:</w:t>
      </w:r>
    </w:p>
    <w:p w:rsidR="00DA20FE" w:rsidRDefault="00DA20FE" w:rsidP="00DA20FE">
      <w:pPr>
        <w:suppressAutoHyphens/>
        <w:spacing w:after="120"/>
        <w:ind w:left="720"/>
        <w:jc w:val="both"/>
        <w:rPr>
          <w:rFonts w:cs="Arial"/>
          <w:sz w:val="22"/>
        </w:rPr>
      </w:pPr>
      <w:r>
        <w:rPr>
          <w:rFonts w:cs="Arial"/>
          <w:sz w:val="22"/>
        </w:rPr>
        <w:t>Příloha č. 1 Specifikace předmětu plnění (katalogové listy svítidel, prohlášení o shodě k dodávaným svítidlům</w:t>
      </w:r>
      <w:r w:rsidR="00BB7F6B">
        <w:rPr>
          <w:rFonts w:cs="Arial"/>
          <w:sz w:val="22"/>
        </w:rPr>
        <w:t xml:space="preserve">, další požadované certifikace </w:t>
      </w:r>
      <w:r w:rsidR="00F33BD5">
        <w:rPr>
          <w:rFonts w:cs="Arial"/>
          <w:sz w:val="22"/>
        </w:rPr>
        <w:t xml:space="preserve">a reporty </w:t>
      </w:r>
      <w:r w:rsidR="00BB7F6B">
        <w:rPr>
          <w:rFonts w:cs="Arial"/>
          <w:sz w:val="22"/>
        </w:rPr>
        <w:t>specifikované v rozpočtu plnění dodávky LED svítidel</w:t>
      </w:r>
      <w:r>
        <w:rPr>
          <w:rFonts w:cs="Arial"/>
          <w:sz w:val="22"/>
        </w:rPr>
        <w:t>)</w:t>
      </w:r>
    </w:p>
    <w:p w:rsidR="00DA20FE" w:rsidRDefault="00DA20FE" w:rsidP="00DA20FE">
      <w:pPr>
        <w:suppressAutoHyphens/>
        <w:spacing w:after="120"/>
        <w:ind w:left="720"/>
        <w:jc w:val="both"/>
        <w:rPr>
          <w:rFonts w:cs="Arial"/>
          <w:sz w:val="22"/>
        </w:rPr>
      </w:pPr>
      <w:r>
        <w:rPr>
          <w:rFonts w:cs="Arial"/>
          <w:sz w:val="22"/>
        </w:rPr>
        <w:t xml:space="preserve">Příloha </w:t>
      </w:r>
      <w:proofErr w:type="gramStart"/>
      <w:r>
        <w:rPr>
          <w:rFonts w:cs="Arial"/>
          <w:sz w:val="22"/>
        </w:rPr>
        <w:t>č. 2 Rozpočet</w:t>
      </w:r>
      <w:proofErr w:type="gramEnd"/>
      <w:r>
        <w:rPr>
          <w:rFonts w:cs="Arial"/>
          <w:sz w:val="22"/>
        </w:rPr>
        <w:t xml:space="preserve"> plnění dodávky LED svítidel</w:t>
      </w:r>
    </w:p>
    <w:p w:rsidR="00DA20FE" w:rsidRDefault="00BB7F6B" w:rsidP="00DA20FE">
      <w:pPr>
        <w:suppressAutoHyphens/>
        <w:spacing w:after="120"/>
        <w:ind w:left="720"/>
        <w:jc w:val="both"/>
        <w:rPr>
          <w:rFonts w:cs="Arial"/>
          <w:sz w:val="22"/>
        </w:rPr>
      </w:pPr>
      <w:r>
        <w:rPr>
          <w:rFonts w:cs="Arial"/>
          <w:sz w:val="22"/>
        </w:rPr>
        <w:t xml:space="preserve">Příloha </w:t>
      </w:r>
      <w:proofErr w:type="gramStart"/>
      <w:r>
        <w:rPr>
          <w:rFonts w:cs="Arial"/>
          <w:sz w:val="22"/>
        </w:rPr>
        <w:t>č. 3 R</w:t>
      </w:r>
      <w:r w:rsidR="00DA20FE">
        <w:rPr>
          <w:rFonts w:cs="Arial"/>
          <w:sz w:val="22"/>
        </w:rPr>
        <w:t>ozpočet</w:t>
      </w:r>
      <w:proofErr w:type="gramEnd"/>
      <w:r w:rsidR="00DA20FE">
        <w:rPr>
          <w:rFonts w:cs="Arial"/>
          <w:sz w:val="22"/>
        </w:rPr>
        <w:t xml:space="preserve"> demontážních a montážních prací svítidel</w:t>
      </w:r>
    </w:p>
    <w:p w:rsidR="00BB7F6B" w:rsidRDefault="00BB7F6B" w:rsidP="00DA20FE">
      <w:pPr>
        <w:suppressAutoHyphens/>
        <w:spacing w:after="120"/>
        <w:ind w:left="720"/>
        <w:jc w:val="both"/>
        <w:rPr>
          <w:rFonts w:cs="Arial"/>
          <w:sz w:val="22"/>
        </w:rPr>
      </w:pPr>
    </w:p>
    <w:p w:rsidR="00A84E2C" w:rsidRDefault="00A84E2C" w:rsidP="00211CAD">
      <w:pPr>
        <w:rPr>
          <w:rFonts w:cs="Arial"/>
          <w:sz w:val="22"/>
        </w:rPr>
      </w:pPr>
      <w:r w:rsidRPr="00A84E2C">
        <w:rPr>
          <w:rFonts w:cs="Arial"/>
          <w:sz w:val="22"/>
        </w:rPr>
        <w:t>V</w:t>
      </w:r>
      <w:r w:rsidR="00211CAD">
        <w:rPr>
          <w:rFonts w:cs="Arial"/>
          <w:sz w:val="22"/>
        </w:rPr>
        <w:t> </w:t>
      </w:r>
      <w:proofErr w:type="gramStart"/>
      <w:r w:rsidR="00211CAD">
        <w:rPr>
          <w:rFonts w:cs="Arial"/>
          <w:sz w:val="22"/>
        </w:rPr>
        <w:t xml:space="preserve">Písku  </w:t>
      </w:r>
      <w:r w:rsidR="00F33BD5">
        <w:rPr>
          <w:rFonts w:cs="Arial"/>
          <w:sz w:val="22"/>
        </w:rPr>
        <w:t>dne</w:t>
      </w:r>
      <w:proofErr w:type="gramEnd"/>
      <w:r w:rsidR="00F33BD5">
        <w:rPr>
          <w:rFonts w:cs="Arial"/>
          <w:sz w:val="22"/>
        </w:rPr>
        <w:t>:</w:t>
      </w:r>
      <w:r w:rsidR="00211CAD">
        <w:rPr>
          <w:rFonts w:cs="Arial"/>
          <w:sz w:val="22"/>
        </w:rPr>
        <w:t xml:space="preserve"> </w:t>
      </w:r>
      <w:proofErr w:type="gramStart"/>
      <w:r w:rsidR="00211CAD">
        <w:rPr>
          <w:rFonts w:cs="Arial"/>
          <w:sz w:val="22"/>
        </w:rPr>
        <w:t>11.4.2018</w:t>
      </w:r>
      <w:proofErr w:type="gramEnd"/>
      <w:r w:rsidRPr="00A84E2C">
        <w:rPr>
          <w:rFonts w:cs="Arial"/>
          <w:sz w:val="22"/>
        </w:rPr>
        <w:tab/>
      </w:r>
      <w:r w:rsidRPr="00A84E2C">
        <w:rPr>
          <w:rFonts w:cs="Arial"/>
          <w:sz w:val="22"/>
        </w:rPr>
        <w:tab/>
        <w:t xml:space="preserve">V </w:t>
      </w:r>
      <w:r w:rsidR="00211CAD">
        <w:rPr>
          <w:rFonts w:cs="Arial"/>
          <w:sz w:val="22"/>
        </w:rPr>
        <w:t>Praze</w:t>
      </w:r>
      <w:r w:rsidRPr="00A84E2C">
        <w:rPr>
          <w:rFonts w:cs="Arial"/>
          <w:sz w:val="22"/>
        </w:rPr>
        <w:t xml:space="preserve"> dne: </w:t>
      </w:r>
      <w:proofErr w:type="gramStart"/>
      <w:r w:rsidR="00211CAD">
        <w:rPr>
          <w:rFonts w:cs="Arial"/>
          <w:sz w:val="22"/>
        </w:rPr>
        <w:t>9.4.2018</w:t>
      </w:r>
      <w:proofErr w:type="gramEnd"/>
    </w:p>
    <w:p w:rsidR="00211CAD" w:rsidRPr="00A84E2C" w:rsidRDefault="00211CAD" w:rsidP="00211CAD">
      <w:pPr>
        <w:rPr>
          <w:rFonts w:cs="Arial"/>
          <w:sz w:val="22"/>
        </w:rPr>
      </w:pPr>
    </w:p>
    <w:p w:rsidR="00A84E2C" w:rsidRPr="00A84E2C" w:rsidRDefault="00F33BD5" w:rsidP="00A84E2C">
      <w:pPr>
        <w:rPr>
          <w:rFonts w:cs="Arial"/>
          <w:sz w:val="22"/>
        </w:rPr>
      </w:pPr>
      <w:r>
        <w:rPr>
          <w:rFonts w:cs="Arial"/>
          <w:sz w:val="22"/>
        </w:rPr>
        <w:t>O</w:t>
      </w:r>
      <w:r w:rsidR="00A84E2C" w:rsidRPr="00A84E2C">
        <w:rPr>
          <w:rFonts w:cs="Arial"/>
          <w:sz w:val="22"/>
        </w:rPr>
        <w:t>bjednatele:</w:t>
      </w:r>
      <w:r w:rsidR="00A84E2C" w:rsidRPr="00A84E2C">
        <w:rPr>
          <w:rFonts w:cs="Arial"/>
          <w:sz w:val="22"/>
        </w:rPr>
        <w:tab/>
      </w:r>
      <w:r w:rsidR="00A84E2C" w:rsidRPr="00A84E2C">
        <w:rPr>
          <w:rFonts w:cs="Arial"/>
          <w:sz w:val="22"/>
        </w:rPr>
        <w:tab/>
      </w:r>
      <w:r w:rsidR="00A84E2C" w:rsidRPr="00A84E2C">
        <w:rPr>
          <w:rFonts w:cs="Arial"/>
          <w:sz w:val="22"/>
        </w:rPr>
        <w:tab/>
      </w:r>
      <w:r w:rsidR="00A84E2C" w:rsidRPr="00A84E2C">
        <w:rPr>
          <w:rFonts w:cs="Arial"/>
          <w:sz w:val="22"/>
        </w:rPr>
        <w:tab/>
      </w:r>
      <w:r w:rsidR="00A84E2C" w:rsidRPr="00A84E2C">
        <w:rPr>
          <w:rFonts w:cs="Arial"/>
          <w:sz w:val="22"/>
        </w:rPr>
        <w:tab/>
      </w:r>
      <w:r>
        <w:rPr>
          <w:rFonts w:cs="Arial"/>
          <w:sz w:val="22"/>
        </w:rPr>
        <w:tab/>
      </w:r>
      <w:r w:rsidR="00A84E2C" w:rsidRPr="00A84E2C">
        <w:rPr>
          <w:rFonts w:cs="Arial"/>
          <w:sz w:val="22"/>
        </w:rPr>
        <w:t>Zhotovitel:</w:t>
      </w:r>
    </w:p>
    <w:p w:rsidR="00A84E2C" w:rsidRPr="00A84E2C" w:rsidRDefault="00A84E2C" w:rsidP="00A84E2C">
      <w:pPr>
        <w:rPr>
          <w:rFonts w:cs="Arial"/>
          <w:sz w:val="22"/>
        </w:rPr>
      </w:pPr>
    </w:p>
    <w:tbl>
      <w:tblPr>
        <w:tblW w:w="0" w:type="auto"/>
        <w:tblLayout w:type="fixed"/>
        <w:tblLook w:val="0000"/>
      </w:tblPr>
      <w:tblGrid>
        <w:gridCol w:w="4928"/>
        <w:gridCol w:w="4284"/>
      </w:tblGrid>
      <w:tr w:rsidR="00A84E2C" w:rsidRPr="00A84E2C" w:rsidTr="00A84E2C">
        <w:tc>
          <w:tcPr>
            <w:tcW w:w="4928" w:type="dxa"/>
            <w:shd w:val="clear" w:color="auto" w:fill="auto"/>
          </w:tcPr>
          <w:p w:rsidR="00A84E2C" w:rsidRPr="00A84E2C" w:rsidRDefault="00A84E2C" w:rsidP="00A84E2C">
            <w:pPr>
              <w:rPr>
                <w:rFonts w:cs="Arial"/>
                <w:sz w:val="22"/>
              </w:rPr>
            </w:pPr>
            <w:r w:rsidRPr="00A84E2C">
              <w:rPr>
                <w:rFonts w:cs="Arial"/>
                <w:sz w:val="22"/>
              </w:rPr>
              <w:t>_____________________________</w:t>
            </w:r>
          </w:p>
        </w:tc>
        <w:tc>
          <w:tcPr>
            <w:tcW w:w="4284" w:type="dxa"/>
            <w:shd w:val="clear" w:color="auto" w:fill="auto"/>
          </w:tcPr>
          <w:p w:rsidR="00A84E2C" w:rsidRPr="00A84E2C" w:rsidRDefault="00A84E2C" w:rsidP="00A84E2C">
            <w:pPr>
              <w:rPr>
                <w:rFonts w:cs="Arial"/>
                <w:sz w:val="22"/>
              </w:rPr>
            </w:pPr>
            <w:r w:rsidRPr="00A84E2C">
              <w:rPr>
                <w:rFonts w:cs="Arial"/>
                <w:sz w:val="22"/>
              </w:rPr>
              <w:t>_____________________________</w:t>
            </w:r>
          </w:p>
        </w:tc>
      </w:tr>
      <w:tr w:rsidR="00A84E2C" w:rsidRPr="00A84E2C" w:rsidTr="00A84E2C">
        <w:tc>
          <w:tcPr>
            <w:tcW w:w="4928" w:type="dxa"/>
            <w:shd w:val="clear" w:color="auto" w:fill="auto"/>
          </w:tcPr>
          <w:p w:rsidR="00461A1C" w:rsidRDefault="00461A1C" w:rsidP="00680B03">
            <w:pPr>
              <w:autoSpaceDE w:val="0"/>
              <w:autoSpaceDN w:val="0"/>
              <w:adjustRightInd w:val="0"/>
              <w:jc w:val="both"/>
              <w:rPr>
                <w:rFonts w:cs="Arial"/>
                <w:sz w:val="22"/>
              </w:rPr>
            </w:pPr>
            <w:r>
              <w:rPr>
                <w:rFonts w:cs="Arial"/>
                <w:sz w:val="22"/>
              </w:rPr>
              <w:t xml:space="preserve">                 Karel Vodička</w:t>
            </w:r>
          </w:p>
          <w:p w:rsidR="00680B03" w:rsidRPr="00A84E2C" w:rsidRDefault="00461A1C" w:rsidP="00680B03">
            <w:pPr>
              <w:autoSpaceDE w:val="0"/>
              <w:autoSpaceDN w:val="0"/>
              <w:adjustRightInd w:val="0"/>
              <w:jc w:val="both"/>
              <w:rPr>
                <w:rFonts w:cs="Arial"/>
                <w:sz w:val="22"/>
              </w:rPr>
            </w:pPr>
            <w:r>
              <w:rPr>
                <w:rFonts w:cs="Arial"/>
                <w:sz w:val="22"/>
              </w:rPr>
              <w:t xml:space="preserve">       </w:t>
            </w:r>
            <w:r w:rsidR="00680B03" w:rsidRPr="00A84E2C">
              <w:rPr>
                <w:rFonts w:cs="Arial"/>
                <w:sz w:val="22"/>
              </w:rPr>
              <w:t>předseda představenstva</w:t>
            </w:r>
          </w:p>
          <w:p w:rsidR="00461A1C" w:rsidRDefault="00680B03" w:rsidP="00680B03">
            <w:pPr>
              <w:autoSpaceDE w:val="0"/>
              <w:autoSpaceDN w:val="0"/>
              <w:adjustRightInd w:val="0"/>
              <w:ind w:firstLine="708"/>
              <w:jc w:val="both"/>
              <w:rPr>
                <w:rFonts w:cs="Arial"/>
                <w:sz w:val="22"/>
              </w:rPr>
            </w:pPr>
            <w:r w:rsidRPr="00A84E2C">
              <w:rPr>
                <w:rFonts w:cs="Arial"/>
                <w:sz w:val="22"/>
              </w:rPr>
              <w:tab/>
            </w:r>
            <w:r w:rsidRPr="00A84E2C">
              <w:rPr>
                <w:rFonts w:cs="Arial"/>
                <w:sz w:val="22"/>
              </w:rPr>
              <w:tab/>
            </w:r>
          </w:p>
          <w:p w:rsidR="00461A1C" w:rsidRDefault="00461A1C" w:rsidP="00680B03">
            <w:pPr>
              <w:autoSpaceDE w:val="0"/>
              <w:autoSpaceDN w:val="0"/>
              <w:adjustRightInd w:val="0"/>
              <w:ind w:firstLine="708"/>
              <w:jc w:val="both"/>
              <w:rPr>
                <w:rFonts w:cs="Arial"/>
                <w:sz w:val="22"/>
              </w:rPr>
            </w:pPr>
          </w:p>
          <w:p w:rsidR="00461A1C" w:rsidRDefault="00461A1C" w:rsidP="00680B03">
            <w:pPr>
              <w:autoSpaceDE w:val="0"/>
              <w:autoSpaceDN w:val="0"/>
              <w:adjustRightInd w:val="0"/>
              <w:ind w:firstLine="708"/>
              <w:jc w:val="both"/>
              <w:rPr>
                <w:rFonts w:cs="Arial"/>
                <w:sz w:val="22"/>
              </w:rPr>
            </w:pPr>
          </w:p>
          <w:p w:rsidR="00461A1C" w:rsidRDefault="00461A1C" w:rsidP="00680B03">
            <w:pPr>
              <w:autoSpaceDE w:val="0"/>
              <w:autoSpaceDN w:val="0"/>
              <w:adjustRightInd w:val="0"/>
              <w:ind w:firstLine="708"/>
              <w:jc w:val="both"/>
              <w:rPr>
                <w:rFonts w:cs="Arial"/>
                <w:sz w:val="22"/>
              </w:rPr>
            </w:pPr>
          </w:p>
          <w:p w:rsidR="00461A1C" w:rsidRDefault="00461A1C" w:rsidP="00461A1C">
            <w:pPr>
              <w:autoSpaceDE w:val="0"/>
              <w:autoSpaceDN w:val="0"/>
              <w:adjustRightInd w:val="0"/>
              <w:jc w:val="both"/>
              <w:rPr>
                <w:rFonts w:cs="Arial"/>
                <w:sz w:val="22"/>
              </w:rPr>
            </w:pPr>
            <w:r w:rsidRPr="00A84E2C">
              <w:rPr>
                <w:rFonts w:cs="Arial"/>
                <w:sz w:val="22"/>
              </w:rPr>
              <w:t>_____________________________</w:t>
            </w:r>
          </w:p>
          <w:p w:rsidR="00461A1C" w:rsidRDefault="00461A1C" w:rsidP="00461A1C">
            <w:pPr>
              <w:autoSpaceDE w:val="0"/>
              <w:autoSpaceDN w:val="0"/>
              <w:adjustRightInd w:val="0"/>
              <w:ind w:firstLine="708"/>
              <w:rPr>
                <w:rFonts w:cs="Arial"/>
                <w:sz w:val="22"/>
              </w:rPr>
            </w:pPr>
            <w:r>
              <w:rPr>
                <w:rFonts w:cs="Arial"/>
                <w:sz w:val="22"/>
              </w:rPr>
              <w:t xml:space="preserve">       Marek Anděl</w:t>
            </w:r>
          </w:p>
          <w:p w:rsidR="00680B03" w:rsidRPr="00A84E2C" w:rsidRDefault="00680B03" w:rsidP="00461A1C">
            <w:pPr>
              <w:autoSpaceDE w:val="0"/>
              <w:autoSpaceDN w:val="0"/>
              <w:adjustRightInd w:val="0"/>
              <w:ind w:firstLine="708"/>
              <w:rPr>
                <w:rFonts w:cs="Arial"/>
                <w:sz w:val="22"/>
              </w:rPr>
            </w:pPr>
            <w:r w:rsidRPr="00A84E2C">
              <w:rPr>
                <w:rFonts w:cs="Arial"/>
                <w:sz w:val="22"/>
              </w:rPr>
              <w:t>člen představenstva</w:t>
            </w:r>
          </w:p>
          <w:p w:rsidR="00A84E2C" w:rsidRPr="00A84E2C" w:rsidRDefault="00A84E2C" w:rsidP="00A84E2C">
            <w:pPr>
              <w:rPr>
                <w:rFonts w:cs="Arial"/>
                <w:sz w:val="22"/>
              </w:rPr>
            </w:pPr>
          </w:p>
        </w:tc>
        <w:tc>
          <w:tcPr>
            <w:tcW w:w="4284" w:type="dxa"/>
            <w:shd w:val="clear" w:color="auto" w:fill="auto"/>
          </w:tcPr>
          <w:p w:rsidR="00A84E2C" w:rsidRDefault="00211CAD" w:rsidP="00211CAD">
            <w:pPr>
              <w:jc w:val="center"/>
              <w:rPr>
                <w:rFonts w:cs="Arial"/>
                <w:sz w:val="22"/>
              </w:rPr>
            </w:pPr>
            <w:r>
              <w:rPr>
                <w:rFonts w:cs="Arial"/>
                <w:sz w:val="22"/>
              </w:rPr>
              <w:t xml:space="preserve">Josef </w:t>
            </w:r>
            <w:proofErr w:type="spellStart"/>
            <w:r>
              <w:rPr>
                <w:rFonts w:cs="Arial"/>
                <w:sz w:val="22"/>
              </w:rPr>
              <w:t>Ladra</w:t>
            </w:r>
            <w:proofErr w:type="spellEnd"/>
          </w:p>
          <w:p w:rsidR="00211CAD" w:rsidRPr="00A84E2C" w:rsidRDefault="00211CAD" w:rsidP="00211CAD">
            <w:pPr>
              <w:jc w:val="center"/>
              <w:rPr>
                <w:rFonts w:cs="Arial"/>
                <w:sz w:val="22"/>
              </w:rPr>
            </w:pPr>
            <w:r>
              <w:rPr>
                <w:rFonts w:cs="Arial"/>
                <w:sz w:val="22"/>
              </w:rPr>
              <w:t>předseda představenstva</w:t>
            </w:r>
          </w:p>
        </w:tc>
      </w:tr>
    </w:tbl>
    <w:p w:rsidR="00A84E2C" w:rsidRPr="00A84E2C" w:rsidRDefault="00A84E2C" w:rsidP="00A84E2C">
      <w:pPr>
        <w:keepNext/>
        <w:rPr>
          <w:rFonts w:cs="Arial"/>
          <w:sz w:val="22"/>
        </w:rPr>
      </w:pPr>
    </w:p>
    <w:p w:rsidR="00B83F02" w:rsidRDefault="00B83F02">
      <w:pPr>
        <w:autoSpaceDE w:val="0"/>
        <w:autoSpaceDN w:val="0"/>
        <w:adjustRightInd w:val="0"/>
        <w:jc w:val="both"/>
        <w:rPr>
          <w:rFonts w:cs="Arial"/>
        </w:rPr>
      </w:pPr>
    </w:p>
    <w:p w:rsidR="00211CAD" w:rsidRDefault="00211CAD">
      <w:pPr>
        <w:autoSpaceDE w:val="0"/>
        <w:autoSpaceDN w:val="0"/>
        <w:adjustRightInd w:val="0"/>
        <w:jc w:val="both"/>
        <w:rPr>
          <w:rFonts w:cs="Arial"/>
        </w:rPr>
      </w:pPr>
    </w:p>
    <w:p w:rsidR="00211CAD" w:rsidRDefault="00211CAD">
      <w:pPr>
        <w:autoSpaceDE w:val="0"/>
        <w:autoSpaceDN w:val="0"/>
        <w:adjustRightInd w:val="0"/>
        <w:jc w:val="both"/>
        <w:rPr>
          <w:rFonts w:cs="Arial"/>
        </w:rPr>
      </w:pPr>
    </w:p>
    <w:p w:rsidR="00211CAD" w:rsidRDefault="00211CAD">
      <w:pPr>
        <w:autoSpaceDE w:val="0"/>
        <w:autoSpaceDN w:val="0"/>
        <w:adjustRightInd w:val="0"/>
        <w:jc w:val="both"/>
        <w:rPr>
          <w:rFonts w:cs="Arial"/>
        </w:rPr>
      </w:pPr>
    </w:p>
    <w:p w:rsidR="00211CAD" w:rsidRDefault="00211CAD">
      <w:pPr>
        <w:autoSpaceDE w:val="0"/>
        <w:autoSpaceDN w:val="0"/>
        <w:adjustRightInd w:val="0"/>
        <w:jc w:val="both"/>
        <w:rPr>
          <w:rFonts w:cs="Arial"/>
        </w:rPr>
      </w:pPr>
    </w:p>
    <w:p w:rsidR="00211CAD" w:rsidRPr="00A84E2C" w:rsidRDefault="00211CAD">
      <w:pPr>
        <w:autoSpaceDE w:val="0"/>
        <w:autoSpaceDN w:val="0"/>
        <w:adjustRightInd w:val="0"/>
        <w:jc w:val="both"/>
        <w:rPr>
          <w:rFonts w:cs="Arial"/>
        </w:rPr>
      </w:pPr>
    </w:p>
    <w:p w:rsidR="00BB7F6B" w:rsidRDefault="00BB7F6B" w:rsidP="00BB7F6B">
      <w:pPr>
        <w:suppressAutoHyphens/>
        <w:spacing w:after="120"/>
        <w:jc w:val="both"/>
        <w:rPr>
          <w:rFonts w:cs="Arial"/>
          <w:sz w:val="22"/>
        </w:rPr>
      </w:pPr>
      <w:r>
        <w:rPr>
          <w:rFonts w:cs="Arial"/>
          <w:sz w:val="22"/>
        </w:rPr>
        <w:lastRenderedPageBreak/>
        <w:t>Příloha č. 1 Specifikace předmětu plnění (katalogové listy svítidel, prohlášení o shodě k dodávaným svítidlům, další požadované certifikace</w:t>
      </w:r>
      <w:r w:rsidR="00F33BD5">
        <w:rPr>
          <w:rFonts w:cs="Arial"/>
          <w:sz w:val="22"/>
        </w:rPr>
        <w:t xml:space="preserve"> a reporty</w:t>
      </w:r>
      <w:r>
        <w:rPr>
          <w:rFonts w:cs="Arial"/>
          <w:sz w:val="22"/>
        </w:rPr>
        <w:t xml:space="preserve"> specifikované v rozpočtu plnění dodávky LED svítidel)</w:t>
      </w:r>
      <w:r w:rsidR="006D1074">
        <w:rPr>
          <w:rFonts w:cs="Arial"/>
          <w:sz w:val="22"/>
        </w:rPr>
        <w:t xml:space="preserve"> </w:t>
      </w:r>
    </w:p>
    <w:p w:rsidR="006D1074" w:rsidRPr="006D1074" w:rsidRDefault="006D1074" w:rsidP="006D1074">
      <w:pPr>
        <w:pStyle w:val="Odstavecseseznamem"/>
        <w:numPr>
          <w:ilvl w:val="0"/>
          <w:numId w:val="30"/>
        </w:numPr>
        <w:suppressAutoHyphens/>
        <w:spacing w:after="120"/>
        <w:jc w:val="both"/>
        <w:rPr>
          <w:rFonts w:cs="Arial"/>
          <w:sz w:val="22"/>
        </w:rPr>
      </w:pPr>
      <w:r>
        <w:rPr>
          <w:rFonts w:cs="Arial"/>
          <w:sz w:val="22"/>
        </w:rPr>
        <w:t>Obrázky, technické předlohy</w:t>
      </w:r>
    </w:p>
    <w:p w:rsidR="006D1074" w:rsidRDefault="006D1074" w:rsidP="00BB7F6B">
      <w:pPr>
        <w:suppressAutoHyphens/>
        <w:spacing w:after="120"/>
        <w:jc w:val="both"/>
        <w:rPr>
          <w:rFonts w:cs="Arial"/>
          <w:sz w:val="22"/>
        </w:rPr>
      </w:pPr>
    </w:p>
    <w:p w:rsidR="00BB7F6B" w:rsidRDefault="00DA20FE" w:rsidP="00BB7F6B">
      <w:pPr>
        <w:suppressAutoHyphens/>
        <w:spacing w:after="120"/>
        <w:jc w:val="both"/>
        <w:rPr>
          <w:rFonts w:cs="Arial"/>
          <w:sz w:val="22"/>
        </w:rPr>
      </w:pPr>
      <w:r>
        <w:rPr>
          <w:rFonts w:cs="Arial"/>
          <w:sz w:val="22"/>
        </w:rPr>
        <w:t xml:space="preserve">Příloha </w:t>
      </w:r>
      <w:proofErr w:type="gramStart"/>
      <w:r>
        <w:rPr>
          <w:rFonts w:cs="Arial"/>
          <w:sz w:val="22"/>
        </w:rPr>
        <w:t>č. 2 Rozpočet</w:t>
      </w:r>
      <w:proofErr w:type="gramEnd"/>
      <w:r>
        <w:rPr>
          <w:rFonts w:cs="Arial"/>
          <w:sz w:val="22"/>
        </w:rPr>
        <w:t xml:space="preserve"> plnění dodávky LED svítidel</w:t>
      </w:r>
    </w:p>
    <w:tbl>
      <w:tblPr>
        <w:tblStyle w:val="Mkatabulky"/>
        <w:tblW w:w="0" w:type="auto"/>
        <w:tblLook w:val="04A0"/>
      </w:tblPr>
      <w:tblGrid>
        <w:gridCol w:w="6457"/>
        <w:gridCol w:w="875"/>
        <w:gridCol w:w="1544"/>
        <w:gridCol w:w="1544"/>
      </w:tblGrid>
      <w:tr w:rsidR="00BB7F6B" w:rsidRPr="00BB7F6B" w:rsidTr="00BB7F6B">
        <w:trPr>
          <w:trHeight w:val="300"/>
        </w:trPr>
        <w:tc>
          <w:tcPr>
            <w:tcW w:w="11420" w:type="dxa"/>
            <w:noWrap/>
            <w:hideMark/>
          </w:tcPr>
          <w:p w:rsidR="00BB7F6B" w:rsidRPr="00BB7F6B" w:rsidRDefault="00BB7F6B">
            <w:pPr>
              <w:rPr>
                <w:rFonts w:cs="Arial"/>
                <w:b/>
                <w:bCs/>
                <w:sz w:val="22"/>
              </w:rPr>
            </w:pPr>
            <w:r w:rsidRPr="00BB7F6B">
              <w:rPr>
                <w:rFonts w:cs="Arial"/>
                <w:b/>
                <w:bCs/>
                <w:sz w:val="22"/>
              </w:rPr>
              <w:t>Typ svítidla</w:t>
            </w:r>
          </w:p>
        </w:tc>
        <w:tc>
          <w:tcPr>
            <w:tcW w:w="1400" w:type="dxa"/>
            <w:noWrap/>
            <w:hideMark/>
          </w:tcPr>
          <w:p w:rsidR="00BB7F6B" w:rsidRPr="00BB7F6B" w:rsidRDefault="00BB7F6B" w:rsidP="00BB7F6B">
            <w:pPr>
              <w:rPr>
                <w:rFonts w:cs="Arial"/>
                <w:b/>
                <w:bCs/>
                <w:sz w:val="22"/>
              </w:rPr>
            </w:pPr>
            <w:r w:rsidRPr="00BB7F6B">
              <w:rPr>
                <w:rFonts w:cs="Arial"/>
                <w:b/>
                <w:bCs/>
                <w:sz w:val="22"/>
              </w:rPr>
              <w:t>Počet</w:t>
            </w:r>
          </w:p>
        </w:tc>
        <w:tc>
          <w:tcPr>
            <w:tcW w:w="2600" w:type="dxa"/>
            <w:noWrap/>
            <w:hideMark/>
          </w:tcPr>
          <w:p w:rsidR="00BB7F6B" w:rsidRPr="00BB7F6B" w:rsidRDefault="00BB7F6B">
            <w:pPr>
              <w:rPr>
                <w:rFonts w:cs="Arial"/>
                <w:b/>
                <w:bCs/>
                <w:sz w:val="22"/>
              </w:rPr>
            </w:pPr>
            <w:r w:rsidRPr="00BB7F6B">
              <w:rPr>
                <w:rFonts w:cs="Arial"/>
                <w:b/>
                <w:bCs/>
                <w:sz w:val="22"/>
              </w:rPr>
              <w:t>Cena za kus bez DPH</w:t>
            </w:r>
            <w:r w:rsidR="006D1074">
              <w:rPr>
                <w:rFonts w:cs="Arial"/>
                <w:b/>
                <w:bCs/>
                <w:sz w:val="22"/>
              </w:rPr>
              <w:t xml:space="preserve"> (Kč)</w:t>
            </w:r>
          </w:p>
        </w:tc>
        <w:tc>
          <w:tcPr>
            <w:tcW w:w="2600" w:type="dxa"/>
            <w:noWrap/>
            <w:hideMark/>
          </w:tcPr>
          <w:p w:rsidR="00BB7F6B" w:rsidRDefault="00BB7F6B">
            <w:pPr>
              <w:rPr>
                <w:rFonts w:cs="Arial"/>
                <w:b/>
                <w:bCs/>
                <w:sz w:val="22"/>
              </w:rPr>
            </w:pPr>
            <w:r w:rsidRPr="00BB7F6B">
              <w:rPr>
                <w:rFonts w:cs="Arial"/>
                <w:b/>
                <w:bCs/>
                <w:sz w:val="22"/>
              </w:rPr>
              <w:t>Celkem bez DPH</w:t>
            </w:r>
            <w:r w:rsidR="006D1074">
              <w:rPr>
                <w:rFonts w:cs="Arial"/>
                <w:b/>
                <w:bCs/>
                <w:sz w:val="22"/>
              </w:rPr>
              <w:t xml:space="preserve"> </w:t>
            </w:r>
          </w:p>
          <w:p w:rsidR="00D9509B" w:rsidRPr="00BB7F6B" w:rsidRDefault="00D9509B">
            <w:pPr>
              <w:rPr>
                <w:rFonts w:cs="Arial"/>
                <w:b/>
                <w:bCs/>
                <w:sz w:val="22"/>
              </w:rPr>
            </w:pPr>
            <w:r>
              <w:rPr>
                <w:rFonts w:cs="Arial"/>
                <w:b/>
                <w:bCs/>
                <w:sz w:val="22"/>
              </w:rPr>
              <w:t xml:space="preserve">( </w:t>
            </w:r>
            <w:proofErr w:type="gramStart"/>
            <w:r>
              <w:rPr>
                <w:rFonts w:cs="Arial"/>
                <w:b/>
                <w:bCs/>
                <w:sz w:val="22"/>
              </w:rPr>
              <w:t>Kč )</w:t>
            </w:r>
            <w:proofErr w:type="gramEnd"/>
          </w:p>
        </w:tc>
      </w:tr>
      <w:tr w:rsidR="00BB7F6B" w:rsidRPr="00BB7F6B" w:rsidTr="00BB7F6B">
        <w:trPr>
          <w:trHeight w:val="300"/>
        </w:trPr>
        <w:tc>
          <w:tcPr>
            <w:tcW w:w="11420" w:type="dxa"/>
            <w:noWrap/>
            <w:hideMark/>
          </w:tcPr>
          <w:p w:rsidR="00BB7F6B" w:rsidRPr="00BB7F6B" w:rsidRDefault="00BB7F6B">
            <w:pPr>
              <w:rPr>
                <w:rFonts w:cs="Arial"/>
                <w:sz w:val="22"/>
              </w:rPr>
            </w:pPr>
            <w:r w:rsidRPr="00BB7F6B">
              <w:rPr>
                <w:rFonts w:cs="Arial"/>
                <w:sz w:val="22"/>
              </w:rPr>
              <w:t>LED žárovka, patice E27, náhrada za klasickou žárovku 75W, 2 roky záruka na tuto komponentu</w:t>
            </w:r>
          </w:p>
        </w:tc>
        <w:tc>
          <w:tcPr>
            <w:tcW w:w="1400" w:type="dxa"/>
            <w:noWrap/>
            <w:hideMark/>
          </w:tcPr>
          <w:p w:rsidR="00BB7F6B" w:rsidRPr="00BB7F6B" w:rsidRDefault="00BB7F6B" w:rsidP="00BB7F6B">
            <w:pPr>
              <w:rPr>
                <w:rFonts w:cs="Arial"/>
                <w:sz w:val="22"/>
              </w:rPr>
            </w:pPr>
            <w:r w:rsidRPr="00BB7F6B">
              <w:rPr>
                <w:rFonts w:cs="Arial"/>
                <w:sz w:val="22"/>
              </w:rPr>
              <w:t>485</w:t>
            </w:r>
          </w:p>
        </w:tc>
        <w:tc>
          <w:tcPr>
            <w:tcW w:w="2600" w:type="dxa"/>
            <w:noWrap/>
            <w:hideMark/>
          </w:tcPr>
          <w:p w:rsidR="00BB7F6B" w:rsidRPr="00BB7F6B" w:rsidRDefault="00BB7F6B">
            <w:pPr>
              <w:rPr>
                <w:rFonts w:cs="Arial"/>
                <w:b/>
                <w:bCs/>
                <w:sz w:val="22"/>
              </w:rPr>
            </w:pPr>
            <w:r w:rsidRPr="00BB7F6B">
              <w:rPr>
                <w:rFonts w:cs="Arial"/>
                <w:b/>
                <w:bCs/>
                <w:sz w:val="22"/>
              </w:rPr>
              <w:t> </w:t>
            </w:r>
            <w:r w:rsidR="006D1074">
              <w:rPr>
                <w:rFonts w:cs="Arial"/>
                <w:b/>
                <w:bCs/>
                <w:sz w:val="22"/>
              </w:rPr>
              <w:t>292,00</w:t>
            </w:r>
          </w:p>
        </w:tc>
        <w:tc>
          <w:tcPr>
            <w:tcW w:w="2600" w:type="dxa"/>
            <w:noWrap/>
            <w:hideMark/>
          </w:tcPr>
          <w:p w:rsidR="00BB7F6B" w:rsidRPr="00BB7F6B" w:rsidRDefault="00BB7F6B">
            <w:pPr>
              <w:rPr>
                <w:rFonts w:cs="Arial"/>
                <w:b/>
                <w:bCs/>
                <w:sz w:val="22"/>
              </w:rPr>
            </w:pPr>
            <w:r w:rsidRPr="00BB7F6B">
              <w:rPr>
                <w:rFonts w:cs="Arial"/>
                <w:b/>
                <w:bCs/>
                <w:sz w:val="22"/>
              </w:rPr>
              <w:t> </w:t>
            </w:r>
            <w:r w:rsidR="00D9509B">
              <w:rPr>
                <w:rFonts w:cs="Arial"/>
                <w:b/>
                <w:bCs/>
                <w:sz w:val="22"/>
              </w:rPr>
              <w:t>141 620,00</w:t>
            </w:r>
          </w:p>
        </w:tc>
      </w:tr>
      <w:tr w:rsidR="00BB7F6B" w:rsidRPr="00BB7F6B" w:rsidTr="00BB7F6B">
        <w:trPr>
          <w:trHeight w:val="960"/>
        </w:trPr>
        <w:tc>
          <w:tcPr>
            <w:tcW w:w="11420" w:type="dxa"/>
            <w:hideMark/>
          </w:tcPr>
          <w:p w:rsidR="00BB7F6B" w:rsidRPr="00BB7F6B" w:rsidRDefault="00BB7F6B">
            <w:pPr>
              <w:rPr>
                <w:rFonts w:cs="Arial"/>
                <w:sz w:val="22"/>
              </w:rPr>
            </w:pPr>
            <w:r w:rsidRPr="00BB7F6B">
              <w:rPr>
                <w:rFonts w:cs="Arial"/>
                <w:sz w:val="22"/>
              </w:rPr>
              <w:t xml:space="preserve">LED panel, rozměry: 295x1195 mm, chromatičnost barvy: denní bílá 4000K, příkon: 40W, minimální světelný tok 3100 </w:t>
            </w:r>
            <w:proofErr w:type="spellStart"/>
            <w:r w:rsidRPr="00BB7F6B">
              <w:rPr>
                <w:rFonts w:cs="Arial"/>
                <w:sz w:val="22"/>
              </w:rPr>
              <w:t>lm</w:t>
            </w:r>
            <w:proofErr w:type="spellEnd"/>
            <w:r w:rsidRPr="00BB7F6B">
              <w:rPr>
                <w:rFonts w:cs="Arial"/>
                <w:sz w:val="22"/>
              </w:rPr>
              <w:t>, IP54, tělo svítidla z hliníku, úhel vyzařovaného světla 120°, difuzor z PMMA difuzor, životnost: 60 000 provozních hodin, záruka 5 let na svítidlo</w:t>
            </w:r>
          </w:p>
        </w:tc>
        <w:tc>
          <w:tcPr>
            <w:tcW w:w="1400" w:type="dxa"/>
            <w:noWrap/>
            <w:hideMark/>
          </w:tcPr>
          <w:p w:rsidR="00BB7F6B" w:rsidRPr="00BB7F6B" w:rsidRDefault="00BB7F6B" w:rsidP="00BB7F6B">
            <w:pPr>
              <w:rPr>
                <w:rFonts w:cs="Arial"/>
                <w:sz w:val="22"/>
              </w:rPr>
            </w:pPr>
            <w:r w:rsidRPr="00BB7F6B">
              <w:rPr>
                <w:rFonts w:cs="Arial"/>
                <w:sz w:val="22"/>
              </w:rPr>
              <w:t>61</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2 861,00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174 521,00</w:t>
            </w:r>
          </w:p>
        </w:tc>
      </w:tr>
      <w:tr w:rsidR="00BB7F6B" w:rsidRPr="00BB7F6B" w:rsidTr="00BB7F6B">
        <w:trPr>
          <w:trHeight w:val="1080"/>
        </w:trPr>
        <w:tc>
          <w:tcPr>
            <w:tcW w:w="11420" w:type="dxa"/>
            <w:hideMark/>
          </w:tcPr>
          <w:p w:rsidR="00BB7F6B" w:rsidRPr="00BB7F6B" w:rsidRDefault="00BB7F6B">
            <w:pPr>
              <w:rPr>
                <w:rFonts w:cs="Arial"/>
                <w:sz w:val="22"/>
              </w:rPr>
            </w:pPr>
            <w:r w:rsidRPr="00BB7F6B">
              <w:rPr>
                <w:rFonts w:cs="Arial"/>
                <w:sz w:val="22"/>
              </w:rPr>
              <w:t xml:space="preserve">LED panel, rozměry: 595x1195 mm, chromatičnost barvy: denní bílá 4000K, příkon: 58W, minimální světelný tok 4900 </w:t>
            </w:r>
            <w:proofErr w:type="spellStart"/>
            <w:r w:rsidRPr="00BB7F6B">
              <w:rPr>
                <w:rFonts w:cs="Arial"/>
                <w:sz w:val="22"/>
              </w:rPr>
              <w:t>lm</w:t>
            </w:r>
            <w:proofErr w:type="spellEnd"/>
            <w:r w:rsidRPr="00BB7F6B">
              <w:rPr>
                <w:rFonts w:cs="Arial"/>
                <w:sz w:val="22"/>
              </w:rPr>
              <w:t>, IP54, tělo svítidla z hliníku, úhel vyzařovaného světla 120°, difuzor z PMMA difuzor, životnost: 60 000 provozních hodin, záruka 5 let na svítidlo</w:t>
            </w:r>
          </w:p>
        </w:tc>
        <w:tc>
          <w:tcPr>
            <w:tcW w:w="1400" w:type="dxa"/>
            <w:noWrap/>
            <w:hideMark/>
          </w:tcPr>
          <w:p w:rsidR="00BB7F6B" w:rsidRPr="00BB7F6B" w:rsidRDefault="00BB7F6B" w:rsidP="00BB7F6B">
            <w:pPr>
              <w:rPr>
                <w:rFonts w:cs="Arial"/>
                <w:sz w:val="22"/>
              </w:rPr>
            </w:pPr>
            <w:r w:rsidRPr="00BB7F6B">
              <w:rPr>
                <w:rFonts w:cs="Arial"/>
                <w:sz w:val="22"/>
              </w:rPr>
              <w:t>19</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4 616,00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87 704,00</w:t>
            </w:r>
          </w:p>
        </w:tc>
      </w:tr>
      <w:tr w:rsidR="00BB7F6B" w:rsidRPr="00BB7F6B" w:rsidTr="00BB7F6B">
        <w:trPr>
          <w:trHeight w:val="1035"/>
        </w:trPr>
        <w:tc>
          <w:tcPr>
            <w:tcW w:w="11420" w:type="dxa"/>
            <w:hideMark/>
          </w:tcPr>
          <w:p w:rsidR="00BB7F6B" w:rsidRPr="00BB7F6B" w:rsidRDefault="00BB7F6B">
            <w:pPr>
              <w:rPr>
                <w:rFonts w:cs="Arial"/>
                <w:sz w:val="22"/>
              </w:rPr>
            </w:pPr>
            <w:r w:rsidRPr="00BB7F6B">
              <w:rPr>
                <w:rFonts w:cs="Arial"/>
                <w:sz w:val="22"/>
              </w:rPr>
              <w:t>LED panel, rozměry: 595x595 mm, chromatičnost barvy: denní bílá 4000K, příkon: 40W, minimální světelný tok 3300lm, IP54, tělo svítidla z hliníku, úhel vyzařovaného světla 120°, difuzor z PMMA difuzor, životnost: 60 000 provozních hodin, záruka 5 let na svítidlo</w:t>
            </w:r>
          </w:p>
        </w:tc>
        <w:tc>
          <w:tcPr>
            <w:tcW w:w="1400" w:type="dxa"/>
            <w:noWrap/>
            <w:hideMark/>
          </w:tcPr>
          <w:p w:rsidR="00BB7F6B" w:rsidRPr="00BB7F6B" w:rsidRDefault="00BB7F6B" w:rsidP="00BB7F6B">
            <w:pPr>
              <w:rPr>
                <w:rFonts w:cs="Arial"/>
                <w:sz w:val="22"/>
              </w:rPr>
            </w:pPr>
            <w:r w:rsidRPr="00BB7F6B">
              <w:rPr>
                <w:rFonts w:cs="Arial"/>
                <w:sz w:val="22"/>
              </w:rPr>
              <w:t>65</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2 861,00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185 965,00</w:t>
            </w:r>
          </w:p>
        </w:tc>
      </w:tr>
      <w:tr w:rsidR="00BB7F6B" w:rsidRPr="00BB7F6B" w:rsidTr="00BB7F6B">
        <w:trPr>
          <w:trHeight w:val="1245"/>
        </w:trPr>
        <w:tc>
          <w:tcPr>
            <w:tcW w:w="11420" w:type="dxa"/>
            <w:hideMark/>
          </w:tcPr>
          <w:p w:rsidR="00BB7F6B" w:rsidRPr="00BB7F6B" w:rsidRDefault="00BB7F6B">
            <w:pPr>
              <w:rPr>
                <w:rFonts w:cs="Arial"/>
                <w:sz w:val="22"/>
              </w:rPr>
            </w:pPr>
            <w:r w:rsidRPr="00BB7F6B">
              <w:rPr>
                <w:rFonts w:cs="Arial"/>
                <w:sz w:val="22"/>
              </w:rPr>
              <w:t xml:space="preserve">LED </w:t>
            </w:r>
            <w:proofErr w:type="spellStart"/>
            <w:r w:rsidRPr="00BB7F6B">
              <w:rPr>
                <w:rFonts w:cs="Arial"/>
                <w:sz w:val="22"/>
              </w:rPr>
              <w:t>downlight</w:t>
            </w:r>
            <w:proofErr w:type="spellEnd"/>
            <w:r w:rsidRPr="00BB7F6B">
              <w:rPr>
                <w:rFonts w:cs="Arial"/>
                <w:sz w:val="22"/>
              </w:rPr>
              <w:t>, rozměry: vnitřní průměr svítidla 115mm, vnější průměr 129 mm, výška svítidla 103,5 mm, chromatičnost barvy: denní bílá 4000K, příkon: 12W, IP54, tělo svítidla z hliníku, úhel vyzařovaného světla 90°, životnost: 60 000 provozních hodin, záruka 5 let na svítidlo</w:t>
            </w:r>
          </w:p>
        </w:tc>
        <w:tc>
          <w:tcPr>
            <w:tcW w:w="1400" w:type="dxa"/>
            <w:noWrap/>
            <w:hideMark/>
          </w:tcPr>
          <w:p w:rsidR="00BB7F6B" w:rsidRPr="00BB7F6B" w:rsidRDefault="00BB7F6B" w:rsidP="00BB7F6B">
            <w:pPr>
              <w:rPr>
                <w:rFonts w:cs="Arial"/>
                <w:sz w:val="22"/>
              </w:rPr>
            </w:pPr>
            <w:r w:rsidRPr="00BB7F6B">
              <w:rPr>
                <w:rFonts w:cs="Arial"/>
                <w:sz w:val="22"/>
              </w:rPr>
              <w:t>46</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1 228,00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56 488,00</w:t>
            </w:r>
          </w:p>
        </w:tc>
      </w:tr>
      <w:tr w:rsidR="00BB7F6B" w:rsidRPr="00BB7F6B" w:rsidTr="00BB7F6B">
        <w:trPr>
          <w:trHeight w:val="1455"/>
        </w:trPr>
        <w:tc>
          <w:tcPr>
            <w:tcW w:w="11420" w:type="dxa"/>
            <w:hideMark/>
          </w:tcPr>
          <w:p w:rsidR="00BB7F6B" w:rsidRPr="00BB7F6B" w:rsidRDefault="00BB7F6B" w:rsidP="00BB7F6B">
            <w:pPr>
              <w:rPr>
                <w:rFonts w:cs="Arial"/>
                <w:sz w:val="22"/>
              </w:rPr>
            </w:pPr>
            <w:r w:rsidRPr="00BB7F6B">
              <w:rPr>
                <w:rFonts w:cs="Arial"/>
                <w:sz w:val="22"/>
              </w:rPr>
              <w:t xml:space="preserve">Prachotěsné, </w:t>
            </w:r>
            <w:proofErr w:type="spellStart"/>
            <w:r w:rsidRPr="00BB7F6B">
              <w:rPr>
                <w:rFonts w:cs="Arial"/>
                <w:sz w:val="22"/>
              </w:rPr>
              <w:t>nárazuvzdorné</w:t>
            </w:r>
            <w:proofErr w:type="spellEnd"/>
            <w:r w:rsidRPr="00BB7F6B">
              <w:rPr>
                <w:rFonts w:cs="Arial"/>
                <w:sz w:val="22"/>
              </w:rPr>
              <w:t xml:space="preserve"> a voděodolné svítidlo s hliníkovou deskou osazenou LED čipy, příkon: max. 42W, světelný tok min. 3700 </w:t>
            </w:r>
            <w:proofErr w:type="spellStart"/>
            <w:r w:rsidRPr="00BB7F6B">
              <w:rPr>
                <w:rFonts w:cs="Arial"/>
                <w:sz w:val="22"/>
              </w:rPr>
              <w:t>lm</w:t>
            </w:r>
            <w:proofErr w:type="spellEnd"/>
            <w:r w:rsidRPr="00BB7F6B">
              <w:rPr>
                <w:rFonts w:cs="Arial"/>
                <w:sz w:val="22"/>
              </w:rPr>
              <w:t>, IP krytí 65, izolovaný napájecí zdroj, kryt z PMMA, který je odolný vůči mechanickému poškození, odolný proti nízkým i vysokým teplotám, rozměry: 1272 x 130 x 85 mm, 5 let záruka, 50000 provozních hodin</w:t>
            </w:r>
          </w:p>
        </w:tc>
        <w:tc>
          <w:tcPr>
            <w:tcW w:w="1400" w:type="dxa"/>
            <w:noWrap/>
            <w:hideMark/>
          </w:tcPr>
          <w:p w:rsidR="00BB7F6B" w:rsidRPr="00BB7F6B" w:rsidRDefault="00BB7F6B" w:rsidP="00BB7F6B">
            <w:pPr>
              <w:rPr>
                <w:rFonts w:cs="Arial"/>
                <w:sz w:val="22"/>
              </w:rPr>
            </w:pPr>
            <w:r w:rsidRPr="00BB7F6B">
              <w:rPr>
                <w:rFonts w:cs="Arial"/>
                <w:sz w:val="22"/>
              </w:rPr>
              <w:t>301</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2 830,00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851 830,00</w:t>
            </w:r>
          </w:p>
        </w:tc>
      </w:tr>
      <w:tr w:rsidR="00BB7F6B" w:rsidRPr="00BB7F6B" w:rsidTr="00BB7F6B">
        <w:trPr>
          <w:trHeight w:val="605"/>
        </w:trPr>
        <w:tc>
          <w:tcPr>
            <w:tcW w:w="11420" w:type="dxa"/>
            <w:hideMark/>
          </w:tcPr>
          <w:p w:rsidR="00BB7F6B" w:rsidRPr="00BB7F6B" w:rsidRDefault="00BB7F6B" w:rsidP="00BB7F6B">
            <w:pPr>
              <w:rPr>
                <w:rFonts w:cs="Arial"/>
                <w:sz w:val="22"/>
              </w:rPr>
            </w:pPr>
            <w:r w:rsidRPr="00BB7F6B">
              <w:rPr>
                <w:rFonts w:cs="Arial"/>
                <w:sz w:val="22"/>
              </w:rPr>
              <w:t xml:space="preserve">Svítidlo z hliníkového taženého profilu určené pro teploty okolí (ta) až 50°C (musí být uvedeno v certifikaci), IP65, příkon max. 83W, min. 10.400lm, driver oddělen konstrukčně od těla svítidla v samostatném boxu, svítidlo nevyžadující čištění chladiče od prachu, chladící žebra chladiče LED modulů umístěna na spodní straně svítidla aby se vyloučilo usazování prachu mezi žebry, efektivita svítidla min. 135lm/W, životnost svítidla min. 90.000h L80B10, konektor s krytím alespoň IP65, celková nepodmíněná záruka min. 6 let. Uchazeč prokáže splnění následujících norem certifikátem: ČSN EN 60598-1 </w:t>
            </w:r>
            <w:proofErr w:type="spellStart"/>
            <w:r w:rsidRPr="00BB7F6B">
              <w:rPr>
                <w:rFonts w:cs="Arial"/>
                <w:sz w:val="22"/>
              </w:rPr>
              <w:t>ed</w:t>
            </w:r>
            <w:proofErr w:type="spellEnd"/>
            <w:r w:rsidRPr="00BB7F6B">
              <w:rPr>
                <w:rFonts w:cs="Arial"/>
                <w:sz w:val="22"/>
              </w:rPr>
              <w:t xml:space="preserve">. 6: 15, ČSN EN 55015 </w:t>
            </w:r>
            <w:proofErr w:type="spellStart"/>
            <w:r w:rsidRPr="00BB7F6B">
              <w:rPr>
                <w:rFonts w:cs="Arial"/>
                <w:sz w:val="22"/>
              </w:rPr>
              <w:t>ed</w:t>
            </w:r>
            <w:proofErr w:type="spellEnd"/>
            <w:r w:rsidRPr="00BB7F6B">
              <w:rPr>
                <w:rFonts w:cs="Arial"/>
                <w:sz w:val="22"/>
              </w:rPr>
              <w:t xml:space="preserve">. 4:14, ČSN EN 61547 </w:t>
            </w:r>
            <w:proofErr w:type="spellStart"/>
            <w:r w:rsidRPr="00BB7F6B">
              <w:rPr>
                <w:rFonts w:cs="Arial"/>
                <w:sz w:val="22"/>
              </w:rPr>
              <w:t>ed</w:t>
            </w:r>
            <w:proofErr w:type="spellEnd"/>
            <w:r w:rsidRPr="00BB7F6B">
              <w:rPr>
                <w:rFonts w:cs="Arial"/>
                <w:sz w:val="22"/>
              </w:rPr>
              <w:t xml:space="preserve">. 2:10 EMC, ČSN EN 61000-3-3 </w:t>
            </w:r>
            <w:proofErr w:type="spellStart"/>
            <w:r w:rsidRPr="00BB7F6B">
              <w:rPr>
                <w:rFonts w:cs="Arial"/>
                <w:sz w:val="22"/>
              </w:rPr>
              <w:t>ed</w:t>
            </w:r>
            <w:proofErr w:type="spellEnd"/>
            <w:r w:rsidRPr="00BB7F6B">
              <w:rPr>
                <w:rFonts w:cs="Arial"/>
                <w:sz w:val="22"/>
              </w:rPr>
              <w:t xml:space="preserve">. 3:14, ČSN EN60598-1 </w:t>
            </w:r>
            <w:proofErr w:type="spellStart"/>
            <w:r w:rsidRPr="00BB7F6B">
              <w:rPr>
                <w:rFonts w:cs="Arial"/>
                <w:sz w:val="22"/>
              </w:rPr>
              <w:t>ed</w:t>
            </w:r>
            <w:proofErr w:type="spellEnd"/>
            <w:r w:rsidRPr="00BB7F6B">
              <w:rPr>
                <w:rFonts w:cs="Arial"/>
                <w:sz w:val="22"/>
              </w:rPr>
              <w:t xml:space="preserve">. 6:15 článek 9, ČSN EN60598-1 ed.6:15 článek 12:2, ČSN EN60598-1 ed.6:15 článek 12:4. Uchazeč doloží splnění všech norem </w:t>
            </w:r>
            <w:proofErr w:type="spellStart"/>
            <w:r w:rsidRPr="00BB7F6B">
              <w:rPr>
                <w:rFonts w:cs="Arial"/>
                <w:sz w:val="22"/>
              </w:rPr>
              <w:t>příslušny</w:t>
            </w:r>
            <w:proofErr w:type="spellEnd"/>
            <w:r w:rsidRPr="00BB7F6B">
              <w:rPr>
                <w:rFonts w:cs="Arial"/>
                <w:sz w:val="22"/>
              </w:rPr>
              <w:t xml:space="preserve">́m </w:t>
            </w:r>
            <w:proofErr w:type="spellStart"/>
            <w:r w:rsidRPr="00BB7F6B">
              <w:rPr>
                <w:rFonts w:cs="Arial"/>
                <w:sz w:val="22"/>
              </w:rPr>
              <w:t>cetifikátem</w:t>
            </w:r>
            <w:proofErr w:type="spellEnd"/>
            <w:r w:rsidRPr="00BB7F6B">
              <w:rPr>
                <w:rFonts w:cs="Arial"/>
                <w:sz w:val="22"/>
              </w:rPr>
              <w:t xml:space="preserve"> </w:t>
            </w:r>
            <w:proofErr w:type="spellStart"/>
            <w:r w:rsidRPr="00BB7F6B">
              <w:rPr>
                <w:rFonts w:cs="Arial"/>
                <w:sz w:val="22"/>
              </w:rPr>
              <w:t>vydany</w:t>
            </w:r>
            <w:proofErr w:type="spellEnd"/>
            <w:r w:rsidRPr="00BB7F6B">
              <w:rPr>
                <w:rFonts w:cs="Arial"/>
                <w:sz w:val="22"/>
              </w:rPr>
              <w:t xml:space="preserve">́ch osobou, která vykonává činnosti v oblasti </w:t>
            </w:r>
            <w:r w:rsidRPr="00BB7F6B">
              <w:rPr>
                <w:rFonts w:cs="Arial"/>
                <w:sz w:val="22"/>
              </w:rPr>
              <w:lastRenderedPageBreak/>
              <w:t xml:space="preserve">posuzování shody včetně kalibrace, testování, certifikace a inspekce v oboru dle </w:t>
            </w:r>
            <w:proofErr w:type="spellStart"/>
            <w:r w:rsidRPr="00BB7F6B">
              <w:rPr>
                <w:rFonts w:cs="Arial"/>
                <w:sz w:val="22"/>
              </w:rPr>
              <w:t>platny</w:t>
            </w:r>
            <w:proofErr w:type="spellEnd"/>
            <w:r w:rsidRPr="00BB7F6B">
              <w:rPr>
                <w:rFonts w:cs="Arial"/>
                <w:sz w:val="22"/>
              </w:rPr>
              <w:t xml:space="preserve">́ch norem a jejich testovacích postupů. Zadavatel neakceptuje čestná prohlášení jako náhradu za zkušební protokoly svítidel, certifikátů a </w:t>
            </w:r>
            <w:proofErr w:type="spellStart"/>
            <w:r w:rsidRPr="00BB7F6B">
              <w:rPr>
                <w:rFonts w:cs="Arial"/>
                <w:sz w:val="22"/>
              </w:rPr>
              <w:t>použity</w:t>
            </w:r>
            <w:proofErr w:type="spellEnd"/>
            <w:r w:rsidRPr="00BB7F6B">
              <w:rPr>
                <w:rFonts w:cs="Arial"/>
                <w:sz w:val="22"/>
              </w:rPr>
              <w:t xml:space="preserve">́ch technologií. K tomuto svítidlu je nutné doložit report s výsledkem z </w:t>
            </w:r>
            <w:proofErr w:type="spellStart"/>
            <w:proofErr w:type="gramStart"/>
            <w:r w:rsidRPr="00BB7F6B">
              <w:rPr>
                <w:rFonts w:cs="Arial"/>
                <w:sz w:val="22"/>
              </w:rPr>
              <w:t>termo</w:t>
            </w:r>
            <w:proofErr w:type="spellEnd"/>
            <w:proofErr w:type="gramEnd"/>
            <w:r w:rsidRPr="00BB7F6B">
              <w:rPr>
                <w:rFonts w:cs="Arial"/>
                <w:sz w:val="22"/>
              </w:rPr>
              <w:t xml:space="preserve"> kamery.</w:t>
            </w:r>
          </w:p>
        </w:tc>
        <w:tc>
          <w:tcPr>
            <w:tcW w:w="1400" w:type="dxa"/>
            <w:noWrap/>
            <w:hideMark/>
          </w:tcPr>
          <w:p w:rsidR="00BB7F6B" w:rsidRPr="00BB7F6B" w:rsidRDefault="00BB7F6B" w:rsidP="00BB7F6B">
            <w:pPr>
              <w:rPr>
                <w:rFonts w:cs="Arial"/>
                <w:sz w:val="22"/>
              </w:rPr>
            </w:pPr>
            <w:r w:rsidRPr="00BB7F6B">
              <w:rPr>
                <w:rFonts w:cs="Arial"/>
                <w:sz w:val="22"/>
              </w:rPr>
              <w:lastRenderedPageBreak/>
              <w:t>32</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7 395,00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236 640,00</w:t>
            </w:r>
          </w:p>
        </w:tc>
      </w:tr>
      <w:tr w:rsidR="00BB7F6B" w:rsidRPr="00BB7F6B" w:rsidTr="00BB7F6B">
        <w:trPr>
          <w:trHeight w:val="3795"/>
        </w:trPr>
        <w:tc>
          <w:tcPr>
            <w:tcW w:w="11420" w:type="dxa"/>
            <w:hideMark/>
          </w:tcPr>
          <w:p w:rsidR="00BB7F6B" w:rsidRPr="00BB7F6B" w:rsidRDefault="00BB7F6B">
            <w:pPr>
              <w:rPr>
                <w:rFonts w:cs="Arial"/>
                <w:sz w:val="22"/>
              </w:rPr>
            </w:pPr>
            <w:r w:rsidRPr="00BB7F6B">
              <w:rPr>
                <w:rFonts w:cs="Arial"/>
                <w:sz w:val="22"/>
              </w:rPr>
              <w:lastRenderedPageBreak/>
              <w:t xml:space="preserve">Svítidlo z hliníkového taženého profilu určené pro teploty okolí (ta) až 50°C (musí být uvedeno v certifikaci), IP65, příkon max. 125W, min. 15.400lm, driver oddělen konstrukčně od těla svítidla v samostatném boxu, svítidlo nevyžadující čištění chladiče od prachu, chladící žebra chladiče LED modulů umístěna na spodní straně svítidla aby se vyloučilo usazování prachu mezi žebry, efektivita svítidla min. 135lm/W, životnost svítidla min. 90.000h L80B10, konektor s krytím alespoň IP65, celková nepodmíněná záruka min. 6 let. Uchazeč prokáže splnění následujících norem certifikátem: ČSN EN 60598-1 </w:t>
            </w:r>
            <w:proofErr w:type="spellStart"/>
            <w:r w:rsidRPr="00BB7F6B">
              <w:rPr>
                <w:rFonts w:cs="Arial"/>
                <w:sz w:val="22"/>
              </w:rPr>
              <w:t>ed</w:t>
            </w:r>
            <w:proofErr w:type="spellEnd"/>
            <w:r w:rsidRPr="00BB7F6B">
              <w:rPr>
                <w:rFonts w:cs="Arial"/>
                <w:sz w:val="22"/>
              </w:rPr>
              <w:t xml:space="preserve">. 6: 15, ČSN EN 55015 </w:t>
            </w:r>
            <w:proofErr w:type="spellStart"/>
            <w:r w:rsidRPr="00BB7F6B">
              <w:rPr>
                <w:rFonts w:cs="Arial"/>
                <w:sz w:val="22"/>
              </w:rPr>
              <w:t>ed</w:t>
            </w:r>
            <w:proofErr w:type="spellEnd"/>
            <w:r w:rsidRPr="00BB7F6B">
              <w:rPr>
                <w:rFonts w:cs="Arial"/>
                <w:sz w:val="22"/>
              </w:rPr>
              <w:t xml:space="preserve">. 4:14, ČSN EN 61547 </w:t>
            </w:r>
            <w:proofErr w:type="spellStart"/>
            <w:r w:rsidRPr="00BB7F6B">
              <w:rPr>
                <w:rFonts w:cs="Arial"/>
                <w:sz w:val="22"/>
              </w:rPr>
              <w:t>ed</w:t>
            </w:r>
            <w:proofErr w:type="spellEnd"/>
            <w:r w:rsidRPr="00BB7F6B">
              <w:rPr>
                <w:rFonts w:cs="Arial"/>
                <w:sz w:val="22"/>
              </w:rPr>
              <w:t xml:space="preserve">. 2:10 EMC, ČSN EN 61000-3-3 </w:t>
            </w:r>
            <w:proofErr w:type="spellStart"/>
            <w:r w:rsidRPr="00BB7F6B">
              <w:rPr>
                <w:rFonts w:cs="Arial"/>
                <w:sz w:val="22"/>
              </w:rPr>
              <w:t>ed</w:t>
            </w:r>
            <w:proofErr w:type="spellEnd"/>
            <w:r w:rsidRPr="00BB7F6B">
              <w:rPr>
                <w:rFonts w:cs="Arial"/>
                <w:sz w:val="22"/>
              </w:rPr>
              <w:t xml:space="preserve">. 3:14, ČSN EN60598-1 </w:t>
            </w:r>
            <w:proofErr w:type="spellStart"/>
            <w:r w:rsidRPr="00BB7F6B">
              <w:rPr>
                <w:rFonts w:cs="Arial"/>
                <w:sz w:val="22"/>
              </w:rPr>
              <w:t>ed</w:t>
            </w:r>
            <w:proofErr w:type="spellEnd"/>
            <w:r w:rsidRPr="00BB7F6B">
              <w:rPr>
                <w:rFonts w:cs="Arial"/>
                <w:sz w:val="22"/>
              </w:rPr>
              <w:t xml:space="preserve">. 6:15 článek 9, ČSN EN60598-1 ed.6:15 článek 12:2, ČSN EN60598-1 ed.6:15 článek 12:4. Uchazeč doloží splnění všech norem </w:t>
            </w:r>
            <w:proofErr w:type="spellStart"/>
            <w:r w:rsidRPr="00BB7F6B">
              <w:rPr>
                <w:rFonts w:cs="Arial"/>
                <w:sz w:val="22"/>
              </w:rPr>
              <w:t>příslušny</w:t>
            </w:r>
            <w:proofErr w:type="spellEnd"/>
            <w:r w:rsidRPr="00BB7F6B">
              <w:rPr>
                <w:rFonts w:cs="Arial"/>
                <w:sz w:val="22"/>
              </w:rPr>
              <w:t xml:space="preserve">́m </w:t>
            </w:r>
            <w:proofErr w:type="spellStart"/>
            <w:r w:rsidRPr="00BB7F6B">
              <w:rPr>
                <w:rFonts w:cs="Arial"/>
                <w:sz w:val="22"/>
              </w:rPr>
              <w:t>cetifikátem</w:t>
            </w:r>
            <w:proofErr w:type="spellEnd"/>
            <w:r w:rsidRPr="00BB7F6B">
              <w:rPr>
                <w:rFonts w:cs="Arial"/>
                <w:sz w:val="22"/>
              </w:rPr>
              <w:t xml:space="preserve"> </w:t>
            </w:r>
            <w:proofErr w:type="spellStart"/>
            <w:r w:rsidRPr="00BB7F6B">
              <w:rPr>
                <w:rFonts w:cs="Arial"/>
                <w:sz w:val="22"/>
              </w:rPr>
              <w:t>vydany</w:t>
            </w:r>
            <w:proofErr w:type="spellEnd"/>
            <w:r w:rsidRPr="00BB7F6B">
              <w:rPr>
                <w:rFonts w:cs="Arial"/>
                <w:sz w:val="22"/>
              </w:rPr>
              <w:t xml:space="preserve">́ch osobou, která vykonává činnosti v oblasti posuzování shody včetně kalibrace, </w:t>
            </w:r>
            <w:proofErr w:type="gramStart"/>
            <w:r w:rsidRPr="00BB7F6B">
              <w:rPr>
                <w:rFonts w:cs="Arial"/>
                <w:sz w:val="22"/>
              </w:rPr>
              <w:t>testování,  certifikace</w:t>
            </w:r>
            <w:proofErr w:type="gramEnd"/>
            <w:r w:rsidRPr="00BB7F6B">
              <w:rPr>
                <w:rFonts w:cs="Arial"/>
                <w:sz w:val="22"/>
              </w:rPr>
              <w:t xml:space="preserve"> a inspekce v oboru dle </w:t>
            </w:r>
            <w:proofErr w:type="spellStart"/>
            <w:r w:rsidRPr="00BB7F6B">
              <w:rPr>
                <w:rFonts w:cs="Arial"/>
                <w:sz w:val="22"/>
              </w:rPr>
              <w:t>platny</w:t>
            </w:r>
            <w:proofErr w:type="spellEnd"/>
            <w:r w:rsidRPr="00BB7F6B">
              <w:rPr>
                <w:rFonts w:cs="Arial"/>
                <w:sz w:val="22"/>
              </w:rPr>
              <w:t xml:space="preserve">́ch norem a jejich testovacích postupů. Zadavatel neakceptuje čestná prohlášení jako náhradu za zkušební protokoly svítidel, certifikátů a </w:t>
            </w:r>
            <w:proofErr w:type="spellStart"/>
            <w:r w:rsidRPr="00BB7F6B">
              <w:rPr>
                <w:rFonts w:cs="Arial"/>
                <w:sz w:val="22"/>
              </w:rPr>
              <w:t>použity</w:t>
            </w:r>
            <w:proofErr w:type="spellEnd"/>
            <w:r w:rsidRPr="00BB7F6B">
              <w:rPr>
                <w:rFonts w:cs="Arial"/>
                <w:sz w:val="22"/>
              </w:rPr>
              <w:t xml:space="preserve">́ch technologií. K tomuto svítidlu je nutné doložit report s výsledkem z </w:t>
            </w:r>
            <w:proofErr w:type="spellStart"/>
            <w:proofErr w:type="gramStart"/>
            <w:r w:rsidRPr="00BB7F6B">
              <w:rPr>
                <w:rFonts w:cs="Arial"/>
                <w:sz w:val="22"/>
              </w:rPr>
              <w:t>termo</w:t>
            </w:r>
            <w:proofErr w:type="spellEnd"/>
            <w:proofErr w:type="gramEnd"/>
            <w:r w:rsidRPr="00BB7F6B">
              <w:rPr>
                <w:rFonts w:cs="Arial"/>
                <w:sz w:val="22"/>
              </w:rPr>
              <w:t xml:space="preserve"> kamery.</w:t>
            </w:r>
          </w:p>
        </w:tc>
        <w:tc>
          <w:tcPr>
            <w:tcW w:w="1400" w:type="dxa"/>
            <w:noWrap/>
            <w:hideMark/>
          </w:tcPr>
          <w:p w:rsidR="00BB7F6B" w:rsidRPr="00BB7F6B" w:rsidRDefault="00BB7F6B" w:rsidP="00BB7F6B">
            <w:pPr>
              <w:rPr>
                <w:rFonts w:cs="Arial"/>
                <w:sz w:val="22"/>
              </w:rPr>
            </w:pPr>
            <w:r w:rsidRPr="00BB7F6B">
              <w:rPr>
                <w:rFonts w:cs="Arial"/>
                <w:sz w:val="22"/>
              </w:rPr>
              <w:t>18</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10 333,00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185 994,00</w:t>
            </w:r>
          </w:p>
        </w:tc>
      </w:tr>
      <w:tr w:rsidR="00BB7F6B" w:rsidRPr="00BB7F6B" w:rsidTr="00BB7F6B">
        <w:trPr>
          <w:trHeight w:val="2164"/>
        </w:trPr>
        <w:tc>
          <w:tcPr>
            <w:tcW w:w="11420" w:type="dxa"/>
            <w:hideMark/>
          </w:tcPr>
          <w:p w:rsidR="00BB7F6B" w:rsidRPr="00BB7F6B" w:rsidRDefault="00BB7F6B">
            <w:pPr>
              <w:rPr>
                <w:rFonts w:cs="Arial"/>
                <w:sz w:val="22"/>
              </w:rPr>
            </w:pPr>
            <w:r w:rsidRPr="00BB7F6B">
              <w:rPr>
                <w:rFonts w:cs="Arial"/>
                <w:sz w:val="22"/>
              </w:rPr>
              <w:t xml:space="preserve">Svítidlo z hliníkového taženého profilu s třídou ochrany krytu alespoň IP65, příkon svítidla max. 165W, světelný tok svítidla alespoň 20.900lm, driver oddělen konstrukčně od těla svítidla v samostatném boxu s žebrováním kvůli kvalitnímu chlazení, svítidlo nevyžadující čištění chladiče od prachu, chladící žebra chladiče LED modulů umístěna na spodní straně svítidla a zcela kryté horní stranou svítidla tak, aby se vyloučilo usazování prachu mezi žebry, otvory zajišťující proudění vzduchu kolem žeber, technologie čipů SMD na systémové desce z hliníkového sendviče, maximální počet LED čipů na svítidle je 55ks, systémová efektivita alespoň 127lm/W, životnost svítidla alespoň 95.000h L80F10, optika z PMMA materiálu krytá profilem svítidla tak, aby při pohledu z boku nebyla optika v přímém zorném poli (ani částečně) a současně aby byla chráněna tělem svítidla proti mechanickému poškození při nárazu větších předmětů do spodní hrany svítidla, tělo svítidla musí umožňovat dodatečnou instalaci krycího skla pro případ zvýšeného zanášení optické soustavy prachem, svítidlo připojitelné pomocí konektoru s krytím alespoň IP65, povrch svítidla nesmí při okolní teplotě 25°C přesáhnout teplotu 50°C, tělo svítidla musí být dimenzováno tak, aby účinnost chlazení LED čipů zajišťovala, že ani při teplotě okolí 50°C tyto nepřesáhnou teplotu 85°C na tzv. </w:t>
            </w:r>
            <w:proofErr w:type="spellStart"/>
            <w:r w:rsidRPr="00BB7F6B">
              <w:rPr>
                <w:rFonts w:cs="Arial"/>
                <w:sz w:val="22"/>
              </w:rPr>
              <w:t>Tc</w:t>
            </w:r>
            <w:proofErr w:type="spellEnd"/>
            <w:r w:rsidRPr="00BB7F6B">
              <w:rPr>
                <w:rFonts w:cs="Arial"/>
                <w:sz w:val="22"/>
              </w:rPr>
              <w:t xml:space="preserve"> bodu. Toto musí být prokázáno reportem, ve kterém bude uveden výpočet přenosu tepla v chladiči a simulace v příslušném výpočetním software spolu s 3D simulací a zobrazením rozložení teplot na těle </w:t>
            </w:r>
            <w:r w:rsidRPr="00BB7F6B">
              <w:rPr>
                <w:rFonts w:cs="Arial"/>
                <w:sz w:val="22"/>
              </w:rPr>
              <w:lastRenderedPageBreak/>
              <w:t>svítidla při teplotě okolí 50°C. Při výpočtu musí být zohledněny použité komponenty svítidla, součinitelé přestupu tepla musí být stanoveny konzervativně dle Strojnické technické příručky [</w:t>
            </w:r>
            <w:proofErr w:type="spellStart"/>
            <w:proofErr w:type="gramStart"/>
            <w:r w:rsidRPr="00BB7F6B">
              <w:rPr>
                <w:rFonts w:cs="Arial"/>
                <w:sz w:val="22"/>
              </w:rPr>
              <w:t>S</w:t>
            </w:r>
            <w:proofErr w:type="spellEnd"/>
            <w:r w:rsidRPr="00BB7F6B">
              <w:rPr>
                <w:rFonts w:cs="Arial"/>
                <w:sz w:val="22"/>
              </w:rPr>
              <w:t>.Černoch</w:t>
            </w:r>
            <w:proofErr w:type="gramEnd"/>
            <w:r w:rsidRPr="00BB7F6B">
              <w:rPr>
                <w:rFonts w:cs="Arial"/>
                <w:sz w:val="22"/>
              </w:rPr>
              <w:t xml:space="preserve">, SNTL 1968] tabulka 4.32., uchazeč musí předložit snímky z </w:t>
            </w:r>
            <w:proofErr w:type="spellStart"/>
            <w:r w:rsidRPr="00BB7F6B">
              <w:rPr>
                <w:rFonts w:cs="Arial"/>
                <w:sz w:val="22"/>
              </w:rPr>
              <w:t>termokamery</w:t>
            </w:r>
            <w:proofErr w:type="spellEnd"/>
            <w:r w:rsidRPr="00BB7F6B">
              <w:rPr>
                <w:rFonts w:cs="Arial"/>
                <w:sz w:val="22"/>
              </w:rPr>
              <w:t xml:space="preserve">, které </w:t>
            </w:r>
            <w:proofErr w:type="spellStart"/>
            <w:r w:rsidRPr="00BB7F6B">
              <w:rPr>
                <w:rFonts w:cs="Arial"/>
                <w:sz w:val="22"/>
              </w:rPr>
              <w:t>prokáží</w:t>
            </w:r>
            <w:proofErr w:type="spellEnd"/>
            <w:r w:rsidRPr="00BB7F6B">
              <w:rPr>
                <w:rFonts w:cs="Arial"/>
                <w:sz w:val="22"/>
              </w:rPr>
              <w:t xml:space="preserve"> nejvyšší teploty na těle svítidla po 24h stabilizaci svítidla a při okolní teplotě 21-25°C. Tyto teploty nesmí přesáhnout 50°C, záruka na svítidla alespoň 6 let bez omezení nasvícených hodin a bez požadavků na čištění chladících žeber</w:t>
            </w:r>
            <w:r>
              <w:rPr>
                <w:rFonts w:cs="Arial"/>
                <w:sz w:val="22"/>
              </w:rPr>
              <w:t>.</w:t>
            </w:r>
          </w:p>
        </w:tc>
        <w:tc>
          <w:tcPr>
            <w:tcW w:w="1400" w:type="dxa"/>
            <w:noWrap/>
            <w:hideMark/>
          </w:tcPr>
          <w:p w:rsidR="00BB7F6B" w:rsidRPr="00BB7F6B" w:rsidRDefault="00BB7F6B" w:rsidP="00BB7F6B">
            <w:pPr>
              <w:rPr>
                <w:rFonts w:cs="Arial"/>
                <w:sz w:val="22"/>
              </w:rPr>
            </w:pPr>
            <w:r w:rsidRPr="00BB7F6B">
              <w:rPr>
                <w:rFonts w:cs="Arial"/>
                <w:sz w:val="22"/>
              </w:rPr>
              <w:lastRenderedPageBreak/>
              <w:t>34</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12 930,00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439 620,00</w:t>
            </w:r>
          </w:p>
        </w:tc>
      </w:tr>
      <w:tr w:rsidR="00BB7F6B" w:rsidRPr="00BB7F6B" w:rsidTr="00BB7F6B">
        <w:trPr>
          <w:trHeight w:val="2925"/>
        </w:trPr>
        <w:tc>
          <w:tcPr>
            <w:tcW w:w="11420" w:type="dxa"/>
            <w:hideMark/>
          </w:tcPr>
          <w:p w:rsidR="00BB7F6B" w:rsidRPr="00BB7F6B" w:rsidRDefault="00BB7F6B">
            <w:pPr>
              <w:rPr>
                <w:rFonts w:cs="Arial"/>
                <w:sz w:val="22"/>
              </w:rPr>
            </w:pPr>
            <w:r w:rsidRPr="00BB7F6B">
              <w:rPr>
                <w:rFonts w:cs="Arial"/>
                <w:sz w:val="22"/>
              </w:rPr>
              <w:lastRenderedPageBreak/>
              <w:t xml:space="preserve">Liniové svítidlo z hliníkového taženého profilu určené pro teploty okolí (ta) až 50°C, IP65, příkon max. 37W, min. 4.050lm, driver umístěn na chladiči, svítidlo nevyžadující čištění chladiče od prachu, chladící žebra chladiče LED modulů směřující dolů aby se vyloučilo usazování prachu mezi žebry, efektivita svítidla min. 127lm/W, životnost svítidla min. 90.000h L80B10, konektor s krytím alespoň IP65, celková nepodmíněná záruka min. 6 let. Uchazeč doloží splnění všech norem </w:t>
            </w:r>
            <w:proofErr w:type="spellStart"/>
            <w:r w:rsidRPr="00BB7F6B">
              <w:rPr>
                <w:rFonts w:cs="Arial"/>
                <w:sz w:val="22"/>
              </w:rPr>
              <w:t>příslušny</w:t>
            </w:r>
            <w:proofErr w:type="spellEnd"/>
            <w:r w:rsidRPr="00BB7F6B">
              <w:rPr>
                <w:rFonts w:cs="Arial"/>
                <w:sz w:val="22"/>
              </w:rPr>
              <w:t xml:space="preserve">́m </w:t>
            </w:r>
            <w:proofErr w:type="spellStart"/>
            <w:r w:rsidRPr="00BB7F6B">
              <w:rPr>
                <w:rFonts w:cs="Arial"/>
                <w:sz w:val="22"/>
              </w:rPr>
              <w:t>cetifikátem</w:t>
            </w:r>
            <w:proofErr w:type="spellEnd"/>
            <w:r w:rsidRPr="00BB7F6B">
              <w:rPr>
                <w:rFonts w:cs="Arial"/>
                <w:sz w:val="22"/>
              </w:rPr>
              <w:t xml:space="preserve"> </w:t>
            </w:r>
            <w:proofErr w:type="spellStart"/>
            <w:r w:rsidRPr="00BB7F6B">
              <w:rPr>
                <w:rFonts w:cs="Arial"/>
                <w:sz w:val="22"/>
              </w:rPr>
              <w:t>vydany</w:t>
            </w:r>
            <w:proofErr w:type="spellEnd"/>
            <w:r w:rsidRPr="00BB7F6B">
              <w:rPr>
                <w:rFonts w:cs="Arial"/>
                <w:sz w:val="22"/>
              </w:rPr>
              <w:t xml:space="preserve">́ch osobou, která vykonává činnosti v oblasti posuzování shody včetně kalibrace, </w:t>
            </w:r>
            <w:proofErr w:type="gramStart"/>
            <w:r w:rsidRPr="00BB7F6B">
              <w:rPr>
                <w:rFonts w:cs="Arial"/>
                <w:sz w:val="22"/>
              </w:rPr>
              <w:t>testování,  certifikace</w:t>
            </w:r>
            <w:proofErr w:type="gramEnd"/>
            <w:r w:rsidRPr="00BB7F6B">
              <w:rPr>
                <w:rFonts w:cs="Arial"/>
                <w:sz w:val="22"/>
              </w:rPr>
              <w:t xml:space="preserve"> a inspekce v oboru dle </w:t>
            </w:r>
            <w:proofErr w:type="spellStart"/>
            <w:r w:rsidRPr="00BB7F6B">
              <w:rPr>
                <w:rFonts w:cs="Arial"/>
                <w:sz w:val="22"/>
              </w:rPr>
              <w:t>platny</w:t>
            </w:r>
            <w:proofErr w:type="spellEnd"/>
            <w:r w:rsidRPr="00BB7F6B">
              <w:rPr>
                <w:rFonts w:cs="Arial"/>
                <w:sz w:val="22"/>
              </w:rPr>
              <w:t xml:space="preserve">́ch norem a jejich testovacích postupů. Zadavatel neakceptuje čestná prohlášení jako náhradu za zkušební protokoly svítidel, certifikátů a </w:t>
            </w:r>
            <w:proofErr w:type="spellStart"/>
            <w:r w:rsidRPr="00BB7F6B">
              <w:rPr>
                <w:rFonts w:cs="Arial"/>
                <w:sz w:val="22"/>
              </w:rPr>
              <w:t>použity</w:t>
            </w:r>
            <w:proofErr w:type="spellEnd"/>
            <w:r w:rsidRPr="00BB7F6B">
              <w:rPr>
                <w:rFonts w:cs="Arial"/>
                <w:sz w:val="22"/>
              </w:rPr>
              <w:t>́ch technologií.</w:t>
            </w:r>
          </w:p>
        </w:tc>
        <w:tc>
          <w:tcPr>
            <w:tcW w:w="1400" w:type="dxa"/>
            <w:noWrap/>
            <w:hideMark/>
          </w:tcPr>
          <w:p w:rsidR="00BB7F6B" w:rsidRPr="00BB7F6B" w:rsidRDefault="00BB7F6B" w:rsidP="00BB7F6B">
            <w:pPr>
              <w:rPr>
                <w:rFonts w:cs="Arial"/>
                <w:sz w:val="22"/>
              </w:rPr>
            </w:pPr>
            <w:r w:rsidRPr="00BB7F6B">
              <w:rPr>
                <w:rFonts w:cs="Arial"/>
                <w:sz w:val="22"/>
              </w:rPr>
              <w:t>42</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4 220,00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177 240,00</w:t>
            </w:r>
          </w:p>
        </w:tc>
      </w:tr>
      <w:tr w:rsidR="00BB7F6B" w:rsidRPr="00BB7F6B" w:rsidTr="00BB7F6B">
        <w:trPr>
          <w:trHeight w:val="2835"/>
        </w:trPr>
        <w:tc>
          <w:tcPr>
            <w:tcW w:w="11420" w:type="dxa"/>
            <w:hideMark/>
          </w:tcPr>
          <w:p w:rsidR="00BB7F6B" w:rsidRPr="00BB7F6B" w:rsidRDefault="00BB7F6B">
            <w:pPr>
              <w:rPr>
                <w:rFonts w:cs="Arial"/>
                <w:sz w:val="22"/>
              </w:rPr>
            </w:pPr>
            <w:r w:rsidRPr="00BB7F6B">
              <w:rPr>
                <w:rFonts w:cs="Arial"/>
                <w:sz w:val="22"/>
              </w:rPr>
              <w:t xml:space="preserve">Liniové svítidlo z hliníkového taženého profilu určené pro teploty okolí (ta) až 50°C, IP65, příkon max. 55W, min. 6.050lm, driver umístěn na chladiči, svítidlo nevyžadující čištění chladiče od prachu, chladící žebra chladiče LED modulů směřující dolů aby se vyloučilo usazování prachu mezi žebry, efektivita svítidla min. 127lm/W, životnost svítidla min. 90.000h L80B10, konektor s krytím alespoň IP65, celková nepodmíněná záruka min. 6 let. Uchazeč doloží splnění všech norem </w:t>
            </w:r>
            <w:proofErr w:type="spellStart"/>
            <w:r w:rsidRPr="00BB7F6B">
              <w:rPr>
                <w:rFonts w:cs="Arial"/>
                <w:sz w:val="22"/>
              </w:rPr>
              <w:t>příslušny</w:t>
            </w:r>
            <w:proofErr w:type="spellEnd"/>
            <w:r w:rsidRPr="00BB7F6B">
              <w:rPr>
                <w:rFonts w:cs="Arial"/>
                <w:sz w:val="22"/>
              </w:rPr>
              <w:t xml:space="preserve">́m </w:t>
            </w:r>
            <w:proofErr w:type="spellStart"/>
            <w:r w:rsidRPr="00BB7F6B">
              <w:rPr>
                <w:rFonts w:cs="Arial"/>
                <w:sz w:val="22"/>
              </w:rPr>
              <w:t>cetifikátem</w:t>
            </w:r>
            <w:proofErr w:type="spellEnd"/>
            <w:r w:rsidRPr="00BB7F6B">
              <w:rPr>
                <w:rFonts w:cs="Arial"/>
                <w:sz w:val="22"/>
              </w:rPr>
              <w:t xml:space="preserve"> </w:t>
            </w:r>
            <w:proofErr w:type="spellStart"/>
            <w:r w:rsidRPr="00BB7F6B">
              <w:rPr>
                <w:rFonts w:cs="Arial"/>
                <w:sz w:val="22"/>
              </w:rPr>
              <w:t>vydany</w:t>
            </w:r>
            <w:proofErr w:type="spellEnd"/>
            <w:r w:rsidRPr="00BB7F6B">
              <w:rPr>
                <w:rFonts w:cs="Arial"/>
                <w:sz w:val="22"/>
              </w:rPr>
              <w:t xml:space="preserve">́ch osobou, která vykonává činnosti v oblasti posuzování shody včetně kalibrace, </w:t>
            </w:r>
            <w:proofErr w:type="gramStart"/>
            <w:r w:rsidRPr="00BB7F6B">
              <w:rPr>
                <w:rFonts w:cs="Arial"/>
                <w:sz w:val="22"/>
              </w:rPr>
              <w:t>testování,  certifikace</w:t>
            </w:r>
            <w:proofErr w:type="gramEnd"/>
            <w:r w:rsidRPr="00BB7F6B">
              <w:rPr>
                <w:rFonts w:cs="Arial"/>
                <w:sz w:val="22"/>
              </w:rPr>
              <w:t xml:space="preserve"> a inspekce v oboru dle </w:t>
            </w:r>
            <w:proofErr w:type="spellStart"/>
            <w:r w:rsidRPr="00BB7F6B">
              <w:rPr>
                <w:rFonts w:cs="Arial"/>
                <w:sz w:val="22"/>
              </w:rPr>
              <w:t>platny</w:t>
            </w:r>
            <w:proofErr w:type="spellEnd"/>
            <w:r w:rsidRPr="00BB7F6B">
              <w:rPr>
                <w:rFonts w:cs="Arial"/>
                <w:sz w:val="22"/>
              </w:rPr>
              <w:t xml:space="preserve">́ch norem a jejich testovacích postupů. Zadavatel neakceptuje čestná prohlášení jako náhradu za zkušební protokoly svítidel, certifikátů a </w:t>
            </w:r>
            <w:proofErr w:type="spellStart"/>
            <w:r w:rsidRPr="00BB7F6B">
              <w:rPr>
                <w:rFonts w:cs="Arial"/>
                <w:sz w:val="22"/>
              </w:rPr>
              <w:t>použity</w:t>
            </w:r>
            <w:proofErr w:type="spellEnd"/>
            <w:r w:rsidRPr="00BB7F6B">
              <w:rPr>
                <w:rFonts w:cs="Arial"/>
                <w:sz w:val="22"/>
              </w:rPr>
              <w:t>́ch technologií.</w:t>
            </w:r>
          </w:p>
        </w:tc>
        <w:tc>
          <w:tcPr>
            <w:tcW w:w="1400" w:type="dxa"/>
            <w:noWrap/>
            <w:hideMark/>
          </w:tcPr>
          <w:p w:rsidR="00BB7F6B" w:rsidRPr="00BB7F6B" w:rsidRDefault="00BB7F6B" w:rsidP="00BB7F6B">
            <w:pPr>
              <w:rPr>
                <w:rFonts w:cs="Arial"/>
                <w:sz w:val="22"/>
              </w:rPr>
            </w:pPr>
            <w:r w:rsidRPr="00BB7F6B">
              <w:rPr>
                <w:rFonts w:cs="Arial"/>
                <w:sz w:val="22"/>
              </w:rPr>
              <w:t>22</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4 337,00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95 414,00</w:t>
            </w:r>
          </w:p>
        </w:tc>
      </w:tr>
      <w:tr w:rsidR="00BB7F6B" w:rsidRPr="00BB7F6B" w:rsidTr="00BB7F6B">
        <w:trPr>
          <w:trHeight w:val="2565"/>
        </w:trPr>
        <w:tc>
          <w:tcPr>
            <w:tcW w:w="11420" w:type="dxa"/>
            <w:hideMark/>
          </w:tcPr>
          <w:p w:rsidR="00BB7F6B" w:rsidRPr="00BB7F6B" w:rsidRDefault="00BB7F6B">
            <w:pPr>
              <w:rPr>
                <w:rFonts w:cs="Arial"/>
                <w:sz w:val="22"/>
              </w:rPr>
            </w:pPr>
            <w:r w:rsidRPr="00BB7F6B">
              <w:rPr>
                <w:rFonts w:cs="Arial"/>
                <w:sz w:val="22"/>
              </w:rPr>
              <w:t xml:space="preserve">Liniové svítidlo z hliníkového taženého profilu určené pro teploty okolí (ta) až 50°C, IP65, příkon max. 105W, min. 10.550lm, driver umístěn na chladiči, svítidlo nevyžadující čištění chladiče od prachu, chladící žebra chladiče LED modulů směřující dolů aby se vyloučilo usazování prachu mezi žebry, efektivita svítidla min. 100lm/W, životnost svítidla min. 90.000h L80B10, konektor s krytím alespoň IP65, celková nepodmíněná záruka min. 8 let. Uchazeč doloží splnění všech norem </w:t>
            </w:r>
            <w:proofErr w:type="spellStart"/>
            <w:r w:rsidRPr="00BB7F6B">
              <w:rPr>
                <w:rFonts w:cs="Arial"/>
                <w:sz w:val="22"/>
              </w:rPr>
              <w:t>příslušny</w:t>
            </w:r>
            <w:proofErr w:type="spellEnd"/>
            <w:r w:rsidRPr="00BB7F6B">
              <w:rPr>
                <w:rFonts w:cs="Arial"/>
                <w:sz w:val="22"/>
              </w:rPr>
              <w:t xml:space="preserve">́m </w:t>
            </w:r>
            <w:proofErr w:type="spellStart"/>
            <w:r w:rsidRPr="00BB7F6B">
              <w:rPr>
                <w:rFonts w:cs="Arial"/>
                <w:sz w:val="22"/>
              </w:rPr>
              <w:t>cetifikátem</w:t>
            </w:r>
            <w:proofErr w:type="spellEnd"/>
            <w:r w:rsidRPr="00BB7F6B">
              <w:rPr>
                <w:rFonts w:cs="Arial"/>
                <w:sz w:val="22"/>
              </w:rPr>
              <w:t xml:space="preserve"> </w:t>
            </w:r>
            <w:proofErr w:type="spellStart"/>
            <w:r w:rsidRPr="00BB7F6B">
              <w:rPr>
                <w:rFonts w:cs="Arial"/>
                <w:sz w:val="22"/>
              </w:rPr>
              <w:t>vydany</w:t>
            </w:r>
            <w:proofErr w:type="spellEnd"/>
            <w:r w:rsidRPr="00BB7F6B">
              <w:rPr>
                <w:rFonts w:cs="Arial"/>
                <w:sz w:val="22"/>
              </w:rPr>
              <w:t xml:space="preserve">́ch osobou, která vykonává činnosti v oblasti posuzování shody včetně kalibrace, </w:t>
            </w:r>
            <w:proofErr w:type="gramStart"/>
            <w:r w:rsidRPr="00BB7F6B">
              <w:rPr>
                <w:rFonts w:cs="Arial"/>
                <w:sz w:val="22"/>
              </w:rPr>
              <w:t>testování,  certifikace</w:t>
            </w:r>
            <w:proofErr w:type="gramEnd"/>
            <w:r w:rsidRPr="00BB7F6B">
              <w:rPr>
                <w:rFonts w:cs="Arial"/>
                <w:sz w:val="22"/>
              </w:rPr>
              <w:t xml:space="preserve"> a inspekce v oboru dle </w:t>
            </w:r>
            <w:proofErr w:type="spellStart"/>
            <w:r w:rsidRPr="00BB7F6B">
              <w:rPr>
                <w:rFonts w:cs="Arial"/>
                <w:sz w:val="22"/>
              </w:rPr>
              <w:t>platny</w:t>
            </w:r>
            <w:proofErr w:type="spellEnd"/>
            <w:r w:rsidRPr="00BB7F6B">
              <w:rPr>
                <w:rFonts w:cs="Arial"/>
                <w:sz w:val="22"/>
              </w:rPr>
              <w:t xml:space="preserve">́ch norem a jejich testovacích postupů. Zadavatel neakceptuje čestná prohlášení jako náhradu za zkušební protokoly svítidel, certifikátů a </w:t>
            </w:r>
            <w:proofErr w:type="spellStart"/>
            <w:r w:rsidRPr="00BB7F6B">
              <w:rPr>
                <w:rFonts w:cs="Arial"/>
                <w:sz w:val="22"/>
              </w:rPr>
              <w:t>použity</w:t>
            </w:r>
            <w:proofErr w:type="spellEnd"/>
            <w:r w:rsidRPr="00BB7F6B">
              <w:rPr>
                <w:rFonts w:cs="Arial"/>
                <w:sz w:val="22"/>
              </w:rPr>
              <w:t>́ch technologií.</w:t>
            </w:r>
          </w:p>
        </w:tc>
        <w:tc>
          <w:tcPr>
            <w:tcW w:w="1400" w:type="dxa"/>
            <w:noWrap/>
            <w:hideMark/>
          </w:tcPr>
          <w:p w:rsidR="00BB7F6B" w:rsidRPr="00BB7F6B" w:rsidRDefault="00BB7F6B" w:rsidP="00BB7F6B">
            <w:pPr>
              <w:rPr>
                <w:rFonts w:cs="Arial"/>
                <w:sz w:val="22"/>
              </w:rPr>
            </w:pPr>
            <w:r w:rsidRPr="00BB7F6B">
              <w:rPr>
                <w:rFonts w:cs="Arial"/>
                <w:sz w:val="22"/>
              </w:rPr>
              <w:t>18</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7 570,00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136 260,00</w:t>
            </w:r>
          </w:p>
        </w:tc>
      </w:tr>
      <w:tr w:rsidR="00BB7F6B" w:rsidRPr="00BB7F6B" w:rsidTr="00BB7F6B">
        <w:trPr>
          <w:trHeight w:val="1335"/>
        </w:trPr>
        <w:tc>
          <w:tcPr>
            <w:tcW w:w="11420" w:type="dxa"/>
            <w:hideMark/>
          </w:tcPr>
          <w:p w:rsidR="00BB7F6B" w:rsidRPr="00BB7F6B" w:rsidRDefault="00BB7F6B">
            <w:pPr>
              <w:rPr>
                <w:rFonts w:cs="Arial"/>
                <w:sz w:val="22"/>
              </w:rPr>
            </w:pPr>
            <w:r w:rsidRPr="00BB7F6B">
              <w:rPr>
                <w:rFonts w:cs="Arial"/>
                <w:sz w:val="22"/>
              </w:rPr>
              <w:t xml:space="preserve">LED svítidlo z tlakově litého hliníku a krytem s tvrzeného skla pro vnější užití k nasvětlení </w:t>
            </w:r>
            <w:proofErr w:type="spellStart"/>
            <w:r w:rsidRPr="00BB7F6B">
              <w:rPr>
                <w:rFonts w:cs="Arial"/>
                <w:sz w:val="22"/>
              </w:rPr>
              <w:t>nákladací</w:t>
            </w:r>
            <w:proofErr w:type="spellEnd"/>
            <w:r w:rsidRPr="00BB7F6B">
              <w:rPr>
                <w:rFonts w:cs="Arial"/>
                <w:sz w:val="22"/>
              </w:rPr>
              <w:t xml:space="preserve"> rampy. Instalační výška v 6 metrech výšky, příkon svítidla max. 25W, světelný tok min. 4 900 </w:t>
            </w:r>
            <w:proofErr w:type="spellStart"/>
            <w:r w:rsidRPr="00BB7F6B">
              <w:rPr>
                <w:rFonts w:cs="Arial"/>
                <w:sz w:val="22"/>
              </w:rPr>
              <w:t>lm</w:t>
            </w:r>
            <w:proofErr w:type="spellEnd"/>
            <w:r w:rsidRPr="00BB7F6B">
              <w:rPr>
                <w:rFonts w:cs="Arial"/>
                <w:sz w:val="22"/>
              </w:rPr>
              <w:t xml:space="preserve">, počet čipů na desce 16ks, IP krytí 66, IK08, svítidlo uchyceno na horizontálním výložníku odolávající i vysokým </w:t>
            </w:r>
            <w:r w:rsidRPr="00BB7F6B">
              <w:rPr>
                <w:rFonts w:cs="Arial"/>
                <w:sz w:val="22"/>
              </w:rPr>
              <w:lastRenderedPageBreak/>
              <w:t>teplotám (Ta = 55°C), přepěťová ochrana 4kV</w:t>
            </w:r>
          </w:p>
        </w:tc>
        <w:tc>
          <w:tcPr>
            <w:tcW w:w="1400" w:type="dxa"/>
            <w:noWrap/>
            <w:hideMark/>
          </w:tcPr>
          <w:p w:rsidR="00BB7F6B" w:rsidRPr="00BB7F6B" w:rsidRDefault="00BB7F6B" w:rsidP="00BB7F6B">
            <w:pPr>
              <w:rPr>
                <w:rFonts w:cs="Arial"/>
                <w:sz w:val="22"/>
              </w:rPr>
            </w:pPr>
            <w:r w:rsidRPr="00BB7F6B">
              <w:rPr>
                <w:rFonts w:cs="Arial"/>
                <w:sz w:val="22"/>
              </w:rPr>
              <w:lastRenderedPageBreak/>
              <w:t>1</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8 624,00</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8 624,00</w:t>
            </w:r>
          </w:p>
        </w:tc>
      </w:tr>
      <w:tr w:rsidR="00BB7F6B" w:rsidRPr="00BB7F6B" w:rsidTr="00BB7F6B">
        <w:trPr>
          <w:trHeight w:val="300"/>
        </w:trPr>
        <w:tc>
          <w:tcPr>
            <w:tcW w:w="11420" w:type="dxa"/>
            <w:noWrap/>
            <w:hideMark/>
          </w:tcPr>
          <w:p w:rsidR="00BB7F6B" w:rsidRPr="00BB7F6B" w:rsidRDefault="00BB7F6B">
            <w:pPr>
              <w:rPr>
                <w:rFonts w:cs="Arial"/>
                <w:sz w:val="22"/>
              </w:rPr>
            </w:pPr>
            <w:r w:rsidRPr="00BB7F6B">
              <w:rPr>
                <w:rFonts w:cs="Arial"/>
                <w:sz w:val="22"/>
              </w:rPr>
              <w:lastRenderedPageBreak/>
              <w:t>Celková cena za dodávku</w:t>
            </w:r>
          </w:p>
        </w:tc>
        <w:tc>
          <w:tcPr>
            <w:tcW w:w="1400" w:type="dxa"/>
            <w:noWrap/>
            <w:hideMark/>
          </w:tcPr>
          <w:p w:rsidR="00BB7F6B" w:rsidRPr="00BB7F6B" w:rsidRDefault="00BB7F6B" w:rsidP="00BB7F6B">
            <w:pPr>
              <w:rPr>
                <w:rFonts w:cs="Arial"/>
                <w:sz w:val="22"/>
              </w:rPr>
            </w:pPr>
            <w:r w:rsidRPr="00BB7F6B">
              <w:rPr>
                <w:rFonts w:cs="Arial"/>
                <w:sz w:val="22"/>
              </w:rPr>
              <w:t>1144</w:t>
            </w:r>
          </w:p>
        </w:tc>
        <w:tc>
          <w:tcPr>
            <w:tcW w:w="2600" w:type="dxa"/>
            <w:noWrap/>
            <w:hideMark/>
          </w:tcPr>
          <w:p w:rsidR="00BB7F6B" w:rsidRPr="00BB7F6B" w:rsidRDefault="00BB7F6B">
            <w:pPr>
              <w:rPr>
                <w:rFonts w:cs="Arial"/>
                <w:sz w:val="22"/>
              </w:rPr>
            </w:pPr>
            <w:r w:rsidRPr="00BB7F6B">
              <w:rPr>
                <w:rFonts w:cs="Arial"/>
                <w:sz w:val="22"/>
              </w:rPr>
              <w:t> </w:t>
            </w:r>
          </w:p>
        </w:tc>
        <w:tc>
          <w:tcPr>
            <w:tcW w:w="2600" w:type="dxa"/>
            <w:noWrap/>
            <w:hideMark/>
          </w:tcPr>
          <w:p w:rsidR="00BB7F6B" w:rsidRPr="00BB7F6B" w:rsidRDefault="00BB7F6B">
            <w:pPr>
              <w:rPr>
                <w:rFonts w:cs="Arial"/>
                <w:sz w:val="22"/>
              </w:rPr>
            </w:pPr>
            <w:r w:rsidRPr="00BB7F6B">
              <w:rPr>
                <w:rFonts w:cs="Arial"/>
                <w:sz w:val="22"/>
              </w:rPr>
              <w:t> </w:t>
            </w:r>
            <w:r w:rsidR="00D9509B">
              <w:rPr>
                <w:rFonts w:cs="Arial"/>
                <w:sz w:val="22"/>
              </w:rPr>
              <w:t>2777920,00</w:t>
            </w:r>
          </w:p>
        </w:tc>
      </w:tr>
    </w:tbl>
    <w:p w:rsidR="00BB7F6B" w:rsidRDefault="00BB7F6B">
      <w:pPr>
        <w:rPr>
          <w:rFonts w:cs="Arial"/>
          <w:sz w:val="22"/>
        </w:rPr>
      </w:pPr>
      <w:r>
        <w:rPr>
          <w:rFonts w:cs="Arial"/>
          <w:sz w:val="22"/>
        </w:rPr>
        <w:br w:type="page"/>
      </w:r>
    </w:p>
    <w:p w:rsidR="00DA20FE" w:rsidRDefault="00DA20FE" w:rsidP="00BB7F6B">
      <w:pPr>
        <w:suppressAutoHyphens/>
        <w:spacing w:after="120"/>
        <w:jc w:val="both"/>
        <w:rPr>
          <w:rFonts w:cs="Arial"/>
          <w:sz w:val="22"/>
        </w:rPr>
      </w:pPr>
    </w:p>
    <w:p w:rsidR="00DA20FE" w:rsidRDefault="00BB7F6B" w:rsidP="00DA20FE">
      <w:pPr>
        <w:suppressAutoHyphens/>
        <w:spacing w:after="120"/>
        <w:ind w:left="720"/>
        <w:jc w:val="both"/>
        <w:rPr>
          <w:rFonts w:cs="Arial"/>
          <w:sz w:val="22"/>
        </w:rPr>
      </w:pPr>
      <w:r>
        <w:rPr>
          <w:rFonts w:cs="Arial"/>
          <w:sz w:val="22"/>
        </w:rPr>
        <w:t xml:space="preserve">Příloha </w:t>
      </w:r>
      <w:proofErr w:type="gramStart"/>
      <w:r>
        <w:rPr>
          <w:rFonts w:cs="Arial"/>
          <w:sz w:val="22"/>
        </w:rPr>
        <w:t>č. 3 R</w:t>
      </w:r>
      <w:r w:rsidR="00DA20FE">
        <w:rPr>
          <w:rFonts w:cs="Arial"/>
          <w:sz w:val="22"/>
        </w:rPr>
        <w:t>ozpočet</w:t>
      </w:r>
      <w:proofErr w:type="gramEnd"/>
      <w:r w:rsidR="00DA20FE">
        <w:rPr>
          <w:rFonts w:cs="Arial"/>
          <w:sz w:val="22"/>
        </w:rPr>
        <w:t xml:space="preserve"> demontážních a montážních prací svítidel</w:t>
      </w:r>
    </w:p>
    <w:p w:rsidR="00BB7F6B" w:rsidRDefault="00BB7F6B" w:rsidP="00DA20FE">
      <w:pPr>
        <w:suppressAutoHyphens/>
        <w:spacing w:after="120"/>
        <w:ind w:left="720"/>
        <w:jc w:val="both"/>
        <w:rPr>
          <w:rFonts w:cs="Arial"/>
          <w:sz w:val="22"/>
        </w:rPr>
      </w:pPr>
    </w:p>
    <w:tbl>
      <w:tblPr>
        <w:tblStyle w:val="Mkatabulky"/>
        <w:tblW w:w="9481" w:type="dxa"/>
        <w:tblInd w:w="720" w:type="dxa"/>
        <w:tblLook w:val="04A0"/>
      </w:tblPr>
      <w:tblGrid>
        <w:gridCol w:w="4945"/>
        <w:gridCol w:w="1560"/>
        <w:gridCol w:w="1438"/>
        <w:gridCol w:w="1538"/>
      </w:tblGrid>
      <w:tr w:rsidR="00BB7F6B" w:rsidTr="00F33BD5">
        <w:tc>
          <w:tcPr>
            <w:tcW w:w="4945" w:type="dxa"/>
          </w:tcPr>
          <w:p w:rsidR="00BB7F6B" w:rsidRDefault="00BB7F6B" w:rsidP="00DA20FE">
            <w:pPr>
              <w:suppressAutoHyphens/>
              <w:spacing w:after="120"/>
              <w:jc w:val="both"/>
              <w:rPr>
                <w:rFonts w:cs="Arial"/>
                <w:sz w:val="22"/>
              </w:rPr>
            </w:pPr>
            <w:r>
              <w:rPr>
                <w:rFonts w:cs="Arial"/>
                <w:sz w:val="22"/>
              </w:rPr>
              <w:t>Položka</w:t>
            </w:r>
          </w:p>
        </w:tc>
        <w:tc>
          <w:tcPr>
            <w:tcW w:w="1560" w:type="dxa"/>
          </w:tcPr>
          <w:p w:rsidR="00BB7F6B" w:rsidRDefault="00BB7F6B" w:rsidP="00F33BD5">
            <w:pPr>
              <w:suppressAutoHyphens/>
              <w:spacing w:after="120"/>
              <w:jc w:val="right"/>
              <w:rPr>
                <w:rFonts w:cs="Arial"/>
                <w:sz w:val="22"/>
              </w:rPr>
            </w:pPr>
            <w:r>
              <w:rPr>
                <w:rFonts w:cs="Arial"/>
                <w:sz w:val="22"/>
              </w:rPr>
              <w:t>Počet mj.</w:t>
            </w:r>
          </w:p>
        </w:tc>
        <w:tc>
          <w:tcPr>
            <w:tcW w:w="1438" w:type="dxa"/>
          </w:tcPr>
          <w:p w:rsidR="00BB7F6B" w:rsidRDefault="00BB7F6B" w:rsidP="00F33BD5">
            <w:pPr>
              <w:suppressAutoHyphens/>
              <w:spacing w:after="120"/>
              <w:jc w:val="right"/>
              <w:rPr>
                <w:rFonts w:cs="Arial"/>
                <w:sz w:val="22"/>
              </w:rPr>
            </w:pPr>
            <w:r>
              <w:rPr>
                <w:rFonts w:cs="Arial"/>
                <w:sz w:val="22"/>
              </w:rPr>
              <w:t xml:space="preserve">Cena </w:t>
            </w:r>
            <w:proofErr w:type="gramStart"/>
            <w:r>
              <w:rPr>
                <w:rFonts w:cs="Arial"/>
                <w:sz w:val="22"/>
              </w:rPr>
              <w:t>za</w:t>
            </w:r>
            <w:proofErr w:type="gramEnd"/>
            <w:r>
              <w:rPr>
                <w:rFonts w:cs="Arial"/>
                <w:sz w:val="22"/>
              </w:rPr>
              <w:t xml:space="preserve"> mj.</w:t>
            </w:r>
          </w:p>
        </w:tc>
        <w:tc>
          <w:tcPr>
            <w:tcW w:w="1538" w:type="dxa"/>
          </w:tcPr>
          <w:p w:rsidR="00BB7F6B" w:rsidRDefault="00BB7F6B" w:rsidP="00F33BD5">
            <w:pPr>
              <w:suppressAutoHyphens/>
              <w:spacing w:after="120"/>
              <w:jc w:val="right"/>
              <w:rPr>
                <w:rFonts w:cs="Arial"/>
                <w:sz w:val="22"/>
              </w:rPr>
            </w:pPr>
            <w:r>
              <w:rPr>
                <w:rFonts w:cs="Arial"/>
                <w:sz w:val="22"/>
              </w:rPr>
              <w:t>Celkem</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Demontáž stávajících svítidel</w:t>
            </w:r>
          </w:p>
        </w:tc>
        <w:tc>
          <w:tcPr>
            <w:tcW w:w="1560" w:type="dxa"/>
          </w:tcPr>
          <w:p w:rsidR="00BB7F6B" w:rsidRDefault="00F33BD5" w:rsidP="00F33BD5">
            <w:pPr>
              <w:suppressAutoHyphens/>
              <w:spacing w:after="120"/>
              <w:jc w:val="right"/>
              <w:rPr>
                <w:rFonts w:cs="Arial"/>
                <w:sz w:val="22"/>
              </w:rPr>
            </w:pPr>
            <w:r>
              <w:rPr>
                <w:rFonts w:cs="Arial"/>
                <w:sz w:val="22"/>
              </w:rPr>
              <w:t>58 ks</w:t>
            </w:r>
          </w:p>
        </w:tc>
        <w:tc>
          <w:tcPr>
            <w:tcW w:w="1438" w:type="dxa"/>
          </w:tcPr>
          <w:p w:rsidR="00BB7F6B" w:rsidRDefault="00D9509B" w:rsidP="00F33BD5">
            <w:pPr>
              <w:suppressAutoHyphens/>
              <w:spacing w:after="120"/>
              <w:jc w:val="right"/>
              <w:rPr>
                <w:rFonts w:cs="Arial"/>
                <w:sz w:val="22"/>
              </w:rPr>
            </w:pPr>
            <w:r>
              <w:rPr>
                <w:rFonts w:cs="Arial"/>
                <w:sz w:val="22"/>
              </w:rPr>
              <w:t>450,00</w:t>
            </w:r>
          </w:p>
        </w:tc>
        <w:tc>
          <w:tcPr>
            <w:tcW w:w="1538" w:type="dxa"/>
          </w:tcPr>
          <w:p w:rsidR="00BB7F6B" w:rsidRDefault="00D9509B" w:rsidP="00F33BD5">
            <w:pPr>
              <w:suppressAutoHyphens/>
              <w:spacing w:after="120"/>
              <w:jc w:val="right"/>
              <w:rPr>
                <w:rFonts w:cs="Arial"/>
                <w:sz w:val="22"/>
              </w:rPr>
            </w:pPr>
            <w:r>
              <w:rPr>
                <w:rFonts w:cs="Arial"/>
                <w:sz w:val="22"/>
              </w:rPr>
              <w:t>26 100,00</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Montáž LED svítidel</w:t>
            </w:r>
          </w:p>
        </w:tc>
        <w:tc>
          <w:tcPr>
            <w:tcW w:w="1560" w:type="dxa"/>
          </w:tcPr>
          <w:p w:rsidR="00BB7F6B" w:rsidRDefault="00F33BD5" w:rsidP="00F33BD5">
            <w:pPr>
              <w:suppressAutoHyphens/>
              <w:spacing w:after="120"/>
              <w:jc w:val="right"/>
              <w:rPr>
                <w:rFonts w:cs="Arial"/>
                <w:sz w:val="22"/>
              </w:rPr>
            </w:pPr>
            <w:r>
              <w:rPr>
                <w:rFonts w:cs="Arial"/>
                <w:sz w:val="22"/>
              </w:rPr>
              <w:t>58 ks</w:t>
            </w:r>
          </w:p>
        </w:tc>
        <w:tc>
          <w:tcPr>
            <w:tcW w:w="1438" w:type="dxa"/>
          </w:tcPr>
          <w:p w:rsidR="00BB7F6B" w:rsidRDefault="00D9509B" w:rsidP="00F33BD5">
            <w:pPr>
              <w:suppressAutoHyphens/>
              <w:spacing w:after="120"/>
              <w:jc w:val="right"/>
              <w:rPr>
                <w:rFonts w:cs="Arial"/>
                <w:sz w:val="22"/>
              </w:rPr>
            </w:pPr>
            <w:r>
              <w:rPr>
                <w:rFonts w:cs="Arial"/>
                <w:sz w:val="22"/>
              </w:rPr>
              <w:t>660,00</w:t>
            </w:r>
          </w:p>
        </w:tc>
        <w:tc>
          <w:tcPr>
            <w:tcW w:w="1538" w:type="dxa"/>
          </w:tcPr>
          <w:p w:rsidR="00BB7F6B" w:rsidRDefault="00D9509B" w:rsidP="00F33BD5">
            <w:pPr>
              <w:suppressAutoHyphens/>
              <w:spacing w:after="120"/>
              <w:jc w:val="right"/>
              <w:rPr>
                <w:rFonts w:cs="Arial"/>
                <w:sz w:val="22"/>
              </w:rPr>
            </w:pPr>
            <w:r>
              <w:rPr>
                <w:rFonts w:cs="Arial"/>
                <w:sz w:val="22"/>
              </w:rPr>
              <w:t>38 280,00</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Uchycení LED svítidel</w:t>
            </w:r>
          </w:p>
        </w:tc>
        <w:tc>
          <w:tcPr>
            <w:tcW w:w="1560" w:type="dxa"/>
          </w:tcPr>
          <w:p w:rsidR="00BB7F6B" w:rsidRDefault="00F33BD5" w:rsidP="00F33BD5">
            <w:pPr>
              <w:suppressAutoHyphens/>
              <w:spacing w:after="120"/>
              <w:jc w:val="right"/>
              <w:rPr>
                <w:rFonts w:cs="Arial"/>
                <w:sz w:val="22"/>
              </w:rPr>
            </w:pPr>
            <w:r>
              <w:rPr>
                <w:rFonts w:cs="Arial"/>
                <w:sz w:val="22"/>
              </w:rPr>
              <w:t>58 ks</w:t>
            </w:r>
          </w:p>
        </w:tc>
        <w:tc>
          <w:tcPr>
            <w:tcW w:w="1438" w:type="dxa"/>
          </w:tcPr>
          <w:p w:rsidR="00BB7F6B" w:rsidRDefault="00D9509B" w:rsidP="00F33BD5">
            <w:pPr>
              <w:suppressAutoHyphens/>
              <w:spacing w:after="120"/>
              <w:jc w:val="right"/>
              <w:rPr>
                <w:rFonts w:cs="Arial"/>
                <w:sz w:val="22"/>
              </w:rPr>
            </w:pPr>
            <w:r>
              <w:rPr>
                <w:rFonts w:cs="Arial"/>
                <w:sz w:val="22"/>
              </w:rPr>
              <w:t>250,00</w:t>
            </w:r>
          </w:p>
        </w:tc>
        <w:tc>
          <w:tcPr>
            <w:tcW w:w="1538" w:type="dxa"/>
          </w:tcPr>
          <w:p w:rsidR="00BB7F6B" w:rsidRDefault="00D9509B" w:rsidP="00F33BD5">
            <w:pPr>
              <w:suppressAutoHyphens/>
              <w:spacing w:after="120"/>
              <w:jc w:val="right"/>
              <w:rPr>
                <w:rFonts w:cs="Arial"/>
                <w:sz w:val="22"/>
              </w:rPr>
            </w:pPr>
            <w:r>
              <w:rPr>
                <w:rFonts w:cs="Arial"/>
                <w:sz w:val="22"/>
              </w:rPr>
              <w:t>14 500,00</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Elektromateriál</w:t>
            </w:r>
          </w:p>
        </w:tc>
        <w:tc>
          <w:tcPr>
            <w:tcW w:w="1560" w:type="dxa"/>
          </w:tcPr>
          <w:p w:rsidR="00BB7F6B" w:rsidRDefault="00F33BD5" w:rsidP="00F33BD5">
            <w:pPr>
              <w:suppressAutoHyphens/>
              <w:spacing w:after="120"/>
              <w:jc w:val="right"/>
              <w:rPr>
                <w:rFonts w:cs="Arial"/>
                <w:sz w:val="22"/>
              </w:rPr>
            </w:pPr>
            <w:r>
              <w:rPr>
                <w:rFonts w:cs="Arial"/>
                <w:sz w:val="22"/>
              </w:rPr>
              <w:t xml:space="preserve">1 </w:t>
            </w:r>
            <w:proofErr w:type="spellStart"/>
            <w:r>
              <w:rPr>
                <w:rFonts w:cs="Arial"/>
                <w:sz w:val="22"/>
              </w:rPr>
              <w:t>kpl</w:t>
            </w:r>
            <w:proofErr w:type="spellEnd"/>
          </w:p>
        </w:tc>
        <w:tc>
          <w:tcPr>
            <w:tcW w:w="1438" w:type="dxa"/>
          </w:tcPr>
          <w:p w:rsidR="00BB7F6B" w:rsidRDefault="00D9509B" w:rsidP="00F33BD5">
            <w:pPr>
              <w:suppressAutoHyphens/>
              <w:spacing w:after="120"/>
              <w:jc w:val="right"/>
              <w:rPr>
                <w:rFonts w:cs="Arial"/>
                <w:sz w:val="22"/>
              </w:rPr>
            </w:pPr>
            <w:r>
              <w:rPr>
                <w:rFonts w:cs="Arial"/>
                <w:sz w:val="22"/>
              </w:rPr>
              <w:t>44410,00</w:t>
            </w:r>
          </w:p>
        </w:tc>
        <w:tc>
          <w:tcPr>
            <w:tcW w:w="1538" w:type="dxa"/>
          </w:tcPr>
          <w:p w:rsidR="00BB7F6B" w:rsidRDefault="00D9509B" w:rsidP="00F33BD5">
            <w:pPr>
              <w:suppressAutoHyphens/>
              <w:spacing w:after="120"/>
              <w:jc w:val="right"/>
              <w:rPr>
                <w:rFonts w:cs="Arial"/>
                <w:sz w:val="22"/>
              </w:rPr>
            </w:pPr>
            <w:r>
              <w:rPr>
                <w:rFonts w:cs="Arial"/>
                <w:sz w:val="22"/>
              </w:rPr>
              <w:t>44 410,00</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Potřebná montážní technika (plošina, lešení)</w:t>
            </w:r>
          </w:p>
        </w:tc>
        <w:tc>
          <w:tcPr>
            <w:tcW w:w="1560" w:type="dxa"/>
          </w:tcPr>
          <w:p w:rsidR="00BB7F6B" w:rsidRDefault="00F33BD5" w:rsidP="00F33BD5">
            <w:pPr>
              <w:suppressAutoHyphens/>
              <w:spacing w:after="120"/>
              <w:jc w:val="right"/>
              <w:rPr>
                <w:rFonts w:cs="Arial"/>
                <w:sz w:val="22"/>
              </w:rPr>
            </w:pPr>
            <w:r>
              <w:rPr>
                <w:rFonts w:cs="Arial"/>
                <w:sz w:val="22"/>
              </w:rPr>
              <w:t xml:space="preserve">1 </w:t>
            </w:r>
            <w:proofErr w:type="spellStart"/>
            <w:r>
              <w:rPr>
                <w:rFonts w:cs="Arial"/>
                <w:sz w:val="22"/>
              </w:rPr>
              <w:t>kpl</w:t>
            </w:r>
            <w:proofErr w:type="spellEnd"/>
          </w:p>
        </w:tc>
        <w:tc>
          <w:tcPr>
            <w:tcW w:w="1438" w:type="dxa"/>
          </w:tcPr>
          <w:p w:rsidR="00BB7F6B" w:rsidRDefault="00D9509B" w:rsidP="00F33BD5">
            <w:pPr>
              <w:suppressAutoHyphens/>
              <w:spacing w:after="120"/>
              <w:jc w:val="right"/>
              <w:rPr>
                <w:rFonts w:cs="Arial"/>
                <w:sz w:val="22"/>
              </w:rPr>
            </w:pPr>
            <w:r>
              <w:rPr>
                <w:rFonts w:cs="Arial"/>
                <w:sz w:val="22"/>
              </w:rPr>
              <w:t>28290,00</w:t>
            </w:r>
          </w:p>
        </w:tc>
        <w:tc>
          <w:tcPr>
            <w:tcW w:w="1538" w:type="dxa"/>
          </w:tcPr>
          <w:p w:rsidR="00BB7F6B" w:rsidRDefault="00D9509B" w:rsidP="00F33BD5">
            <w:pPr>
              <w:suppressAutoHyphens/>
              <w:spacing w:after="120"/>
              <w:jc w:val="right"/>
              <w:rPr>
                <w:rFonts w:cs="Arial"/>
                <w:sz w:val="22"/>
              </w:rPr>
            </w:pPr>
            <w:r>
              <w:rPr>
                <w:rFonts w:cs="Arial"/>
                <w:sz w:val="22"/>
              </w:rPr>
              <w:t>28 290,00</w:t>
            </w:r>
          </w:p>
        </w:tc>
      </w:tr>
      <w:tr w:rsidR="00BB7F6B" w:rsidTr="00F33BD5">
        <w:tc>
          <w:tcPr>
            <w:tcW w:w="4945" w:type="dxa"/>
          </w:tcPr>
          <w:p w:rsidR="00BB7F6B" w:rsidRDefault="00F33BD5" w:rsidP="00DA20FE">
            <w:pPr>
              <w:suppressAutoHyphens/>
              <w:spacing w:after="120"/>
              <w:jc w:val="both"/>
              <w:rPr>
                <w:rFonts w:cs="Arial"/>
                <w:sz w:val="22"/>
              </w:rPr>
            </w:pPr>
            <w:r>
              <w:rPr>
                <w:rFonts w:cs="Arial"/>
                <w:sz w:val="22"/>
              </w:rPr>
              <w:t>Doprava</w:t>
            </w:r>
          </w:p>
        </w:tc>
        <w:tc>
          <w:tcPr>
            <w:tcW w:w="1560" w:type="dxa"/>
          </w:tcPr>
          <w:p w:rsidR="00BB7F6B" w:rsidRDefault="00F33BD5" w:rsidP="00F33BD5">
            <w:pPr>
              <w:suppressAutoHyphens/>
              <w:spacing w:after="120"/>
              <w:jc w:val="right"/>
              <w:rPr>
                <w:rFonts w:cs="Arial"/>
                <w:sz w:val="22"/>
              </w:rPr>
            </w:pPr>
            <w:r>
              <w:rPr>
                <w:rFonts w:cs="Arial"/>
                <w:sz w:val="22"/>
              </w:rPr>
              <w:t xml:space="preserve">1 </w:t>
            </w:r>
            <w:proofErr w:type="spellStart"/>
            <w:r>
              <w:rPr>
                <w:rFonts w:cs="Arial"/>
                <w:sz w:val="22"/>
              </w:rPr>
              <w:t>kpl</w:t>
            </w:r>
            <w:proofErr w:type="spellEnd"/>
          </w:p>
        </w:tc>
        <w:tc>
          <w:tcPr>
            <w:tcW w:w="1438" w:type="dxa"/>
          </w:tcPr>
          <w:p w:rsidR="00BB7F6B" w:rsidRDefault="00D9509B" w:rsidP="00F33BD5">
            <w:pPr>
              <w:suppressAutoHyphens/>
              <w:spacing w:after="120"/>
              <w:jc w:val="right"/>
              <w:rPr>
                <w:rFonts w:cs="Arial"/>
                <w:sz w:val="22"/>
              </w:rPr>
            </w:pPr>
            <w:r>
              <w:rPr>
                <w:rFonts w:cs="Arial"/>
                <w:sz w:val="22"/>
              </w:rPr>
              <w:t>15000,00</w:t>
            </w:r>
          </w:p>
        </w:tc>
        <w:tc>
          <w:tcPr>
            <w:tcW w:w="1538" w:type="dxa"/>
          </w:tcPr>
          <w:p w:rsidR="00BB7F6B" w:rsidRDefault="00D9509B" w:rsidP="00F33BD5">
            <w:pPr>
              <w:suppressAutoHyphens/>
              <w:spacing w:after="120"/>
              <w:jc w:val="right"/>
              <w:rPr>
                <w:rFonts w:cs="Arial"/>
                <w:sz w:val="22"/>
              </w:rPr>
            </w:pPr>
            <w:r>
              <w:rPr>
                <w:rFonts w:cs="Arial"/>
                <w:sz w:val="22"/>
              </w:rPr>
              <w:t>15 000,00</w:t>
            </w:r>
          </w:p>
        </w:tc>
      </w:tr>
      <w:tr w:rsidR="00F33BD5" w:rsidTr="00F33BD5">
        <w:tc>
          <w:tcPr>
            <w:tcW w:w="7943" w:type="dxa"/>
            <w:gridSpan w:val="3"/>
          </w:tcPr>
          <w:p w:rsidR="00F33BD5" w:rsidRPr="00F33BD5" w:rsidRDefault="00F33BD5" w:rsidP="00DA20FE">
            <w:pPr>
              <w:suppressAutoHyphens/>
              <w:spacing w:after="120"/>
              <w:jc w:val="both"/>
              <w:rPr>
                <w:rFonts w:cs="Arial"/>
                <w:b/>
                <w:sz w:val="22"/>
              </w:rPr>
            </w:pPr>
            <w:r w:rsidRPr="00F33BD5">
              <w:rPr>
                <w:rFonts w:cs="Arial"/>
                <w:b/>
                <w:sz w:val="22"/>
              </w:rPr>
              <w:t>Celkem</w:t>
            </w:r>
            <w:r>
              <w:rPr>
                <w:rFonts w:cs="Arial"/>
                <w:b/>
                <w:sz w:val="22"/>
              </w:rPr>
              <w:t xml:space="preserve"> v Kč bez DPH</w:t>
            </w:r>
          </w:p>
        </w:tc>
        <w:tc>
          <w:tcPr>
            <w:tcW w:w="1538" w:type="dxa"/>
          </w:tcPr>
          <w:p w:rsidR="00F33BD5" w:rsidRPr="00F33BD5" w:rsidRDefault="00D9509B" w:rsidP="00DA20FE">
            <w:pPr>
              <w:suppressAutoHyphens/>
              <w:spacing w:after="120"/>
              <w:jc w:val="both"/>
              <w:rPr>
                <w:rFonts w:cs="Arial"/>
                <w:b/>
                <w:sz w:val="22"/>
              </w:rPr>
            </w:pPr>
            <w:r>
              <w:rPr>
                <w:rFonts w:cs="Arial"/>
                <w:b/>
                <w:sz w:val="22"/>
              </w:rPr>
              <w:t>166 580,00</w:t>
            </w:r>
          </w:p>
        </w:tc>
      </w:tr>
    </w:tbl>
    <w:p w:rsidR="00BB7F6B" w:rsidRDefault="00BB7F6B" w:rsidP="00DA20FE">
      <w:pPr>
        <w:suppressAutoHyphens/>
        <w:spacing w:after="120"/>
        <w:ind w:left="720"/>
        <w:jc w:val="both"/>
        <w:rPr>
          <w:rFonts w:cs="Arial"/>
          <w:sz w:val="22"/>
        </w:rPr>
      </w:pPr>
    </w:p>
    <w:p w:rsidR="00446B03" w:rsidRPr="00DA20FE" w:rsidRDefault="00446B03" w:rsidP="00DA20FE">
      <w:pPr>
        <w:autoSpaceDE w:val="0"/>
        <w:autoSpaceDN w:val="0"/>
        <w:adjustRightInd w:val="0"/>
        <w:jc w:val="both"/>
        <w:rPr>
          <w:rFonts w:cs="Arial"/>
          <w:highlight w:val="red"/>
        </w:rPr>
      </w:pPr>
    </w:p>
    <w:sectPr w:rsidR="00446B03" w:rsidRPr="00DA20FE" w:rsidSect="00CC3E51">
      <w:headerReference w:type="default" r:id="rId8"/>
      <w:footerReference w:type="default" r:id="rId9"/>
      <w:pgSz w:w="11906" w:h="16838" w:code="9"/>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1C" w:rsidRDefault="00800C1C">
      <w:r>
        <w:separator/>
      </w:r>
    </w:p>
  </w:endnote>
  <w:endnote w:type="continuationSeparator" w:id="0">
    <w:p w:rsidR="00800C1C" w:rsidRDefault="00800C1C">
      <w:r>
        <w:continuationSeparator/>
      </w:r>
    </w:p>
  </w:endnote>
  <w:endnote w:type="continuationNotice" w:id="1">
    <w:p w:rsidR="00800C1C" w:rsidRDefault="00800C1C"/>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693004"/>
      <w:docPartObj>
        <w:docPartGallery w:val="Page Numbers (Bottom of Page)"/>
        <w:docPartUnique/>
      </w:docPartObj>
    </w:sdtPr>
    <w:sdtContent>
      <w:p w:rsidR="004F762F" w:rsidRDefault="004934C9">
        <w:pPr>
          <w:pStyle w:val="Zpat"/>
          <w:jc w:val="right"/>
        </w:pPr>
        <w:r>
          <w:fldChar w:fldCharType="begin"/>
        </w:r>
        <w:r w:rsidR="004F762F">
          <w:instrText>PAGE   \* MERGEFORMAT</w:instrText>
        </w:r>
        <w:r>
          <w:fldChar w:fldCharType="separate"/>
        </w:r>
        <w:r w:rsidR="00D9509B">
          <w:rPr>
            <w:noProof/>
          </w:rPr>
          <w:t>11</w:t>
        </w:r>
        <w:r>
          <w:fldChar w:fldCharType="end"/>
        </w:r>
      </w:p>
    </w:sdtContent>
  </w:sdt>
  <w:p w:rsidR="004F762F" w:rsidRDefault="004F762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1C" w:rsidRDefault="00800C1C">
      <w:r>
        <w:separator/>
      </w:r>
    </w:p>
  </w:footnote>
  <w:footnote w:type="continuationSeparator" w:id="0">
    <w:p w:rsidR="00800C1C" w:rsidRDefault="00800C1C">
      <w:r>
        <w:continuationSeparator/>
      </w:r>
    </w:p>
  </w:footnote>
  <w:footnote w:type="continuationNotice" w:id="1">
    <w:p w:rsidR="00800C1C" w:rsidRDefault="00800C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2F" w:rsidRDefault="00BA4F26" w:rsidP="00B83F02">
    <w:pPr>
      <w:pStyle w:val="Zhlav"/>
      <w:jc w:val="center"/>
      <w:rPr>
        <w:noProof/>
        <w:sz w:val="22"/>
        <w:szCs w:val="22"/>
      </w:rPr>
    </w:pPr>
    <w:r>
      <w:rPr>
        <w:noProof/>
        <w:sz w:val="22"/>
        <w:szCs w:val="22"/>
      </w:rPr>
      <w:drawing>
        <wp:anchor distT="0" distB="0" distL="114300" distR="114300" simplePos="0" relativeHeight="251657216" behindDoc="1" locked="0" layoutInCell="1" allowOverlap="1">
          <wp:simplePos x="0" y="0"/>
          <wp:positionH relativeFrom="column">
            <wp:posOffset>4576445</wp:posOffset>
          </wp:positionH>
          <wp:positionV relativeFrom="paragraph">
            <wp:posOffset>-234950</wp:posOffset>
          </wp:positionV>
          <wp:extent cx="2039620" cy="474345"/>
          <wp:effectExtent l="19050" t="0" r="0" b="0"/>
          <wp:wrapTight wrapText="bothSides">
            <wp:wrapPolygon edited="0">
              <wp:start x="-202" y="0"/>
              <wp:lineTo x="-202" y="20819"/>
              <wp:lineTo x="21587" y="20819"/>
              <wp:lineTo x="21587" y="0"/>
              <wp:lineTo x="-202"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163" t="9362" r="24121" b="70465"/>
                  <a:stretch/>
                </pic:blipFill>
                <pic:spPr bwMode="auto">
                  <a:xfrm>
                    <a:off x="0" y="0"/>
                    <a:ext cx="2039620" cy="4743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F762F" w:rsidRPr="00B83F02">
      <w:rPr>
        <w:noProof/>
        <w:sz w:val="22"/>
        <w:szCs w:val="22"/>
      </w:rPr>
      <w:drawing>
        <wp:anchor distT="0" distB="0" distL="114300" distR="114300" simplePos="0" relativeHeight="251659264" behindDoc="1" locked="0" layoutInCell="1" allowOverlap="1">
          <wp:simplePos x="0" y="0"/>
          <wp:positionH relativeFrom="column">
            <wp:posOffset>2540</wp:posOffset>
          </wp:positionH>
          <wp:positionV relativeFrom="paragraph">
            <wp:posOffset>4445</wp:posOffset>
          </wp:positionV>
          <wp:extent cx="1105200" cy="73800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IPK.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5200" cy="738000"/>
                  </a:xfrm>
                  <a:prstGeom prst="rect">
                    <a:avLst/>
                  </a:prstGeom>
                </pic:spPr>
              </pic:pic>
            </a:graphicData>
          </a:graphic>
        </wp:anchor>
      </w:drawing>
    </w:r>
  </w:p>
  <w:p w:rsidR="004F762F" w:rsidRDefault="004F762F" w:rsidP="00B83F02">
    <w:pPr>
      <w:pStyle w:val="Zhlav"/>
      <w:jc w:val="center"/>
      <w:rPr>
        <w:noProof/>
        <w:sz w:val="22"/>
        <w:szCs w:val="22"/>
      </w:rPr>
    </w:pPr>
  </w:p>
  <w:p w:rsidR="004F762F" w:rsidRPr="005A3F28" w:rsidRDefault="004F762F" w:rsidP="005A3F28">
    <w:pPr>
      <w:pStyle w:val="Zhlav"/>
      <w:jc w:val="center"/>
      <w:rPr>
        <w:b/>
        <w:sz w:val="22"/>
        <w:szCs w:val="22"/>
      </w:rPr>
    </w:pPr>
    <w:r w:rsidRPr="005A3F28">
      <w:rPr>
        <w:rStyle w:val="datalabel"/>
        <w:b/>
        <w:sz w:val="22"/>
        <w:szCs w:val="22"/>
      </w:rPr>
      <w:t>Úspory energií v areálu teplárny Písek – etapa Osvětlení</w:t>
    </w:r>
  </w:p>
  <w:p w:rsidR="004F762F" w:rsidRPr="005A3F28" w:rsidRDefault="004F762F" w:rsidP="00240A74">
    <w:pPr>
      <w:pStyle w:val="Zhlav"/>
      <w:rPr>
        <w:b/>
        <w:noProof/>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singleLevel"/>
    <w:tmpl w:val="9ED8685A"/>
    <w:name w:val="WW8Num2"/>
    <w:lvl w:ilvl="0">
      <w:start w:val="1"/>
      <w:numFmt w:val="decimal"/>
      <w:lvlText w:val="%1."/>
      <w:lvlJc w:val="left"/>
      <w:pPr>
        <w:tabs>
          <w:tab w:val="num" w:pos="0"/>
        </w:tabs>
        <w:ind w:left="360" w:hanging="360"/>
      </w:pPr>
      <w:rPr>
        <w:rFonts w:ascii="Cambria" w:hAnsi="Cambria" w:cs="Segoe UI" w:hint="default"/>
        <w:b w:val="0"/>
        <w:sz w:val="18"/>
        <w:szCs w:val="22"/>
      </w:rPr>
    </w:lvl>
  </w:abstractNum>
  <w:abstractNum w:abstractNumId="2">
    <w:nsid w:val="00000006"/>
    <w:multiLevelType w:val="singleLevel"/>
    <w:tmpl w:val="6DCEEBC4"/>
    <w:name w:val="WW8Num6"/>
    <w:lvl w:ilvl="0">
      <w:start w:val="4"/>
      <w:numFmt w:val="decimal"/>
      <w:lvlText w:val="%1."/>
      <w:lvlJc w:val="left"/>
      <w:pPr>
        <w:tabs>
          <w:tab w:val="num" w:pos="0"/>
        </w:tabs>
        <w:ind w:left="720" w:hanging="360"/>
      </w:pPr>
      <w:rPr>
        <w:rFonts w:ascii="Cambria" w:hAnsi="Cambria" w:cs="Segoe UI" w:hint="default"/>
        <w:sz w:val="18"/>
        <w:szCs w:val="18"/>
      </w:rPr>
    </w:lvl>
  </w:abstractNum>
  <w:abstractNum w:abstractNumId="3">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4">
    <w:nsid w:val="0000000A"/>
    <w:multiLevelType w:val="singleLevel"/>
    <w:tmpl w:val="0000000A"/>
    <w:name w:val="WW8Num10"/>
    <w:lvl w:ilvl="0">
      <w:start w:val="1"/>
      <w:numFmt w:val="decimal"/>
      <w:lvlText w:val="%1."/>
      <w:lvlJc w:val="left"/>
      <w:pPr>
        <w:tabs>
          <w:tab w:val="num" w:pos="0"/>
        </w:tabs>
        <w:ind w:left="360" w:hanging="360"/>
      </w:pPr>
      <w:rPr>
        <w:rFonts w:ascii="Segoe UI" w:hAnsi="Segoe UI" w:cs="Segoe UI" w:hint="default"/>
        <w:b w:val="0"/>
        <w:sz w:val="18"/>
        <w:szCs w:val="18"/>
      </w:rPr>
    </w:lvl>
  </w:abstractNum>
  <w:abstractNum w:abstractNumId="5">
    <w:nsid w:val="0000000B"/>
    <w:multiLevelType w:val="singleLevel"/>
    <w:tmpl w:val="0000000B"/>
    <w:name w:val="WW8Num11"/>
    <w:lvl w:ilvl="0">
      <w:numFmt w:val="bullet"/>
      <w:lvlText w:val="-"/>
      <w:lvlJc w:val="left"/>
      <w:pPr>
        <w:tabs>
          <w:tab w:val="num" w:pos="0"/>
        </w:tabs>
        <w:ind w:left="720" w:hanging="360"/>
      </w:pPr>
      <w:rPr>
        <w:rFonts w:ascii="Segoe UI" w:hAnsi="Segoe UI" w:cs="Segoe UI" w:hint="default"/>
        <w:sz w:val="18"/>
        <w:szCs w:val="18"/>
      </w:rPr>
    </w:lvl>
  </w:abstractNum>
  <w:abstractNum w:abstractNumId="6">
    <w:nsid w:val="0000000F"/>
    <w:multiLevelType w:val="singleLevel"/>
    <w:tmpl w:val="0000000F"/>
    <w:name w:val="WW8Num15"/>
    <w:lvl w:ilvl="0">
      <w:start w:val="1"/>
      <w:numFmt w:val="decimal"/>
      <w:lvlText w:val="%1."/>
      <w:lvlJc w:val="left"/>
      <w:pPr>
        <w:tabs>
          <w:tab w:val="num" w:pos="0"/>
        </w:tabs>
        <w:ind w:left="1080" w:hanging="360"/>
      </w:pPr>
      <w:rPr>
        <w:rFonts w:ascii="Segoe UI" w:hAnsi="Segoe UI" w:cs="Segoe UI" w:hint="default"/>
        <w:b w:val="0"/>
        <w:sz w:val="18"/>
        <w:szCs w:val="18"/>
      </w:rPr>
    </w:lvl>
  </w:abstractNum>
  <w:abstractNum w:abstractNumId="7">
    <w:nsid w:val="00000013"/>
    <w:multiLevelType w:val="singleLevel"/>
    <w:tmpl w:val="6E9E1DEC"/>
    <w:name w:val="WW8Num19"/>
    <w:lvl w:ilvl="0">
      <w:start w:val="1"/>
      <w:numFmt w:val="lowerLetter"/>
      <w:lvlText w:val="%1)"/>
      <w:lvlJc w:val="left"/>
      <w:pPr>
        <w:tabs>
          <w:tab w:val="num" w:pos="0"/>
        </w:tabs>
        <w:ind w:left="1146" w:hanging="360"/>
      </w:pPr>
      <w:rPr>
        <w:rFonts w:ascii="Cambria" w:hAnsi="Cambria" w:cs="Segoe UI" w:hint="default"/>
        <w:sz w:val="18"/>
        <w:szCs w:val="22"/>
      </w:rPr>
    </w:lvl>
  </w:abstractNum>
  <w:abstractNum w:abstractNumId="8">
    <w:nsid w:val="00000024"/>
    <w:multiLevelType w:val="singleLevel"/>
    <w:tmpl w:val="00000024"/>
    <w:name w:val="WW8Num43"/>
    <w:lvl w:ilvl="0">
      <w:start w:val="1"/>
      <w:numFmt w:val="bullet"/>
      <w:lvlText w:val=""/>
      <w:lvlJc w:val="left"/>
      <w:pPr>
        <w:tabs>
          <w:tab w:val="num" w:pos="720"/>
        </w:tabs>
        <w:ind w:left="720" w:hanging="360"/>
      </w:pPr>
      <w:rPr>
        <w:rFonts w:ascii="Symbol" w:hAnsi="Symbol"/>
      </w:rPr>
    </w:lvl>
  </w:abstractNum>
  <w:abstractNum w:abstractNumId="9">
    <w:nsid w:val="01555118"/>
    <w:multiLevelType w:val="hybridMultilevel"/>
    <w:tmpl w:val="50380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69E1884"/>
    <w:multiLevelType w:val="hybridMultilevel"/>
    <w:tmpl w:val="5752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9B4B24"/>
    <w:multiLevelType w:val="hybridMultilevel"/>
    <w:tmpl w:val="F69A18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0F393E20"/>
    <w:multiLevelType w:val="hybridMultilevel"/>
    <w:tmpl w:val="D23A90A6"/>
    <w:lvl w:ilvl="0" w:tplc="A2D40DE0">
      <w:start w:val="1"/>
      <w:numFmt w:val="decimal"/>
      <w:lvlText w:val="%1."/>
      <w:lvlJc w:val="left"/>
      <w:pPr>
        <w:ind w:left="720" w:hanging="360"/>
      </w:pPr>
      <w:rPr>
        <w:rFonts w:ascii="Cambria" w:hAnsi="Cambria" w:cs="Segoe UI"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1B0304E"/>
    <w:multiLevelType w:val="hybridMultilevel"/>
    <w:tmpl w:val="DEAA9980"/>
    <w:lvl w:ilvl="0" w:tplc="0405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C629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23D00ED2"/>
    <w:multiLevelType w:val="hybridMultilevel"/>
    <w:tmpl w:val="6E809766"/>
    <w:lvl w:ilvl="0" w:tplc="B50C232C">
      <w:start w:val="1"/>
      <w:numFmt w:val="decimal"/>
      <w:lvlText w:val="%1."/>
      <w:lvlJc w:val="left"/>
      <w:pPr>
        <w:ind w:left="720" w:hanging="360"/>
      </w:pPr>
      <w:rPr>
        <w:rFonts w:ascii="Cambria" w:hAnsi="Cambria" w:cs="Segoe UI"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D90B3E"/>
    <w:multiLevelType w:val="hybridMultilevel"/>
    <w:tmpl w:val="DF50A23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BCC5D7B"/>
    <w:multiLevelType w:val="multilevel"/>
    <w:tmpl w:val="259AD4F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2E5E0F31"/>
    <w:multiLevelType w:val="hybridMultilevel"/>
    <w:tmpl w:val="F18635F2"/>
    <w:lvl w:ilvl="0" w:tplc="D37E30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7491C6C"/>
    <w:multiLevelType w:val="hybridMultilevel"/>
    <w:tmpl w:val="D93EB828"/>
    <w:lvl w:ilvl="0" w:tplc="B9403F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A340B65"/>
    <w:multiLevelType w:val="hybridMultilevel"/>
    <w:tmpl w:val="63869B70"/>
    <w:lvl w:ilvl="0" w:tplc="B58E7E14">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1">
    <w:nsid w:val="3F316D5F"/>
    <w:multiLevelType w:val="hybridMultilevel"/>
    <w:tmpl w:val="4DF8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191F88"/>
    <w:multiLevelType w:val="hybridMultilevel"/>
    <w:tmpl w:val="BF1ADF7C"/>
    <w:lvl w:ilvl="0" w:tplc="056AFF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54F62F77"/>
    <w:multiLevelType w:val="hybridMultilevel"/>
    <w:tmpl w:val="4A96C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C11E93"/>
    <w:multiLevelType w:val="hybridMultilevel"/>
    <w:tmpl w:val="47F4C0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66765DB"/>
    <w:multiLevelType w:val="hybridMultilevel"/>
    <w:tmpl w:val="1C12493E"/>
    <w:lvl w:ilvl="0" w:tplc="3544BE06">
      <w:start w:val="1"/>
      <w:numFmt w:val="decimal"/>
      <w:lvlText w:val="%1."/>
      <w:lvlJc w:val="left"/>
      <w:pPr>
        <w:ind w:left="720" w:hanging="360"/>
      </w:pPr>
      <w:rPr>
        <w:rFonts w:ascii="Cambria" w:hAnsi="Cambria" w:cs="Segoe UI"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4365C4"/>
    <w:multiLevelType w:val="hybridMultilevel"/>
    <w:tmpl w:val="A4BA1576"/>
    <w:lvl w:ilvl="0" w:tplc="04050003">
      <w:start w:val="1"/>
      <w:numFmt w:val="bullet"/>
      <w:lvlText w:val="o"/>
      <w:lvlJc w:val="left"/>
      <w:pPr>
        <w:tabs>
          <w:tab w:val="num" w:pos="360"/>
        </w:tabs>
        <w:ind w:left="360" w:hanging="360"/>
      </w:pPr>
      <w:rPr>
        <w:rFonts w:ascii="Courier New" w:hAnsi="Courier New" w:cs="Courier New"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5D030A02"/>
    <w:multiLevelType w:val="hybridMultilevel"/>
    <w:tmpl w:val="4A0865F6"/>
    <w:lvl w:ilvl="0" w:tplc="F9D2A16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24F4C9F"/>
    <w:multiLevelType w:val="hybridMultilevel"/>
    <w:tmpl w:val="BDAAD82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3255A06"/>
    <w:multiLevelType w:val="hybridMultilevel"/>
    <w:tmpl w:val="AF88816C"/>
    <w:lvl w:ilvl="0" w:tplc="0026031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F816D1"/>
    <w:multiLevelType w:val="hybridMultilevel"/>
    <w:tmpl w:val="289C395A"/>
    <w:lvl w:ilvl="0" w:tplc="216C877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nsid w:val="6B5C7B1C"/>
    <w:multiLevelType w:val="hybridMultilevel"/>
    <w:tmpl w:val="201AF1D6"/>
    <w:lvl w:ilvl="0" w:tplc="C44C0DC8">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F485FEE"/>
    <w:multiLevelType w:val="hybridMultilevel"/>
    <w:tmpl w:val="D644976A"/>
    <w:lvl w:ilvl="0" w:tplc="3366159E">
      <w:start w:val="1"/>
      <w:numFmt w:val="decimal"/>
      <w:lvlText w:val="%1."/>
      <w:lvlJc w:val="left"/>
      <w:pPr>
        <w:ind w:left="720" w:hanging="360"/>
      </w:pPr>
      <w:rPr>
        <w:rFonts w:ascii="Cambria" w:hAnsi="Cambria" w:cs="Segoe UI"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6E75C9"/>
    <w:multiLevelType w:val="hybridMultilevel"/>
    <w:tmpl w:val="50380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BA136E"/>
    <w:multiLevelType w:val="hybridMultilevel"/>
    <w:tmpl w:val="A926A0C6"/>
    <w:lvl w:ilvl="0" w:tplc="69E88960">
      <w:start w:val="1"/>
      <w:numFmt w:val="lowerLetter"/>
      <w:lvlText w:val="%1)"/>
      <w:lvlJc w:val="left"/>
      <w:pPr>
        <w:ind w:left="720" w:hanging="360"/>
      </w:pPr>
      <w:rPr>
        <w:rFonts w:cs="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F514E4"/>
    <w:multiLevelType w:val="hybridMultilevel"/>
    <w:tmpl w:val="E62CB0B2"/>
    <w:lvl w:ilvl="0" w:tplc="3A90F8DE">
      <w:start w:val="1"/>
      <w:numFmt w:val="decim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621155B"/>
    <w:multiLevelType w:val="hybridMultilevel"/>
    <w:tmpl w:val="E80483D2"/>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D623DA"/>
    <w:multiLevelType w:val="hybridMultilevel"/>
    <w:tmpl w:val="A5EE214C"/>
    <w:lvl w:ilvl="0" w:tplc="A208A0FA">
      <w:start w:val="1"/>
      <w:numFmt w:val="decimal"/>
      <w:lvlText w:val="%1."/>
      <w:lvlJc w:val="left"/>
      <w:pPr>
        <w:ind w:left="720" w:hanging="360"/>
      </w:pPr>
      <w:rPr>
        <w:rFonts w:ascii="Cambria" w:hAnsi="Cambria" w:cs="Segoe UI"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574A87"/>
    <w:multiLevelType w:val="hybridMultilevel"/>
    <w:tmpl w:val="644C3760"/>
    <w:lvl w:ilvl="0" w:tplc="04050001">
      <w:start w:val="1"/>
      <w:numFmt w:val="bullet"/>
      <w:pStyle w:val="StyllnekPed30b"/>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0">
    <w:nsid w:val="7F1E0522"/>
    <w:multiLevelType w:val="hybridMultilevel"/>
    <w:tmpl w:val="7E9EE11E"/>
    <w:lvl w:ilvl="0" w:tplc="C584E06E">
      <w:start w:val="1"/>
      <w:numFmt w:val="decimal"/>
      <w:lvlText w:val="%1."/>
      <w:lvlJc w:val="left"/>
      <w:pPr>
        <w:ind w:left="720" w:hanging="360"/>
      </w:pPr>
      <w:rPr>
        <w:rFonts w:eastAsia="Arial"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B51DC3"/>
    <w:multiLevelType w:val="hybridMultilevel"/>
    <w:tmpl w:val="50380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1"/>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9"/>
  </w:num>
  <w:num w:numId="11">
    <w:abstractNumId w:val="14"/>
  </w:num>
  <w:num w:numId="12">
    <w:abstractNumId w:val="24"/>
  </w:num>
  <w:num w:numId="13">
    <w:abstractNumId w:val="26"/>
  </w:num>
  <w:num w:numId="14">
    <w:abstractNumId w:val="22"/>
  </w:num>
  <w:num w:numId="15">
    <w:abstractNumId w:val="36"/>
  </w:num>
  <w:num w:numId="16">
    <w:abstractNumId w:val="29"/>
  </w:num>
  <w:num w:numId="17">
    <w:abstractNumId w:val="27"/>
  </w:num>
  <w:num w:numId="18">
    <w:abstractNumId w:val="9"/>
  </w:num>
  <w:num w:numId="19">
    <w:abstractNumId w:val="41"/>
  </w:num>
  <w:num w:numId="20">
    <w:abstractNumId w:val="34"/>
  </w:num>
  <w:num w:numId="21">
    <w:abstractNumId w:val="37"/>
  </w:num>
  <w:num w:numId="22">
    <w:abstractNumId w:val="28"/>
  </w:num>
  <w:num w:numId="23">
    <w:abstractNumId w:val="21"/>
  </w:num>
  <w:num w:numId="24">
    <w:abstractNumId w:val="18"/>
  </w:num>
  <w:num w:numId="25">
    <w:abstractNumId w:val="30"/>
  </w:num>
  <w:num w:numId="26">
    <w:abstractNumId w:val="4"/>
  </w:num>
  <w:num w:numId="27">
    <w:abstractNumId w:val="0"/>
  </w:num>
  <w:num w:numId="28">
    <w:abstractNumId w:val="1"/>
  </w:num>
  <w:num w:numId="29">
    <w:abstractNumId w:val="2"/>
  </w:num>
  <w:num w:numId="30">
    <w:abstractNumId w:val="5"/>
  </w:num>
  <w:num w:numId="31">
    <w:abstractNumId w:val="7"/>
  </w:num>
  <w:num w:numId="32">
    <w:abstractNumId w:val="33"/>
  </w:num>
  <w:num w:numId="33">
    <w:abstractNumId w:val="35"/>
  </w:num>
  <w:num w:numId="34">
    <w:abstractNumId w:val="12"/>
  </w:num>
  <w:num w:numId="35">
    <w:abstractNumId w:val="38"/>
  </w:num>
  <w:num w:numId="36">
    <w:abstractNumId w:val="25"/>
  </w:num>
  <w:num w:numId="37">
    <w:abstractNumId w:val="15"/>
  </w:num>
  <w:num w:numId="38">
    <w:abstractNumId w:val="20"/>
  </w:num>
  <w:num w:numId="39">
    <w:abstractNumId w:val="19"/>
  </w:num>
  <w:num w:numId="40">
    <w:abstractNumId w:val="6"/>
    <w:lvlOverride w:ilvl="0">
      <w:startOverride w:val="1"/>
    </w:lvlOverride>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500872"/>
    <w:rsid w:val="000003B6"/>
    <w:rsid w:val="00000DFA"/>
    <w:rsid w:val="00001DAA"/>
    <w:rsid w:val="000029DB"/>
    <w:rsid w:val="00002D8F"/>
    <w:rsid w:val="00003AF7"/>
    <w:rsid w:val="00003E3D"/>
    <w:rsid w:val="00004DC0"/>
    <w:rsid w:val="00005200"/>
    <w:rsid w:val="000079C2"/>
    <w:rsid w:val="00010149"/>
    <w:rsid w:val="0001031F"/>
    <w:rsid w:val="000116FE"/>
    <w:rsid w:val="00011C51"/>
    <w:rsid w:val="00012BCF"/>
    <w:rsid w:val="00012EFF"/>
    <w:rsid w:val="00013D29"/>
    <w:rsid w:val="00015A3A"/>
    <w:rsid w:val="0001680C"/>
    <w:rsid w:val="000173C1"/>
    <w:rsid w:val="000175DA"/>
    <w:rsid w:val="00021D72"/>
    <w:rsid w:val="0002245E"/>
    <w:rsid w:val="00022C63"/>
    <w:rsid w:val="000236BC"/>
    <w:rsid w:val="00024F3C"/>
    <w:rsid w:val="00025DA6"/>
    <w:rsid w:val="000266A5"/>
    <w:rsid w:val="000270A5"/>
    <w:rsid w:val="00027EEB"/>
    <w:rsid w:val="00031BEF"/>
    <w:rsid w:val="00031C4E"/>
    <w:rsid w:val="00031FC8"/>
    <w:rsid w:val="00032806"/>
    <w:rsid w:val="00034529"/>
    <w:rsid w:val="00034DA0"/>
    <w:rsid w:val="0003573A"/>
    <w:rsid w:val="00036B7B"/>
    <w:rsid w:val="0003708A"/>
    <w:rsid w:val="00037B3D"/>
    <w:rsid w:val="000408ED"/>
    <w:rsid w:val="00041296"/>
    <w:rsid w:val="00041874"/>
    <w:rsid w:val="00041937"/>
    <w:rsid w:val="000431F7"/>
    <w:rsid w:val="00043692"/>
    <w:rsid w:val="0004402B"/>
    <w:rsid w:val="00044AF3"/>
    <w:rsid w:val="00050A6E"/>
    <w:rsid w:val="0005283C"/>
    <w:rsid w:val="00053FA1"/>
    <w:rsid w:val="000540DC"/>
    <w:rsid w:val="00054BD2"/>
    <w:rsid w:val="00056CF8"/>
    <w:rsid w:val="000574EC"/>
    <w:rsid w:val="0005754B"/>
    <w:rsid w:val="000604AD"/>
    <w:rsid w:val="00060616"/>
    <w:rsid w:val="00060690"/>
    <w:rsid w:val="00060E24"/>
    <w:rsid w:val="00062CAB"/>
    <w:rsid w:val="00064249"/>
    <w:rsid w:val="000643F0"/>
    <w:rsid w:val="000644C2"/>
    <w:rsid w:val="00067DB6"/>
    <w:rsid w:val="000703AA"/>
    <w:rsid w:val="0007218F"/>
    <w:rsid w:val="000721C3"/>
    <w:rsid w:val="000727FD"/>
    <w:rsid w:val="000730C3"/>
    <w:rsid w:val="00073471"/>
    <w:rsid w:val="0007447E"/>
    <w:rsid w:val="00075595"/>
    <w:rsid w:val="00075655"/>
    <w:rsid w:val="00075674"/>
    <w:rsid w:val="000771DF"/>
    <w:rsid w:val="00080822"/>
    <w:rsid w:val="000818B9"/>
    <w:rsid w:val="00081B5C"/>
    <w:rsid w:val="00082D93"/>
    <w:rsid w:val="0008539D"/>
    <w:rsid w:val="00085B7E"/>
    <w:rsid w:val="000902FC"/>
    <w:rsid w:val="00091378"/>
    <w:rsid w:val="00091B29"/>
    <w:rsid w:val="00091EEA"/>
    <w:rsid w:val="00092798"/>
    <w:rsid w:val="000938F8"/>
    <w:rsid w:val="00093B0C"/>
    <w:rsid w:val="0009463F"/>
    <w:rsid w:val="00096AF4"/>
    <w:rsid w:val="000A0C80"/>
    <w:rsid w:val="000A1072"/>
    <w:rsid w:val="000A17C6"/>
    <w:rsid w:val="000A17CE"/>
    <w:rsid w:val="000A1E42"/>
    <w:rsid w:val="000A2B53"/>
    <w:rsid w:val="000A340C"/>
    <w:rsid w:val="000A4334"/>
    <w:rsid w:val="000B1042"/>
    <w:rsid w:val="000B1949"/>
    <w:rsid w:val="000B2474"/>
    <w:rsid w:val="000B372C"/>
    <w:rsid w:val="000B44A3"/>
    <w:rsid w:val="000B4593"/>
    <w:rsid w:val="000B6B9E"/>
    <w:rsid w:val="000C04BD"/>
    <w:rsid w:val="000C3321"/>
    <w:rsid w:val="000C4EFA"/>
    <w:rsid w:val="000C51A2"/>
    <w:rsid w:val="000C7B94"/>
    <w:rsid w:val="000D0072"/>
    <w:rsid w:val="000D0D3A"/>
    <w:rsid w:val="000D14A8"/>
    <w:rsid w:val="000D3408"/>
    <w:rsid w:val="000D3517"/>
    <w:rsid w:val="000D4E4D"/>
    <w:rsid w:val="000D4E62"/>
    <w:rsid w:val="000D5B4F"/>
    <w:rsid w:val="000D5ED8"/>
    <w:rsid w:val="000D702C"/>
    <w:rsid w:val="000D7A1E"/>
    <w:rsid w:val="000E172E"/>
    <w:rsid w:val="000E2C85"/>
    <w:rsid w:val="000E393A"/>
    <w:rsid w:val="000E3AA9"/>
    <w:rsid w:val="000E4D1A"/>
    <w:rsid w:val="000E5183"/>
    <w:rsid w:val="000E6BE0"/>
    <w:rsid w:val="000F0C1D"/>
    <w:rsid w:val="000F1FEA"/>
    <w:rsid w:val="000F2E10"/>
    <w:rsid w:val="000F496A"/>
    <w:rsid w:val="000F54DB"/>
    <w:rsid w:val="000F772B"/>
    <w:rsid w:val="0010035A"/>
    <w:rsid w:val="001026D3"/>
    <w:rsid w:val="00104A1B"/>
    <w:rsid w:val="001056C3"/>
    <w:rsid w:val="00105938"/>
    <w:rsid w:val="00105AD4"/>
    <w:rsid w:val="00107784"/>
    <w:rsid w:val="00110557"/>
    <w:rsid w:val="001117A4"/>
    <w:rsid w:val="00113819"/>
    <w:rsid w:val="00114677"/>
    <w:rsid w:val="0011673C"/>
    <w:rsid w:val="00116F30"/>
    <w:rsid w:val="001176C6"/>
    <w:rsid w:val="00117FB7"/>
    <w:rsid w:val="00120E8D"/>
    <w:rsid w:val="00121765"/>
    <w:rsid w:val="001242D5"/>
    <w:rsid w:val="001263C8"/>
    <w:rsid w:val="00127DC4"/>
    <w:rsid w:val="0013016A"/>
    <w:rsid w:val="0013122F"/>
    <w:rsid w:val="00136A96"/>
    <w:rsid w:val="00142697"/>
    <w:rsid w:val="0014365B"/>
    <w:rsid w:val="00144552"/>
    <w:rsid w:val="00144D60"/>
    <w:rsid w:val="0014593E"/>
    <w:rsid w:val="00146024"/>
    <w:rsid w:val="001460D7"/>
    <w:rsid w:val="00147B13"/>
    <w:rsid w:val="00147FD0"/>
    <w:rsid w:val="00151A29"/>
    <w:rsid w:val="00151DD8"/>
    <w:rsid w:val="0015464B"/>
    <w:rsid w:val="001565C5"/>
    <w:rsid w:val="001570AD"/>
    <w:rsid w:val="0015762C"/>
    <w:rsid w:val="00157BD6"/>
    <w:rsid w:val="0016053A"/>
    <w:rsid w:val="00160963"/>
    <w:rsid w:val="00162204"/>
    <w:rsid w:val="00162E4B"/>
    <w:rsid w:val="001641FD"/>
    <w:rsid w:val="001645E0"/>
    <w:rsid w:val="001651BC"/>
    <w:rsid w:val="00165750"/>
    <w:rsid w:val="0016612C"/>
    <w:rsid w:val="0016649D"/>
    <w:rsid w:val="00166ED6"/>
    <w:rsid w:val="001675D4"/>
    <w:rsid w:val="0017110C"/>
    <w:rsid w:val="0017163E"/>
    <w:rsid w:val="0017212C"/>
    <w:rsid w:val="00172EB8"/>
    <w:rsid w:val="00173F26"/>
    <w:rsid w:val="00177199"/>
    <w:rsid w:val="001800CE"/>
    <w:rsid w:val="001809F6"/>
    <w:rsid w:val="00180ADA"/>
    <w:rsid w:val="00180CEA"/>
    <w:rsid w:val="00180F01"/>
    <w:rsid w:val="0018158B"/>
    <w:rsid w:val="0018185A"/>
    <w:rsid w:val="00181E32"/>
    <w:rsid w:val="00181E63"/>
    <w:rsid w:val="00182506"/>
    <w:rsid w:val="001830F6"/>
    <w:rsid w:val="00183CFD"/>
    <w:rsid w:val="0018449F"/>
    <w:rsid w:val="00185CEB"/>
    <w:rsid w:val="00190592"/>
    <w:rsid w:val="00193A50"/>
    <w:rsid w:val="00193E72"/>
    <w:rsid w:val="001940FB"/>
    <w:rsid w:val="00194C95"/>
    <w:rsid w:val="00195116"/>
    <w:rsid w:val="001963BA"/>
    <w:rsid w:val="00197E3E"/>
    <w:rsid w:val="001A2C9D"/>
    <w:rsid w:val="001A328D"/>
    <w:rsid w:val="001A3E68"/>
    <w:rsid w:val="001A53CB"/>
    <w:rsid w:val="001A7FFD"/>
    <w:rsid w:val="001B0734"/>
    <w:rsid w:val="001B1283"/>
    <w:rsid w:val="001B178C"/>
    <w:rsid w:val="001B223B"/>
    <w:rsid w:val="001B3374"/>
    <w:rsid w:val="001B3889"/>
    <w:rsid w:val="001B485B"/>
    <w:rsid w:val="001B6424"/>
    <w:rsid w:val="001B76A5"/>
    <w:rsid w:val="001B7893"/>
    <w:rsid w:val="001B7FFD"/>
    <w:rsid w:val="001C2BFE"/>
    <w:rsid w:val="001C3490"/>
    <w:rsid w:val="001C48AF"/>
    <w:rsid w:val="001C56E1"/>
    <w:rsid w:val="001C5723"/>
    <w:rsid w:val="001C63E3"/>
    <w:rsid w:val="001C74E5"/>
    <w:rsid w:val="001D01D1"/>
    <w:rsid w:val="001D0A7B"/>
    <w:rsid w:val="001D1535"/>
    <w:rsid w:val="001D156B"/>
    <w:rsid w:val="001D28D2"/>
    <w:rsid w:val="001D2A11"/>
    <w:rsid w:val="001D362E"/>
    <w:rsid w:val="001D5613"/>
    <w:rsid w:val="001E2240"/>
    <w:rsid w:val="001E253C"/>
    <w:rsid w:val="001E2615"/>
    <w:rsid w:val="001E296E"/>
    <w:rsid w:val="001E3E2C"/>
    <w:rsid w:val="001E41FB"/>
    <w:rsid w:val="001E43E7"/>
    <w:rsid w:val="001E448D"/>
    <w:rsid w:val="001E4F9E"/>
    <w:rsid w:val="001E66F7"/>
    <w:rsid w:val="001F0B3D"/>
    <w:rsid w:val="001F0C0B"/>
    <w:rsid w:val="001F0DD0"/>
    <w:rsid w:val="001F153F"/>
    <w:rsid w:val="001F5BAB"/>
    <w:rsid w:val="001F60F8"/>
    <w:rsid w:val="0020202B"/>
    <w:rsid w:val="00202958"/>
    <w:rsid w:val="002045D6"/>
    <w:rsid w:val="00206AB0"/>
    <w:rsid w:val="002103CC"/>
    <w:rsid w:val="00211CAD"/>
    <w:rsid w:val="002124B5"/>
    <w:rsid w:val="00213279"/>
    <w:rsid w:val="00213626"/>
    <w:rsid w:val="002141BC"/>
    <w:rsid w:val="002162E2"/>
    <w:rsid w:val="002173E7"/>
    <w:rsid w:val="002176D4"/>
    <w:rsid w:val="002177EB"/>
    <w:rsid w:val="00220982"/>
    <w:rsid w:val="00221570"/>
    <w:rsid w:val="00223B70"/>
    <w:rsid w:val="00224B60"/>
    <w:rsid w:val="00225CBD"/>
    <w:rsid w:val="00227A60"/>
    <w:rsid w:val="00230017"/>
    <w:rsid w:val="00233714"/>
    <w:rsid w:val="002368A2"/>
    <w:rsid w:val="00240A74"/>
    <w:rsid w:val="00241652"/>
    <w:rsid w:val="00243F45"/>
    <w:rsid w:val="00244DAB"/>
    <w:rsid w:val="0024518D"/>
    <w:rsid w:val="00245D24"/>
    <w:rsid w:val="002503DA"/>
    <w:rsid w:val="002506DC"/>
    <w:rsid w:val="00250913"/>
    <w:rsid w:val="00250E46"/>
    <w:rsid w:val="002514A7"/>
    <w:rsid w:val="00251A7A"/>
    <w:rsid w:val="00251B11"/>
    <w:rsid w:val="00253507"/>
    <w:rsid w:val="00254288"/>
    <w:rsid w:val="00254432"/>
    <w:rsid w:val="00254705"/>
    <w:rsid w:val="00254A03"/>
    <w:rsid w:val="00255144"/>
    <w:rsid w:val="00255BA3"/>
    <w:rsid w:val="00255DF6"/>
    <w:rsid w:val="00256710"/>
    <w:rsid w:val="00260B98"/>
    <w:rsid w:val="00260C8C"/>
    <w:rsid w:val="002610DE"/>
    <w:rsid w:val="00262990"/>
    <w:rsid w:val="00263D6D"/>
    <w:rsid w:val="002659AD"/>
    <w:rsid w:val="00266671"/>
    <w:rsid w:val="00270884"/>
    <w:rsid w:val="00270EB7"/>
    <w:rsid w:val="00271443"/>
    <w:rsid w:val="0027164E"/>
    <w:rsid w:val="00271F5F"/>
    <w:rsid w:val="0027252E"/>
    <w:rsid w:val="002753F4"/>
    <w:rsid w:val="00275E0F"/>
    <w:rsid w:val="00280BCE"/>
    <w:rsid w:val="00282E45"/>
    <w:rsid w:val="002837CF"/>
    <w:rsid w:val="00283B32"/>
    <w:rsid w:val="00283FA8"/>
    <w:rsid w:val="002842EC"/>
    <w:rsid w:val="00284F5C"/>
    <w:rsid w:val="002863D5"/>
    <w:rsid w:val="002877E1"/>
    <w:rsid w:val="00290050"/>
    <w:rsid w:val="002900CB"/>
    <w:rsid w:val="00293D62"/>
    <w:rsid w:val="002960A3"/>
    <w:rsid w:val="00297715"/>
    <w:rsid w:val="002A08B7"/>
    <w:rsid w:val="002A090A"/>
    <w:rsid w:val="002A3273"/>
    <w:rsid w:val="002A4C21"/>
    <w:rsid w:val="002A62C5"/>
    <w:rsid w:val="002A6DCE"/>
    <w:rsid w:val="002A7710"/>
    <w:rsid w:val="002B09E3"/>
    <w:rsid w:val="002B0E2A"/>
    <w:rsid w:val="002B126D"/>
    <w:rsid w:val="002B47EE"/>
    <w:rsid w:val="002B585E"/>
    <w:rsid w:val="002B68D5"/>
    <w:rsid w:val="002B7CEA"/>
    <w:rsid w:val="002C00A5"/>
    <w:rsid w:val="002C00B7"/>
    <w:rsid w:val="002C0E15"/>
    <w:rsid w:val="002C2593"/>
    <w:rsid w:val="002C2B76"/>
    <w:rsid w:val="002C38B2"/>
    <w:rsid w:val="002C4AEA"/>
    <w:rsid w:val="002C4E63"/>
    <w:rsid w:val="002C50E8"/>
    <w:rsid w:val="002C695C"/>
    <w:rsid w:val="002C7B24"/>
    <w:rsid w:val="002C7ECB"/>
    <w:rsid w:val="002D10A3"/>
    <w:rsid w:val="002D1286"/>
    <w:rsid w:val="002D1A44"/>
    <w:rsid w:val="002D38C6"/>
    <w:rsid w:val="002D4247"/>
    <w:rsid w:val="002D49DA"/>
    <w:rsid w:val="002D4C92"/>
    <w:rsid w:val="002D598F"/>
    <w:rsid w:val="002D7DAA"/>
    <w:rsid w:val="002E0A14"/>
    <w:rsid w:val="002E3010"/>
    <w:rsid w:val="002E3D55"/>
    <w:rsid w:val="002E4E94"/>
    <w:rsid w:val="002E571D"/>
    <w:rsid w:val="002E5F6D"/>
    <w:rsid w:val="002E71B9"/>
    <w:rsid w:val="002F03D3"/>
    <w:rsid w:val="002F06EB"/>
    <w:rsid w:val="002F0DBC"/>
    <w:rsid w:val="002F3C85"/>
    <w:rsid w:val="002F4E19"/>
    <w:rsid w:val="002F5927"/>
    <w:rsid w:val="002F5FD8"/>
    <w:rsid w:val="002F6D1E"/>
    <w:rsid w:val="002F7229"/>
    <w:rsid w:val="002F75D7"/>
    <w:rsid w:val="00300972"/>
    <w:rsid w:val="003021B9"/>
    <w:rsid w:val="003022FF"/>
    <w:rsid w:val="003028BF"/>
    <w:rsid w:val="00302935"/>
    <w:rsid w:val="00302987"/>
    <w:rsid w:val="00302A52"/>
    <w:rsid w:val="00304A32"/>
    <w:rsid w:val="00305E41"/>
    <w:rsid w:val="00307DEC"/>
    <w:rsid w:val="00311DB3"/>
    <w:rsid w:val="0031295C"/>
    <w:rsid w:val="003146BF"/>
    <w:rsid w:val="00314984"/>
    <w:rsid w:val="0031533D"/>
    <w:rsid w:val="003169B3"/>
    <w:rsid w:val="003169F2"/>
    <w:rsid w:val="003174ED"/>
    <w:rsid w:val="0031783E"/>
    <w:rsid w:val="003224EA"/>
    <w:rsid w:val="0032303E"/>
    <w:rsid w:val="00323C14"/>
    <w:rsid w:val="00325FAD"/>
    <w:rsid w:val="00327082"/>
    <w:rsid w:val="003316E2"/>
    <w:rsid w:val="00332582"/>
    <w:rsid w:val="00334271"/>
    <w:rsid w:val="00334CC8"/>
    <w:rsid w:val="0033647E"/>
    <w:rsid w:val="00337AAD"/>
    <w:rsid w:val="00342763"/>
    <w:rsid w:val="00343CD8"/>
    <w:rsid w:val="003454CF"/>
    <w:rsid w:val="00347CA0"/>
    <w:rsid w:val="00347DC6"/>
    <w:rsid w:val="00350DE4"/>
    <w:rsid w:val="00353051"/>
    <w:rsid w:val="00353C82"/>
    <w:rsid w:val="00354346"/>
    <w:rsid w:val="0035486D"/>
    <w:rsid w:val="003549DC"/>
    <w:rsid w:val="00357680"/>
    <w:rsid w:val="00357CCB"/>
    <w:rsid w:val="00357CE3"/>
    <w:rsid w:val="00360AEE"/>
    <w:rsid w:val="00360D69"/>
    <w:rsid w:val="00360DE3"/>
    <w:rsid w:val="00361227"/>
    <w:rsid w:val="003621F5"/>
    <w:rsid w:val="0036399D"/>
    <w:rsid w:val="00363DC2"/>
    <w:rsid w:val="00366FB5"/>
    <w:rsid w:val="0037010E"/>
    <w:rsid w:val="00371435"/>
    <w:rsid w:val="00371795"/>
    <w:rsid w:val="003725DC"/>
    <w:rsid w:val="00372738"/>
    <w:rsid w:val="0037484A"/>
    <w:rsid w:val="00374D32"/>
    <w:rsid w:val="003755D7"/>
    <w:rsid w:val="0037609C"/>
    <w:rsid w:val="0037624B"/>
    <w:rsid w:val="003763EF"/>
    <w:rsid w:val="00376692"/>
    <w:rsid w:val="00380CD0"/>
    <w:rsid w:val="00381926"/>
    <w:rsid w:val="00385163"/>
    <w:rsid w:val="00385B3D"/>
    <w:rsid w:val="0038689E"/>
    <w:rsid w:val="00387280"/>
    <w:rsid w:val="003877D1"/>
    <w:rsid w:val="003922CB"/>
    <w:rsid w:val="003927DD"/>
    <w:rsid w:val="00392B9A"/>
    <w:rsid w:val="00392C0D"/>
    <w:rsid w:val="003A01B7"/>
    <w:rsid w:val="003A0C05"/>
    <w:rsid w:val="003A1984"/>
    <w:rsid w:val="003A3444"/>
    <w:rsid w:val="003A567E"/>
    <w:rsid w:val="003A57CC"/>
    <w:rsid w:val="003A64DA"/>
    <w:rsid w:val="003A7B33"/>
    <w:rsid w:val="003A7F27"/>
    <w:rsid w:val="003B29BB"/>
    <w:rsid w:val="003B3A53"/>
    <w:rsid w:val="003B4078"/>
    <w:rsid w:val="003B5503"/>
    <w:rsid w:val="003B5DC5"/>
    <w:rsid w:val="003B7E89"/>
    <w:rsid w:val="003C0342"/>
    <w:rsid w:val="003C21AA"/>
    <w:rsid w:val="003C21BE"/>
    <w:rsid w:val="003C2F9B"/>
    <w:rsid w:val="003C467A"/>
    <w:rsid w:val="003C4AEA"/>
    <w:rsid w:val="003C6655"/>
    <w:rsid w:val="003C6C53"/>
    <w:rsid w:val="003C79F5"/>
    <w:rsid w:val="003D04DF"/>
    <w:rsid w:val="003D1FA5"/>
    <w:rsid w:val="003D3827"/>
    <w:rsid w:val="003D3A6C"/>
    <w:rsid w:val="003D482A"/>
    <w:rsid w:val="003D69F8"/>
    <w:rsid w:val="003D7710"/>
    <w:rsid w:val="003D7F6C"/>
    <w:rsid w:val="003E0567"/>
    <w:rsid w:val="003E0AA7"/>
    <w:rsid w:val="003E16F3"/>
    <w:rsid w:val="003E1AAD"/>
    <w:rsid w:val="003E26C7"/>
    <w:rsid w:val="003E2753"/>
    <w:rsid w:val="003E2C3D"/>
    <w:rsid w:val="003E3B0F"/>
    <w:rsid w:val="003E3F6A"/>
    <w:rsid w:val="003E41DD"/>
    <w:rsid w:val="003E7888"/>
    <w:rsid w:val="003F0152"/>
    <w:rsid w:val="003F09C4"/>
    <w:rsid w:val="003F3024"/>
    <w:rsid w:val="003F3710"/>
    <w:rsid w:val="003F4B3E"/>
    <w:rsid w:val="003F5032"/>
    <w:rsid w:val="003F5BAD"/>
    <w:rsid w:val="003F6371"/>
    <w:rsid w:val="00400320"/>
    <w:rsid w:val="004003D6"/>
    <w:rsid w:val="004017D3"/>
    <w:rsid w:val="004024BB"/>
    <w:rsid w:val="00402EDE"/>
    <w:rsid w:val="004033AE"/>
    <w:rsid w:val="00403683"/>
    <w:rsid w:val="00403935"/>
    <w:rsid w:val="00404280"/>
    <w:rsid w:val="0040465E"/>
    <w:rsid w:val="004062C9"/>
    <w:rsid w:val="004073A9"/>
    <w:rsid w:val="00411675"/>
    <w:rsid w:val="004128DA"/>
    <w:rsid w:val="00413A32"/>
    <w:rsid w:val="00413BC2"/>
    <w:rsid w:val="00413EF2"/>
    <w:rsid w:val="00414AAC"/>
    <w:rsid w:val="0041521D"/>
    <w:rsid w:val="00415902"/>
    <w:rsid w:val="004159FE"/>
    <w:rsid w:val="00415F40"/>
    <w:rsid w:val="004176C2"/>
    <w:rsid w:val="004219E7"/>
    <w:rsid w:val="00422344"/>
    <w:rsid w:val="00422548"/>
    <w:rsid w:val="00422CE8"/>
    <w:rsid w:val="0042370C"/>
    <w:rsid w:val="00425475"/>
    <w:rsid w:val="004264A4"/>
    <w:rsid w:val="00426610"/>
    <w:rsid w:val="00427571"/>
    <w:rsid w:val="00427806"/>
    <w:rsid w:val="004306F1"/>
    <w:rsid w:val="00430FE8"/>
    <w:rsid w:val="00431551"/>
    <w:rsid w:val="00431943"/>
    <w:rsid w:val="00434D35"/>
    <w:rsid w:val="00436E63"/>
    <w:rsid w:val="00437712"/>
    <w:rsid w:val="00440187"/>
    <w:rsid w:val="004401ED"/>
    <w:rsid w:val="00440C42"/>
    <w:rsid w:val="00443B68"/>
    <w:rsid w:val="00444AD8"/>
    <w:rsid w:val="0044553C"/>
    <w:rsid w:val="00446B03"/>
    <w:rsid w:val="00447F34"/>
    <w:rsid w:val="0045064B"/>
    <w:rsid w:val="00451C46"/>
    <w:rsid w:val="00453616"/>
    <w:rsid w:val="00453FE7"/>
    <w:rsid w:val="0045498A"/>
    <w:rsid w:val="00454F7C"/>
    <w:rsid w:val="00456623"/>
    <w:rsid w:val="00456E12"/>
    <w:rsid w:val="00457018"/>
    <w:rsid w:val="004578B6"/>
    <w:rsid w:val="00461A1C"/>
    <w:rsid w:val="00461B40"/>
    <w:rsid w:val="00461CCC"/>
    <w:rsid w:val="00462258"/>
    <w:rsid w:val="00464590"/>
    <w:rsid w:val="00464986"/>
    <w:rsid w:val="004677BC"/>
    <w:rsid w:val="00473237"/>
    <w:rsid w:val="00473562"/>
    <w:rsid w:val="00474CAD"/>
    <w:rsid w:val="00477395"/>
    <w:rsid w:val="00480046"/>
    <w:rsid w:val="0048050B"/>
    <w:rsid w:val="00480581"/>
    <w:rsid w:val="004808BD"/>
    <w:rsid w:val="004811CB"/>
    <w:rsid w:val="00481560"/>
    <w:rsid w:val="004819A3"/>
    <w:rsid w:val="00482154"/>
    <w:rsid w:val="0048580B"/>
    <w:rsid w:val="00487CC5"/>
    <w:rsid w:val="00492B04"/>
    <w:rsid w:val="00492F43"/>
    <w:rsid w:val="004934C9"/>
    <w:rsid w:val="0049361A"/>
    <w:rsid w:val="0049425F"/>
    <w:rsid w:val="00494B6D"/>
    <w:rsid w:val="0049579E"/>
    <w:rsid w:val="004960F6"/>
    <w:rsid w:val="004969FD"/>
    <w:rsid w:val="004A431E"/>
    <w:rsid w:val="004A45A0"/>
    <w:rsid w:val="004A4B19"/>
    <w:rsid w:val="004A695F"/>
    <w:rsid w:val="004A6F35"/>
    <w:rsid w:val="004A7A1E"/>
    <w:rsid w:val="004B1C3E"/>
    <w:rsid w:val="004B3A4D"/>
    <w:rsid w:val="004B51B7"/>
    <w:rsid w:val="004B5D3B"/>
    <w:rsid w:val="004B5D8F"/>
    <w:rsid w:val="004B6877"/>
    <w:rsid w:val="004C0AD0"/>
    <w:rsid w:val="004C157C"/>
    <w:rsid w:val="004C1A9F"/>
    <w:rsid w:val="004C53D5"/>
    <w:rsid w:val="004C581A"/>
    <w:rsid w:val="004C7CCA"/>
    <w:rsid w:val="004D175A"/>
    <w:rsid w:val="004D1BCF"/>
    <w:rsid w:val="004D5057"/>
    <w:rsid w:val="004D5A2A"/>
    <w:rsid w:val="004E0651"/>
    <w:rsid w:val="004E0790"/>
    <w:rsid w:val="004E1F87"/>
    <w:rsid w:val="004E24AB"/>
    <w:rsid w:val="004E2639"/>
    <w:rsid w:val="004E2F92"/>
    <w:rsid w:val="004E5472"/>
    <w:rsid w:val="004E561E"/>
    <w:rsid w:val="004E72CD"/>
    <w:rsid w:val="004E79D3"/>
    <w:rsid w:val="004F09A9"/>
    <w:rsid w:val="004F0B6F"/>
    <w:rsid w:val="004F168D"/>
    <w:rsid w:val="004F1828"/>
    <w:rsid w:val="004F1DA3"/>
    <w:rsid w:val="004F2A4E"/>
    <w:rsid w:val="004F374E"/>
    <w:rsid w:val="004F4116"/>
    <w:rsid w:val="004F4CB5"/>
    <w:rsid w:val="004F5342"/>
    <w:rsid w:val="004F578C"/>
    <w:rsid w:val="004F762F"/>
    <w:rsid w:val="004F7757"/>
    <w:rsid w:val="005004EB"/>
    <w:rsid w:val="00500872"/>
    <w:rsid w:val="00500F02"/>
    <w:rsid w:val="00501CC2"/>
    <w:rsid w:val="005021D4"/>
    <w:rsid w:val="00502925"/>
    <w:rsid w:val="005038FF"/>
    <w:rsid w:val="00505FFA"/>
    <w:rsid w:val="00506D0C"/>
    <w:rsid w:val="00507796"/>
    <w:rsid w:val="005116A2"/>
    <w:rsid w:val="00511731"/>
    <w:rsid w:val="005122AD"/>
    <w:rsid w:val="00514673"/>
    <w:rsid w:val="00516FA2"/>
    <w:rsid w:val="00520BC0"/>
    <w:rsid w:val="0052271B"/>
    <w:rsid w:val="00522E6C"/>
    <w:rsid w:val="00524492"/>
    <w:rsid w:val="00525C74"/>
    <w:rsid w:val="005304CE"/>
    <w:rsid w:val="00531840"/>
    <w:rsid w:val="00532580"/>
    <w:rsid w:val="0053378C"/>
    <w:rsid w:val="00534157"/>
    <w:rsid w:val="0053430C"/>
    <w:rsid w:val="00536A28"/>
    <w:rsid w:val="00536C8D"/>
    <w:rsid w:val="00540828"/>
    <w:rsid w:val="005425A7"/>
    <w:rsid w:val="005427C7"/>
    <w:rsid w:val="0054308C"/>
    <w:rsid w:val="00543B05"/>
    <w:rsid w:val="00543E95"/>
    <w:rsid w:val="005442D1"/>
    <w:rsid w:val="00544B68"/>
    <w:rsid w:val="00544D8E"/>
    <w:rsid w:val="00547187"/>
    <w:rsid w:val="00547293"/>
    <w:rsid w:val="00547EBD"/>
    <w:rsid w:val="005503A7"/>
    <w:rsid w:val="0055043A"/>
    <w:rsid w:val="0055053D"/>
    <w:rsid w:val="005510B9"/>
    <w:rsid w:val="00552F24"/>
    <w:rsid w:val="0055559D"/>
    <w:rsid w:val="00560643"/>
    <w:rsid w:val="0056233F"/>
    <w:rsid w:val="00562F1A"/>
    <w:rsid w:val="0056574C"/>
    <w:rsid w:val="00565AFC"/>
    <w:rsid w:val="005663D4"/>
    <w:rsid w:val="005709E2"/>
    <w:rsid w:val="00571D07"/>
    <w:rsid w:val="005765DB"/>
    <w:rsid w:val="00577917"/>
    <w:rsid w:val="00580B00"/>
    <w:rsid w:val="00580CEC"/>
    <w:rsid w:val="00580F07"/>
    <w:rsid w:val="00581A3C"/>
    <w:rsid w:val="005830B2"/>
    <w:rsid w:val="00583BDB"/>
    <w:rsid w:val="005844A9"/>
    <w:rsid w:val="005847F4"/>
    <w:rsid w:val="00585D01"/>
    <w:rsid w:val="0058621F"/>
    <w:rsid w:val="00587BA5"/>
    <w:rsid w:val="00587DDF"/>
    <w:rsid w:val="0059015D"/>
    <w:rsid w:val="00590BA4"/>
    <w:rsid w:val="00590F7B"/>
    <w:rsid w:val="005916E2"/>
    <w:rsid w:val="005945DA"/>
    <w:rsid w:val="00594B58"/>
    <w:rsid w:val="00594EAD"/>
    <w:rsid w:val="00597946"/>
    <w:rsid w:val="00597E91"/>
    <w:rsid w:val="005A11D2"/>
    <w:rsid w:val="005A15D8"/>
    <w:rsid w:val="005A161D"/>
    <w:rsid w:val="005A1C0B"/>
    <w:rsid w:val="005A3405"/>
    <w:rsid w:val="005A3F28"/>
    <w:rsid w:val="005A4E1D"/>
    <w:rsid w:val="005A5498"/>
    <w:rsid w:val="005A5C06"/>
    <w:rsid w:val="005A63BF"/>
    <w:rsid w:val="005A6415"/>
    <w:rsid w:val="005A697F"/>
    <w:rsid w:val="005A6E7F"/>
    <w:rsid w:val="005A7688"/>
    <w:rsid w:val="005B04EE"/>
    <w:rsid w:val="005B2E0C"/>
    <w:rsid w:val="005B2F8B"/>
    <w:rsid w:val="005B406A"/>
    <w:rsid w:val="005B4726"/>
    <w:rsid w:val="005B6043"/>
    <w:rsid w:val="005B612F"/>
    <w:rsid w:val="005B6E95"/>
    <w:rsid w:val="005B70D3"/>
    <w:rsid w:val="005B7CB0"/>
    <w:rsid w:val="005C2F3E"/>
    <w:rsid w:val="005C3F9B"/>
    <w:rsid w:val="005C4509"/>
    <w:rsid w:val="005C5252"/>
    <w:rsid w:val="005C60F1"/>
    <w:rsid w:val="005C6874"/>
    <w:rsid w:val="005C7830"/>
    <w:rsid w:val="005D135E"/>
    <w:rsid w:val="005D1FC5"/>
    <w:rsid w:val="005D21FC"/>
    <w:rsid w:val="005D25B2"/>
    <w:rsid w:val="005D2859"/>
    <w:rsid w:val="005D3AC1"/>
    <w:rsid w:val="005D3BDB"/>
    <w:rsid w:val="005D5295"/>
    <w:rsid w:val="005D5462"/>
    <w:rsid w:val="005D5DBB"/>
    <w:rsid w:val="005D62DC"/>
    <w:rsid w:val="005D7923"/>
    <w:rsid w:val="005E116F"/>
    <w:rsid w:val="005E3174"/>
    <w:rsid w:val="005E3F9F"/>
    <w:rsid w:val="005E4074"/>
    <w:rsid w:val="005E426F"/>
    <w:rsid w:val="005E58A1"/>
    <w:rsid w:val="005E7B32"/>
    <w:rsid w:val="005F27E8"/>
    <w:rsid w:val="005F3532"/>
    <w:rsid w:val="005F4656"/>
    <w:rsid w:val="005F7E4B"/>
    <w:rsid w:val="00600499"/>
    <w:rsid w:val="00600A26"/>
    <w:rsid w:val="006017A0"/>
    <w:rsid w:val="00601875"/>
    <w:rsid w:val="00601B02"/>
    <w:rsid w:val="006055D9"/>
    <w:rsid w:val="00605B5F"/>
    <w:rsid w:val="00606590"/>
    <w:rsid w:val="00611880"/>
    <w:rsid w:val="006124C8"/>
    <w:rsid w:val="00613B4D"/>
    <w:rsid w:val="00614A37"/>
    <w:rsid w:val="00614F07"/>
    <w:rsid w:val="0061547B"/>
    <w:rsid w:val="00620170"/>
    <w:rsid w:val="00622B41"/>
    <w:rsid w:val="00623177"/>
    <w:rsid w:val="006238A4"/>
    <w:rsid w:val="00623BFB"/>
    <w:rsid w:val="00623F09"/>
    <w:rsid w:val="00625724"/>
    <w:rsid w:val="006261B6"/>
    <w:rsid w:val="00626D89"/>
    <w:rsid w:val="00626DF7"/>
    <w:rsid w:val="00627B8E"/>
    <w:rsid w:val="00630304"/>
    <w:rsid w:val="006305A8"/>
    <w:rsid w:val="00630DDF"/>
    <w:rsid w:val="00633D81"/>
    <w:rsid w:val="00636706"/>
    <w:rsid w:val="00636AE1"/>
    <w:rsid w:val="0064062C"/>
    <w:rsid w:val="006406BB"/>
    <w:rsid w:val="006422D2"/>
    <w:rsid w:val="006424F4"/>
    <w:rsid w:val="00642CA9"/>
    <w:rsid w:val="00643679"/>
    <w:rsid w:val="00644BF1"/>
    <w:rsid w:val="00646A04"/>
    <w:rsid w:val="006479FE"/>
    <w:rsid w:val="00647E63"/>
    <w:rsid w:val="00647EF8"/>
    <w:rsid w:val="00650272"/>
    <w:rsid w:val="00651E90"/>
    <w:rsid w:val="00651EE1"/>
    <w:rsid w:val="00652086"/>
    <w:rsid w:val="0065423D"/>
    <w:rsid w:val="0065450D"/>
    <w:rsid w:val="00654A12"/>
    <w:rsid w:val="006577E1"/>
    <w:rsid w:val="00660241"/>
    <w:rsid w:val="00660BF2"/>
    <w:rsid w:val="00661C87"/>
    <w:rsid w:val="006620FB"/>
    <w:rsid w:val="006643CC"/>
    <w:rsid w:val="00664851"/>
    <w:rsid w:val="00665613"/>
    <w:rsid w:val="00665B5D"/>
    <w:rsid w:val="00666836"/>
    <w:rsid w:val="00666F52"/>
    <w:rsid w:val="00670154"/>
    <w:rsid w:val="0067099E"/>
    <w:rsid w:val="00671154"/>
    <w:rsid w:val="006719FA"/>
    <w:rsid w:val="00672C5D"/>
    <w:rsid w:val="006739DF"/>
    <w:rsid w:val="00674D43"/>
    <w:rsid w:val="00675C1C"/>
    <w:rsid w:val="00675F2A"/>
    <w:rsid w:val="00676EAD"/>
    <w:rsid w:val="00677E05"/>
    <w:rsid w:val="00680B03"/>
    <w:rsid w:val="00682BF3"/>
    <w:rsid w:val="0068368D"/>
    <w:rsid w:val="006836B3"/>
    <w:rsid w:val="0068520C"/>
    <w:rsid w:val="00685FB9"/>
    <w:rsid w:val="006860FA"/>
    <w:rsid w:val="00686593"/>
    <w:rsid w:val="006866D5"/>
    <w:rsid w:val="00687CD0"/>
    <w:rsid w:val="00690353"/>
    <w:rsid w:val="006912C5"/>
    <w:rsid w:val="00692DC1"/>
    <w:rsid w:val="00694D2A"/>
    <w:rsid w:val="00695E69"/>
    <w:rsid w:val="0069689F"/>
    <w:rsid w:val="006970C8"/>
    <w:rsid w:val="006A01CD"/>
    <w:rsid w:val="006A0F38"/>
    <w:rsid w:val="006A0F90"/>
    <w:rsid w:val="006A1289"/>
    <w:rsid w:val="006A3E89"/>
    <w:rsid w:val="006A4157"/>
    <w:rsid w:val="006A4FFC"/>
    <w:rsid w:val="006A547A"/>
    <w:rsid w:val="006A5E5C"/>
    <w:rsid w:val="006A62CD"/>
    <w:rsid w:val="006A6D71"/>
    <w:rsid w:val="006B1091"/>
    <w:rsid w:val="006B1514"/>
    <w:rsid w:val="006B19F4"/>
    <w:rsid w:val="006B1A0C"/>
    <w:rsid w:val="006B3BEF"/>
    <w:rsid w:val="006B5156"/>
    <w:rsid w:val="006B6725"/>
    <w:rsid w:val="006B680F"/>
    <w:rsid w:val="006B6F89"/>
    <w:rsid w:val="006B74F1"/>
    <w:rsid w:val="006B77E9"/>
    <w:rsid w:val="006B7B07"/>
    <w:rsid w:val="006C2AC7"/>
    <w:rsid w:val="006C33E4"/>
    <w:rsid w:val="006C3D4C"/>
    <w:rsid w:val="006C4319"/>
    <w:rsid w:val="006C4896"/>
    <w:rsid w:val="006C5359"/>
    <w:rsid w:val="006C615D"/>
    <w:rsid w:val="006C663F"/>
    <w:rsid w:val="006C775D"/>
    <w:rsid w:val="006D04D3"/>
    <w:rsid w:val="006D0988"/>
    <w:rsid w:val="006D1074"/>
    <w:rsid w:val="006D1242"/>
    <w:rsid w:val="006D1FEA"/>
    <w:rsid w:val="006D20DD"/>
    <w:rsid w:val="006D2C06"/>
    <w:rsid w:val="006D3F76"/>
    <w:rsid w:val="006D43E1"/>
    <w:rsid w:val="006D59F0"/>
    <w:rsid w:val="006E1253"/>
    <w:rsid w:val="006E1A1B"/>
    <w:rsid w:val="006E1B96"/>
    <w:rsid w:val="006E29B7"/>
    <w:rsid w:val="006E29F0"/>
    <w:rsid w:val="006E2BB7"/>
    <w:rsid w:val="006E320A"/>
    <w:rsid w:val="006E33D5"/>
    <w:rsid w:val="006E4827"/>
    <w:rsid w:val="006E4B52"/>
    <w:rsid w:val="006E6CC3"/>
    <w:rsid w:val="006F055B"/>
    <w:rsid w:val="006F0AD2"/>
    <w:rsid w:val="006F117A"/>
    <w:rsid w:val="006F2B94"/>
    <w:rsid w:val="006F312D"/>
    <w:rsid w:val="006F36FB"/>
    <w:rsid w:val="006F59D1"/>
    <w:rsid w:val="006F730C"/>
    <w:rsid w:val="006F7BB4"/>
    <w:rsid w:val="0070395E"/>
    <w:rsid w:val="0070406C"/>
    <w:rsid w:val="007048FF"/>
    <w:rsid w:val="00704CBC"/>
    <w:rsid w:val="00705B30"/>
    <w:rsid w:val="00706125"/>
    <w:rsid w:val="007104B9"/>
    <w:rsid w:val="00710593"/>
    <w:rsid w:val="00711599"/>
    <w:rsid w:val="007116E7"/>
    <w:rsid w:val="00712396"/>
    <w:rsid w:val="00712C1D"/>
    <w:rsid w:val="00712CD4"/>
    <w:rsid w:val="007149A1"/>
    <w:rsid w:val="00714D64"/>
    <w:rsid w:val="00715860"/>
    <w:rsid w:val="007164C7"/>
    <w:rsid w:val="0071680D"/>
    <w:rsid w:val="00716CA1"/>
    <w:rsid w:val="00716F42"/>
    <w:rsid w:val="00717674"/>
    <w:rsid w:val="007179BD"/>
    <w:rsid w:val="00717FCE"/>
    <w:rsid w:val="00721D6A"/>
    <w:rsid w:val="00722E1C"/>
    <w:rsid w:val="0072302C"/>
    <w:rsid w:val="00724D06"/>
    <w:rsid w:val="00725E57"/>
    <w:rsid w:val="007274F9"/>
    <w:rsid w:val="00731462"/>
    <w:rsid w:val="007317BB"/>
    <w:rsid w:val="00731E81"/>
    <w:rsid w:val="0073233D"/>
    <w:rsid w:val="00732F68"/>
    <w:rsid w:val="00733EE3"/>
    <w:rsid w:val="00735EEF"/>
    <w:rsid w:val="00736604"/>
    <w:rsid w:val="007402EC"/>
    <w:rsid w:val="0074034D"/>
    <w:rsid w:val="00740A72"/>
    <w:rsid w:val="00740CC6"/>
    <w:rsid w:val="00742544"/>
    <w:rsid w:val="00743356"/>
    <w:rsid w:val="007444AB"/>
    <w:rsid w:val="00745EFC"/>
    <w:rsid w:val="0074738B"/>
    <w:rsid w:val="0075063B"/>
    <w:rsid w:val="00751247"/>
    <w:rsid w:val="0075163B"/>
    <w:rsid w:val="00751F5D"/>
    <w:rsid w:val="00752514"/>
    <w:rsid w:val="00752E35"/>
    <w:rsid w:val="007532F5"/>
    <w:rsid w:val="00754961"/>
    <w:rsid w:val="00761128"/>
    <w:rsid w:val="007614CB"/>
    <w:rsid w:val="00762A22"/>
    <w:rsid w:val="007637A1"/>
    <w:rsid w:val="00763822"/>
    <w:rsid w:val="00763849"/>
    <w:rsid w:val="00765357"/>
    <w:rsid w:val="00765941"/>
    <w:rsid w:val="0076708E"/>
    <w:rsid w:val="007701C6"/>
    <w:rsid w:val="0077047F"/>
    <w:rsid w:val="00771431"/>
    <w:rsid w:val="00771468"/>
    <w:rsid w:val="00771A85"/>
    <w:rsid w:val="00772292"/>
    <w:rsid w:val="00772DFC"/>
    <w:rsid w:val="00775845"/>
    <w:rsid w:val="00775D19"/>
    <w:rsid w:val="00781084"/>
    <w:rsid w:val="007814B5"/>
    <w:rsid w:val="007814B8"/>
    <w:rsid w:val="007815EB"/>
    <w:rsid w:val="0078265E"/>
    <w:rsid w:val="007834C0"/>
    <w:rsid w:val="00783E8F"/>
    <w:rsid w:val="00784C62"/>
    <w:rsid w:val="007867A2"/>
    <w:rsid w:val="00786AF3"/>
    <w:rsid w:val="007871DD"/>
    <w:rsid w:val="00787590"/>
    <w:rsid w:val="00792E79"/>
    <w:rsid w:val="0079324C"/>
    <w:rsid w:val="007940B4"/>
    <w:rsid w:val="0079491C"/>
    <w:rsid w:val="00797331"/>
    <w:rsid w:val="00797D11"/>
    <w:rsid w:val="007A046A"/>
    <w:rsid w:val="007A119C"/>
    <w:rsid w:val="007A136A"/>
    <w:rsid w:val="007A2258"/>
    <w:rsid w:val="007A2332"/>
    <w:rsid w:val="007A552B"/>
    <w:rsid w:val="007A604C"/>
    <w:rsid w:val="007A6134"/>
    <w:rsid w:val="007A7763"/>
    <w:rsid w:val="007A7B2C"/>
    <w:rsid w:val="007B09C6"/>
    <w:rsid w:val="007B42D1"/>
    <w:rsid w:val="007B57C9"/>
    <w:rsid w:val="007B61B6"/>
    <w:rsid w:val="007B7026"/>
    <w:rsid w:val="007B7B4D"/>
    <w:rsid w:val="007C2CE9"/>
    <w:rsid w:val="007C3B9F"/>
    <w:rsid w:val="007C3DA6"/>
    <w:rsid w:val="007C45A8"/>
    <w:rsid w:val="007C6651"/>
    <w:rsid w:val="007C6873"/>
    <w:rsid w:val="007C7E29"/>
    <w:rsid w:val="007D0A7E"/>
    <w:rsid w:val="007D0E82"/>
    <w:rsid w:val="007D0FE6"/>
    <w:rsid w:val="007D176A"/>
    <w:rsid w:val="007D1EB7"/>
    <w:rsid w:val="007D20E0"/>
    <w:rsid w:val="007D25C3"/>
    <w:rsid w:val="007D2EA3"/>
    <w:rsid w:val="007D380B"/>
    <w:rsid w:val="007D3E2B"/>
    <w:rsid w:val="007D47A7"/>
    <w:rsid w:val="007D5D6B"/>
    <w:rsid w:val="007D68E9"/>
    <w:rsid w:val="007D6A15"/>
    <w:rsid w:val="007D7EED"/>
    <w:rsid w:val="007E2893"/>
    <w:rsid w:val="007E5BF1"/>
    <w:rsid w:val="007E6D29"/>
    <w:rsid w:val="007E6E41"/>
    <w:rsid w:val="007E7102"/>
    <w:rsid w:val="007F1015"/>
    <w:rsid w:val="007F15AD"/>
    <w:rsid w:val="007F1D14"/>
    <w:rsid w:val="007F3130"/>
    <w:rsid w:val="007F3513"/>
    <w:rsid w:val="007F6932"/>
    <w:rsid w:val="007F740B"/>
    <w:rsid w:val="007F7417"/>
    <w:rsid w:val="00800C1C"/>
    <w:rsid w:val="00801065"/>
    <w:rsid w:val="00802147"/>
    <w:rsid w:val="00805683"/>
    <w:rsid w:val="0081331F"/>
    <w:rsid w:val="0081457F"/>
    <w:rsid w:val="00814807"/>
    <w:rsid w:val="00814C51"/>
    <w:rsid w:val="00814EAC"/>
    <w:rsid w:val="00817061"/>
    <w:rsid w:val="008175D7"/>
    <w:rsid w:val="008179FC"/>
    <w:rsid w:val="00821417"/>
    <w:rsid w:val="00821BEE"/>
    <w:rsid w:val="008220DB"/>
    <w:rsid w:val="00823884"/>
    <w:rsid w:val="00825773"/>
    <w:rsid w:val="008267ED"/>
    <w:rsid w:val="00827CF2"/>
    <w:rsid w:val="008313AD"/>
    <w:rsid w:val="00831EC9"/>
    <w:rsid w:val="0083477D"/>
    <w:rsid w:val="00834BDD"/>
    <w:rsid w:val="0083548E"/>
    <w:rsid w:val="0083594F"/>
    <w:rsid w:val="00836FF7"/>
    <w:rsid w:val="008370C5"/>
    <w:rsid w:val="0083743E"/>
    <w:rsid w:val="008378A2"/>
    <w:rsid w:val="00840142"/>
    <w:rsid w:val="008407A4"/>
    <w:rsid w:val="008432C3"/>
    <w:rsid w:val="00844E1C"/>
    <w:rsid w:val="00845464"/>
    <w:rsid w:val="00846070"/>
    <w:rsid w:val="00847393"/>
    <w:rsid w:val="008478CF"/>
    <w:rsid w:val="0085075F"/>
    <w:rsid w:val="00851A3A"/>
    <w:rsid w:val="00851AC2"/>
    <w:rsid w:val="00852C91"/>
    <w:rsid w:val="00853B0E"/>
    <w:rsid w:val="008540AC"/>
    <w:rsid w:val="008562BC"/>
    <w:rsid w:val="0085631E"/>
    <w:rsid w:val="008565C3"/>
    <w:rsid w:val="008578D6"/>
    <w:rsid w:val="00860426"/>
    <w:rsid w:val="008611AF"/>
    <w:rsid w:val="00861A59"/>
    <w:rsid w:val="008629D8"/>
    <w:rsid w:val="00864F97"/>
    <w:rsid w:val="00867567"/>
    <w:rsid w:val="008701FD"/>
    <w:rsid w:val="00871E79"/>
    <w:rsid w:val="00871FC0"/>
    <w:rsid w:val="008748EF"/>
    <w:rsid w:val="008753F4"/>
    <w:rsid w:val="008760E2"/>
    <w:rsid w:val="008772DB"/>
    <w:rsid w:val="00880AED"/>
    <w:rsid w:val="008821C0"/>
    <w:rsid w:val="00882B44"/>
    <w:rsid w:val="00882FF4"/>
    <w:rsid w:val="00883AD4"/>
    <w:rsid w:val="00884522"/>
    <w:rsid w:val="00884E37"/>
    <w:rsid w:val="008860AF"/>
    <w:rsid w:val="00886DB9"/>
    <w:rsid w:val="00886DC3"/>
    <w:rsid w:val="0088755B"/>
    <w:rsid w:val="008917EF"/>
    <w:rsid w:val="00891AC7"/>
    <w:rsid w:val="00891DC2"/>
    <w:rsid w:val="00892373"/>
    <w:rsid w:val="00892713"/>
    <w:rsid w:val="0089308A"/>
    <w:rsid w:val="008930B4"/>
    <w:rsid w:val="00894491"/>
    <w:rsid w:val="008948D7"/>
    <w:rsid w:val="00894BA4"/>
    <w:rsid w:val="00895E08"/>
    <w:rsid w:val="008A00E3"/>
    <w:rsid w:val="008A1A73"/>
    <w:rsid w:val="008A337B"/>
    <w:rsid w:val="008A3719"/>
    <w:rsid w:val="008A4700"/>
    <w:rsid w:val="008A5C8A"/>
    <w:rsid w:val="008A6281"/>
    <w:rsid w:val="008A7FBA"/>
    <w:rsid w:val="008B03F2"/>
    <w:rsid w:val="008B0407"/>
    <w:rsid w:val="008B19C6"/>
    <w:rsid w:val="008B1EB4"/>
    <w:rsid w:val="008B6887"/>
    <w:rsid w:val="008B78E9"/>
    <w:rsid w:val="008C1CA0"/>
    <w:rsid w:val="008C2013"/>
    <w:rsid w:val="008C2F0C"/>
    <w:rsid w:val="008C3E05"/>
    <w:rsid w:val="008C5248"/>
    <w:rsid w:val="008C528E"/>
    <w:rsid w:val="008C5954"/>
    <w:rsid w:val="008C69EA"/>
    <w:rsid w:val="008C7481"/>
    <w:rsid w:val="008C7927"/>
    <w:rsid w:val="008D15DB"/>
    <w:rsid w:val="008D2547"/>
    <w:rsid w:val="008D46AD"/>
    <w:rsid w:val="008D5145"/>
    <w:rsid w:val="008D54F5"/>
    <w:rsid w:val="008D61ED"/>
    <w:rsid w:val="008D7430"/>
    <w:rsid w:val="008D7557"/>
    <w:rsid w:val="008D791B"/>
    <w:rsid w:val="008E174E"/>
    <w:rsid w:val="008E2F3D"/>
    <w:rsid w:val="008E39B0"/>
    <w:rsid w:val="008E3C57"/>
    <w:rsid w:val="008E51FE"/>
    <w:rsid w:val="008E6F76"/>
    <w:rsid w:val="008E7756"/>
    <w:rsid w:val="008F1D94"/>
    <w:rsid w:val="008F20D6"/>
    <w:rsid w:val="008F22CF"/>
    <w:rsid w:val="008F3E1A"/>
    <w:rsid w:val="008F4FA2"/>
    <w:rsid w:val="008F6041"/>
    <w:rsid w:val="008F7473"/>
    <w:rsid w:val="008F79E6"/>
    <w:rsid w:val="00901D07"/>
    <w:rsid w:val="0090327B"/>
    <w:rsid w:val="00904770"/>
    <w:rsid w:val="00905406"/>
    <w:rsid w:val="00907696"/>
    <w:rsid w:val="00907D33"/>
    <w:rsid w:val="009112A7"/>
    <w:rsid w:val="00911311"/>
    <w:rsid w:val="00916BCD"/>
    <w:rsid w:val="0092240F"/>
    <w:rsid w:val="00923587"/>
    <w:rsid w:val="009235AE"/>
    <w:rsid w:val="00925305"/>
    <w:rsid w:val="00925F40"/>
    <w:rsid w:val="00930EBE"/>
    <w:rsid w:val="00935CA6"/>
    <w:rsid w:val="00937AE7"/>
    <w:rsid w:val="00937BFE"/>
    <w:rsid w:val="0094012D"/>
    <w:rsid w:val="009403C3"/>
    <w:rsid w:val="00941B7A"/>
    <w:rsid w:val="00943207"/>
    <w:rsid w:val="0094493F"/>
    <w:rsid w:val="00944D18"/>
    <w:rsid w:val="00950A43"/>
    <w:rsid w:val="00950BA6"/>
    <w:rsid w:val="0095130B"/>
    <w:rsid w:val="00952BCF"/>
    <w:rsid w:val="00955EFC"/>
    <w:rsid w:val="00957ECB"/>
    <w:rsid w:val="009605AC"/>
    <w:rsid w:val="00961205"/>
    <w:rsid w:val="00962543"/>
    <w:rsid w:val="00962D83"/>
    <w:rsid w:val="00963757"/>
    <w:rsid w:val="0096419A"/>
    <w:rsid w:val="009641B3"/>
    <w:rsid w:val="00964AE0"/>
    <w:rsid w:val="00964D0A"/>
    <w:rsid w:val="00964F4E"/>
    <w:rsid w:val="0096539E"/>
    <w:rsid w:val="0096543E"/>
    <w:rsid w:val="00965691"/>
    <w:rsid w:val="00965A9F"/>
    <w:rsid w:val="00967ADD"/>
    <w:rsid w:val="009714AF"/>
    <w:rsid w:val="00971569"/>
    <w:rsid w:val="009721A0"/>
    <w:rsid w:val="009728AF"/>
    <w:rsid w:val="00972C2B"/>
    <w:rsid w:val="009808E2"/>
    <w:rsid w:val="00980EC8"/>
    <w:rsid w:val="0098112A"/>
    <w:rsid w:val="00981805"/>
    <w:rsid w:val="00981CA4"/>
    <w:rsid w:val="00982D93"/>
    <w:rsid w:val="009834F9"/>
    <w:rsid w:val="009858AD"/>
    <w:rsid w:val="00985D91"/>
    <w:rsid w:val="00986047"/>
    <w:rsid w:val="009871A5"/>
    <w:rsid w:val="009879DA"/>
    <w:rsid w:val="00987FB8"/>
    <w:rsid w:val="009904FB"/>
    <w:rsid w:val="00992014"/>
    <w:rsid w:val="00992981"/>
    <w:rsid w:val="009940A6"/>
    <w:rsid w:val="009946B9"/>
    <w:rsid w:val="009A2852"/>
    <w:rsid w:val="009A29D3"/>
    <w:rsid w:val="009A316F"/>
    <w:rsid w:val="009A434C"/>
    <w:rsid w:val="009A631B"/>
    <w:rsid w:val="009A68E3"/>
    <w:rsid w:val="009B11B6"/>
    <w:rsid w:val="009B1C45"/>
    <w:rsid w:val="009B3235"/>
    <w:rsid w:val="009B4F7C"/>
    <w:rsid w:val="009B5268"/>
    <w:rsid w:val="009B5384"/>
    <w:rsid w:val="009B6EDF"/>
    <w:rsid w:val="009C0E88"/>
    <w:rsid w:val="009C174E"/>
    <w:rsid w:val="009C18BA"/>
    <w:rsid w:val="009C21E6"/>
    <w:rsid w:val="009C27FF"/>
    <w:rsid w:val="009C3303"/>
    <w:rsid w:val="009C645D"/>
    <w:rsid w:val="009C76BF"/>
    <w:rsid w:val="009C7E87"/>
    <w:rsid w:val="009D0BCE"/>
    <w:rsid w:val="009D0CA9"/>
    <w:rsid w:val="009D1E2D"/>
    <w:rsid w:val="009D29BE"/>
    <w:rsid w:val="009D2EF9"/>
    <w:rsid w:val="009D3BE8"/>
    <w:rsid w:val="009D4CF2"/>
    <w:rsid w:val="009D6B65"/>
    <w:rsid w:val="009D72A4"/>
    <w:rsid w:val="009D7B93"/>
    <w:rsid w:val="009E1E61"/>
    <w:rsid w:val="009E2C9A"/>
    <w:rsid w:val="009E31D5"/>
    <w:rsid w:val="009E5B3E"/>
    <w:rsid w:val="009E5ECB"/>
    <w:rsid w:val="009E61D1"/>
    <w:rsid w:val="009F0356"/>
    <w:rsid w:val="009F0BCF"/>
    <w:rsid w:val="009F21A8"/>
    <w:rsid w:val="009F2C6F"/>
    <w:rsid w:val="009F4315"/>
    <w:rsid w:val="009F4AAD"/>
    <w:rsid w:val="009F60E5"/>
    <w:rsid w:val="009F79F4"/>
    <w:rsid w:val="00A027CD"/>
    <w:rsid w:val="00A027DF"/>
    <w:rsid w:val="00A02F42"/>
    <w:rsid w:val="00A038B5"/>
    <w:rsid w:val="00A04948"/>
    <w:rsid w:val="00A04CFE"/>
    <w:rsid w:val="00A05145"/>
    <w:rsid w:val="00A05F85"/>
    <w:rsid w:val="00A07505"/>
    <w:rsid w:val="00A07B7C"/>
    <w:rsid w:val="00A07FC3"/>
    <w:rsid w:val="00A10456"/>
    <w:rsid w:val="00A10620"/>
    <w:rsid w:val="00A12419"/>
    <w:rsid w:val="00A12675"/>
    <w:rsid w:val="00A14515"/>
    <w:rsid w:val="00A14B59"/>
    <w:rsid w:val="00A15C4A"/>
    <w:rsid w:val="00A16971"/>
    <w:rsid w:val="00A21485"/>
    <w:rsid w:val="00A21517"/>
    <w:rsid w:val="00A2192B"/>
    <w:rsid w:val="00A21D2B"/>
    <w:rsid w:val="00A21E7E"/>
    <w:rsid w:val="00A2231B"/>
    <w:rsid w:val="00A23DF4"/>
    <w:rsid w:val="00A245F0"/>
    <w:rsid w:val="00A25D2C"/>
    <w:rsid w:val="00A264E2"/>
    <w:rsid w:val="00A272EB"/>
    <w:rsid w:val="00A27660"/>
    <w:rsid w:val="00A2768A"/>
    <w:rsid w:val="00A2781E"/>
    <w:rsid w:val="00A27D19"/>
    <w:rsid w:val="00A303CB"/>
    <w:rsid w:val="00A35B2F"/>
    <w:rsid w:val="00A370AC"/>
    <w:rsid w:val="00A3740F"/>
    <w:rsid w:val="00A37A49"/>
    <w:rsid w:val="00A40869"/>
    <w:rsid w:val="00A43BF2"/>
    <w:rsid w:val="00A44E2F"/>
    <w:rsid w:val="00A46962"/>
    <w:rsid w:val="00A503A9"/>
    <w:rsid w:val="00A50434"/>
    <w:rsid w:val="00A50B3C"/>
    <w:rsid w:val="00A511DF"/>
    <w:rsid w:val="00A52023"/>
    <w:rsid w:val="00A54D30"/>
    <w:rsid w:val="00A55BBD"/>
    <w:rsid w:val="00A55EAF"/>
    <w:rsid w:val="00A567A1"/>
    <w:rsid w:val="00A57214"/>
    <w:rsid w:val="00A5762E"/>
    <w:rsid w:val="00A57D26"/>
    <w:rsid w:val="00A57EAF"/>
    <w:rsid w:val="00A6012A"/>
    <w:rsid w:val="00A611B3"/>
    <w:rsid w:val="00A61BC0"/>
    <w:rsid w:val="00A61DBC"/>
    <w:rsid w:val="00A620A7"/>
    <w:rsid w:val="00A624B3"/>
    <w:rsid w:val="00A6433D"/>
    <w:rsid w:val="00A64876"/>
    <w:rsid w:val="00A6643B"/>
    <w:rsid w:val="00A66F3B"/>
    <w:rsid w:val="00A6732C"/>
    <w:rsid w:val="00A674C4"/>
    <w:rsid w:val="00A675A1"/>
    <w:rsid w:val="00A700A7"/>
    <w:rsid w:val="00A7148E"/>
    <w:rsid w:val="00A723BB"/>
    <w:rsid w:val="00A737F0"/>
    <w:rsid w:val="00A747BA"/>
    <w:rsid w:val="00A74B88"/>
    <w:rsid w:val="00A75593"/>
    <w:rsid w:val="00A7597B"/>
    <w:rsid w:val="00A80488"/>
    <w:rsid w:val="00A8094F"/>
    <w:rsid w:val="00A80D36"/>
    <w:rsid w:val="00A8182B"/>
    <w:rsid w:val="00A826DC"/>
    <w:rsid w:val="00A82857"/>
    <w:rsid w:val="00A83B22"/>
    <w:rsid w:val="00A84E2C"/>
    <w:rsid w:val="00A858AE"/>
    <w:rsid w:val="00A85DF9"/>
    <w:rsid w:val="00A86040"/>
    <w:rsid w:val="00A87A1E"/>
    <w:rsid w:val="00A902D4"/>
    <w:rsid w:val="00A904A1"/>
    <w:rsid w:val="00A91EF6"/>
    <w:rsid w:val="00A92735"/>
    <w:rsid w:val="00A934C0"/>
    <w:rsid w:val="00A93A37"/>
    <w:rsid w:val="00A94E20"/>
    <w:rsid w:val="00A953D0"/>
    <w:rsid w:val="00A9569E"/>
    <w:rsid w:val="00A96B37"/>
    <w:rsid w:val="00A96BEC"/>
    <w:rsid w:val="00A96DBC"/>
    <w:rsid w:val="00A96FC5"/>
    <w:rsid w:val="00AA0EF6"/>
    <w:rsid w:val="00AA14C5"/>
    <w:rsid w:val="00AA1925"/>
    <w:rsid w:val="00AA253D"/>
    <w:rsid w:val="00AA3B85"/>
    <w:rsid w:val="00AA3F47"/>
    <w:rsid w:val="00AA4DC1"/>
    <w:rsid w:val="00AA5490"/>
    <w:rsid w:val="00AA617B"/>
    <w:rsid w:val="00AB0BCC"/>
    <w:rsid w:val="00AB179A"/>
    <w:rsid w:val="00AB20DA"/>
    <w:rsid w:val="00AB276F"/>
    <w:rsid w:val="00AB3414"/>
    <w:rsid w:val="00AB4D3C"/>
    <w:rsid w:val="00AB5E1E"/>
    <w:rsid w:val="00AB6B19"/>
    <w:rsid w:val="00AB742C"/>
    <w:rsid w:val="00AB7DDA"/>
    <w:rsid w:val="00AC20A6"/>
    <w:rsid w:val="00AC2F09"/>
    <w:rsid w:val="00AC3144"/>
    <w:rsid w:val="00AC3F7A"/>
    <w:rsid w:val="00AC52A1"/>
    <w:rsid w:val="00AC536B"/>
    <w:rsid w:val="00AC58B7"/>
    <w:rsid w:val="00AC5DAC"/>
    <w:rsid w:val="00AC6304"/>
    <w:rsid w:val="00AC6A4E"/>
    <w:rsid w:val="00AD0640"/>
    <w:rsid w:val="00AD472F"/>
    <w:rsid w:val="00AD4AF9"/>
    <w:rsid w:val="00AD539E"/>
    <w:rsid w:val="00AD5720"/>
    <w:rsid w:val="00AD7677"/>
    <w:rsid w:val="00AD76BD"/>
    <w:rsid w:val="00AD7B4A"/>
    <w:rsid w:val="00AE1254"/>
    <w:rsid w:val="00AE1AE8"/>
    <w:rsid w:val="00AE1CDE"/>
    <w:rsid w:val="00AE41A7"/>
    <w:rsid w:val="00AE441A"/>
    <w:rsid w:val="00AE5E55"/>
    <w:rsid w:val="00AE611C"/>
    <w:rsid w:val="00AE745F"/>
    <w:rsid w:val="00AE7987"/>
    <w:rsid w:val="00AF3070"/>
    <w:rsid w:val="00AF3511"/>
    <w:rsid w:val="00AF4B65"/>
    <w:rsid w:val="00AF59E5"/>
    <w:rsid w:val="00AF7948"/>
    <w:rsid w:val="00B0051F"/>
    <w:rsid w:val="00B014C6"/>
    <w:rsid w:val="00B01E7D"/>
    <w:rsid w:val="00B0320D"/>
    <w:rsid w:val="00B03C9A"/>
    <w:rsid w:val="00B048AD"/>
    <w:rsid w:val="00B05BE8"/>
    <w:rsid w:val="00B063CB"/>
    <w:rsid w:val="00B071E6"/>
    <w:rsid w:val="00B0751B"/>
    <w:rsid w:val="00B079DA"/>
    <w:rsid w:val="00B10476"/>
    <w:rsid w:val="00B12A50"/>
    <w:rsid w:val="00B1329F"/>
    <w:rsid w:val="00B1338A"/>
    <w:rsid w:val="00B1359B"/>
    <w:rsid w:val="00B147FE"/>
    <w:rsid w:val="00B14E66"/>
    <w:rsid w:val="00B158B4"/>
    <w:rsid w:val="00B15C65"/>
    <w:rsid w:val="00B21A0E"/>
    <w:rsid w:val="00B224B5"/>
    <w:rsid w:val="00B23016"/>
    <w:rsid w:val="00B237EB"/>
    <w:rsid w:val="00B27427"/>
    <w:rsid w:val="00B3024B"/>
    <w:rsid w:val="00B30531"/>
    <w:rsid w:val="00B31AA0"/>
    <w:rsid w:val="00B32878"/>
    <w:rsid w:val="00B32955"/>
    <w:rsid w:val="00B33946"/>
    <w:rsid w:val="00B34569"/>
    <w:rsid w:val="00B3562C"/>
    <w:rsid w:val="00B35BED"/>
    <w:rsid w:val="00B36B64"/>
    <w:rsid w:val="00B37665"/>
    <w:rsid w:val="00B42DAA"/>
    <w:rsid w:val="00B46577"/>
    <w:rsid w:val="00B47C57"/>
    <w:rsid w:val="00B5136D"/>
    <w:rsid w:val="00B5291C"/>
    <w:rsid w:val="00B53AA5"/>
    <w:rsid w:val="00B545D1"/>
    <w:rsid w:val="00B54E89"/>
    <w:rsid w:val="00B55C32"/>
    <w:rsid w:val="00B56103"/>
    <w:rsid w:val="00B568E4"/>
    <w:rsid w:val="00B618A9"/>
    <w:rsid w:val="00B62511"/>
    <w:rsid w:val="00B63C66"/>
    <w:rsid w:val="00B647BB"/>
    <w:rsid w:val="00B65619"/>
    <w:rsid w:val="00B6685C"/>
    <w:rsid w:val="00B66DBE"/>
    <w:rsid w:val="00B67263"/>
    <w:rsid w:val="00B6747B"/>
    <w:rsid w:val="00B67BE4"/>
    <w:rsid w:val="00B7254F"/>
    <w:rsid w:val="00B743A8"/>
    <w:rsid w:val="00B74D5A"/>
    <w:rsid w:val="00B751A7"/>
    <w:rsid w:val="00B75EC6"/>
    <w:rsid w:val="00B7642C"/>
    <w:rsid w:val="00B76C2E"/>
    <w:rsid w:val="00B805C0"/>
    <w:rsid w:val="00B81BAE"/>
    <w:rsid w:val="00B83F02"/>
    <w:rsid w:val="00B856EB"/>
    <w:rsid w:val="00B85762"/>
    <w:rsid w:val="00B8579E"/>
    <w:rsid w:val="00B85D1E"/>
    <w:rsid w:val="00B86B65"/>
    <w:rsid w:val="00B87137"/>
    <w:rsid w:val="00B879EE"/>
    <w:rsid w:val="00B902C3"/>
    <w:rsid w:val="00B90654"/>
    <w:rsid w:val="00B91D62"/>
    <w:rsid w:val="00B91E02"/>
    <w:rsid w:val="00B93839"/>
    <w:rsid w:val="00B93A2A"/>
    <w:rsid w:val="00B94E13"/>
    <w:rsid w:val="00B95110"/>
    <w:rsid w:val="00B9550E"/>
    <w:rsid w:val="00B95B7D"/>
    <w:rsid w:val="00B97654"/>
    <w:rsid w:val="00B97ACA"/>
    <w:rsid w:val="00B97D84"/>
    <w:rsid w:val="00BA0FAD"/>
    <w:rsid w:val="00BA23F3"/>
    <w:rsid w:val="00BA2AC9"/>
    <w:rsid w:val="00BA4A4E"/>
    <w:rsid w:val="00BA4DCB"/>
    <w:rsid w:val="00BA4F26"/>
    <w:rsid w:val="00BA53D2"/>
    <w:rsid w:val="00BA5AC5"/>
    <w:rsid w:val="00BB0590"/>
    <w:rsid w:val="00BB22B5"/>
    <w:rsid w:val="00BB6C30"/>
    <w:rsid w:val="00BB7EB0"/>
    <w:rsid w:val="00BB7F6B"/>
    <w:rsid w:val="00BC14BE"/>
    <w:rsid w:val="00BC1CB8"/>
    <w:rsid w:val="00BC288E"/>
    <w:rsid w:val="00BC2A3A"/>
    <w:rsid w:val="00BC33B2"/>
    <w:rsid w:val="00BC43B3"/>
    <w:rsid w:val="00BC503B"/>
    <w:rsid w:val="00BC50F0"/>
    <w:rsid w:val="00BC5CC2"/>
    <w:rsid w:val="00BC5F84"/>
    <w:rsid w:val="00BC7345"/>
    <w:rsid w:val="00BC7B09"/>
    <w:rsid w:val="00BD0882"/>
    <w:rsid w:val="00BD1258"/>
    <w:rsid w:val="00BD15F7"/>
    <w:rsid w:val="00BD3117"/>
    <w:rsid w:val="00BD3DC9"/>
    <w:rsid w:val="00BD49FA"/>
    <w:rsid w:val="00BD5F1A"/>
    <w:rsid w:val="00BD6EC6"/>
    <w:rsid w:val="00BD6EC9"/>
    <w:rsid w:val="00BD76FE"/>
    <w:rsid w:val="00BD7CDE"/>
    <w:rsid w:val="00BD7D64"/>
    <w:rsid w:val="00BE05FA"/>
    <w:rsid w:val="00BE1B6C"/>
    <w:rsid w:val="00BE1D56"/>
    <w:rsid w:val="00BE20B6"/>
    <w:rsid w:val="00BE28A3"/>
    <w:rsid w:val="00BE491B"/>
    <w:rsid w:val="00BE4C9B"/>
    <w:rsid w:val="00BE57A4"/>
    <w:rsid w:val="00BE57FF"/>
    <w:rsid w:val="00BE5859"/>
    <w:rsid w:val="00BE5AFD"/>
    <w:rsid w:val="00BE63C1"/>
    <w:rsid w:val="00BE6DDF"/>
    <w:rsid w:val="00BE7F13"/>
    <w:rsid w:val="00BF0505"/>
    <w:rsid w:val="00BF0919"/>
    <w:rsid w:val="00BF0B0E"/>
    <w:rsid w:val="00BF14C6"/>
    <w:rsid w:val="00BF1586"/>
    <w:rsid w:val="00BF32DD"/>
    <w:rsid w:val="00BF3BA7"/>
    <w:rsid w:val="00BF3F91"/>
    <w:rsid w:val="00BF450F"/>
    <w:rsid w:val="00BF53E6"/>
    <w:rsid w:val="00BF59CB"/>
    <w:rsid w:val="00BF6266"/>
    <w:rsid w:val="00BF6974"/>
    <w:rsid w:val="00BF6AA8"/>
    <w:rsid w:val="00C00174"/>
    <w:rsid w:val="00C01308"/>
    <w:rsid w:val="00C01343"/>
    <w:rsid w:val="00C0244A"/>
    <w:rsid w:val="00C02DE7"/>
    <w:rsid w:val="00C0461A"/>
    <w:rsid w:val="00C0501D"/>
    <w:rsid w:val="00C05121"/>
    <w:rsid w:val="00C05720"/>
    <w:rsid w:val="00C05C31"/>
    <w:rsid w:val="00C05FAC"/>
    <w:rsid w:val="00C066D6"/>
    <w:rsid w:val="00C06C80"/>
    <w:rsid w:val="00C110EF"/>
    <w:rsid w:val="00C120EB"/>
    <w:rsid w:val="00C14448"/>
    <w:rsid w:val="00C1450A"/>
    <w:rsid w:val="00C14873"/>
    <w:rsid w:val="00C15133"/>
    <w:rsid w:val="00C158E8"/>
    <w:rsid w:val="00C1594C"/>
    <w:rsid w:val="00C15BF7"/>
    <w:rsid w:val="00C16B07"/>
    <w:rsid w:val="00C17F28"/>
    <w:rsid w:val="00C206DB"/>
    <w:rsid w:val="00C20DBB"/>
    <w:rsid w:val="00C20FC2"/>
    <w:rsid w:val="00C21152"/>
    <w:rsid w:val="00C218EF"/>
    <w:rsid w:val="00C21A46"/>
    <w:rsid w:val="00C21F22"/>
    <w:rsid w:val="00C22397"/>
    <w:rsid w:val="00C22750"/>
    <w:rsid w:val="00C22ABD"/>
    <w:rsid w:val="00C22EFB"/>
    <w:rsid w:val="00C237C3"/>
    <w:rsid w:val="00C245E0"/>
    <w:rsid w:val="00C24796"/>
    <w:rsid w:val="00C25D77"/>
    <w:rsid w:val="00C30C1A"/>
    <w:rsid w:val="00C30FD8"/>
    <w:rsid w:val="00C34D7A"/>
    <w:rsid w:val="00C3521C"/>
    <w:rsid w:val="00C353B8"/>
    <w:rsid w:val="00C37C5C"/>
    <w:rsid w:val="00C40DAB"/>
    <w:rsid w:val="00C40E36"/>
    <w:rsid w:val="00C41DA3"/>
    <w:rsid w:val="00C438A2"/>
    <w:rsid w:val="00C44DD0"/>
    <w:rsid w:val="00C46E60"/>
    <w:rsid w:val="00C47712"/>
    <w:rsid w:val="00C5009E"/>
    <w:rsid w:val="00C506A9"/>
    <w:rsid w:val="00C50AB0"/>
    <w:rsid w:val="00C5172E"/>
    <w:rsid w:val="00C52507"/>
    <w:rsid w:val="00C55F66"/>
    <w:rsid w:val="00C56822"/>
    <w:rsid w:val="00C6099E"/>
    <w:rsid w:val="00C62215"/>
    <w:rsid w:val="00C62AE7"/>
    <w:rsid w:val="00C63B70"/>
    <w:rsid w:val="00C6540B"/>
    <w:rsid w:val="00C65989"/>
    <w:rsid w:val="00C6733A"/>
    <w:rsid w:val="00C70E2A"/>
    <w:rsid w:val="00C717ED"/>
    <w:rsid w:val="00C73403"/>
    <w:rsid w:val="00C75FAB"/>
    <w:rsid w:val="00C77C93"/>
    <w:rsid w:val="00C8031D"/>
    <w:rsid w:val="00C80927"/>
    <w:rsid w:val="00C81599"/>
    <w:rsid w:val="00C82E11"/>
    <w:rsid w:val="00C83C11"/>
    <w:rsid w:val="00C86663"/>
    <w:rsid w:val="00C91D14"/>
    <w:rsid w:val="00C923EC"/>
    <w:rsid w:val="00C93A67"/>
    <w:rsid w:val="00C94028"/>
    <w:rsid w:val="00C95D23"/>
    <w:rsid w:val="00C965B8"/>
    <w:rsid w:val="00C968B3"/>
    <w:rsid w:val="00C969F0"/>
    <w:rsid w:val="00C97495"/>
    <w:rsid w:val="00CA0214"/>
    <w:rsid w:val="00CA04BC"/>
    <w:rsid w:val="00CA2023"/>
    <w:rsid w:val="00CA4E48"/>
    <w:rsid w:val="00CA5C9B"/>
    <w:rsid w:val="00CA62E4"/>
    <w:rsid w:val="00CA6B88"/>
    <w:rsid w:val="00CB141A"/>
    <w:rsid w:val="00CB2BFC"/>
    <w:rsid w:val="00CB343D"/>
    <w:rsid w:val="00CB44AE"/>
    <w:rsid w:val="00CB5391"/>
    <w:rsid w:val="00CB6441"/>
    <w:rsid w:val="00CC1FC8"/>
    <w:rsid w:val="00CC2496"/>
    <w:rsid w:val="00CC3E51"/>
    <w:rsid w:val="00CC493A"/>
    <w:rsid w:val="00CC4FC8"/>
    <w:rsid w:val="00CC64D1"/>
    <w:rsid w:val="00CC74E1"/>
    <w:rsid w:val="00CD13A8"/>
    <w:rsid w:val="00CD2CF6"/>
    <w:rsid w:val="00CD43BA"/>
    <w:rsid w:val="00CD472C"/>
    <w:rsid w:val="00CD476B"/>
    <w:rsid w:val="00CD5E19"/>
    <w:rsid w:val="00CD678F"/>
    <w:rsid w:val="00CE0E9D"/>
    <w:rsid w:val="00CE1271"/>
    <w:rsid w:val="00CE1BDE"/>
    <w:rsid w:val="00CE2E6D"/>
    <w:rsid w:val="00CE5889"/>
    <w:rsid w:val="00CE66B0"/>
    <w:rsid w:val="00CE6C65"/>
    <w:rsid w:val="00CF2B23"/>
    <w:rsid w:val="00CF2FA4"/>
    <w:rsid w:val="00CF3031"/>
    <w:rsid w:val="00CF3AF0"/>
    <w:rsid w:val="00CF4514"/>
    <w:rsid w:val="00CF4E55"/>
    <w:rsid w:val="00CF58A9"/>
    <w:rsid w:val="00CF6039"/>
    <w:rsid w:val="00CF603C"/>
    <w:rsid w:val="00CF644A"/>
    <w:rsid w:val="00CF6E08"/>
    <w:rsid w:val="00CF7F9D"/>
    <w:rsid w:val="00D00532"/>
    <w:rsid w:val="00D00567"/>
    <w:rsid w:val="00D01A38"/>
    <w:rsid w:val="00D03AB0"/>
    <w:rsid w:val="00D03D62"/>
    <w:rsid w:val="00D05102"/>
    <w:rsid w:val="00D051C9"/>
    <w:rsid w:val="00D05594"/>
    <w:rsid w:val="00D05875"/>
    <w:rsid w:val="00D10A27"/>
    <w:rsid w:val="00D11A51"/>
    <w:rsid w:val="00D123F8"/>
    <w:rsid w:val="00D12D5A"/>
    <w:rsid w:val="00D12F2A"/>
    <w:rsid w:val="00D13668"/>
    <w:rsid w:val="00D1393C"/>
    <w:rsid w:val="00D2131D"/>
    <w:rsid w:val="00D22A44"/>
    <w:rsid w:val="00D23D84"/>
    <w:rsid w:val="00D24003"/>
    <w:rsid w:val="00D2480B"/>
    <w:rsid w:val="00D24995"/>
    <w:rsid w:val="00D24C62"/>
    <w:rsid w:val="00D25AE0"/>
    <w:rsid w:val="00D25CFE"/>
    <w:rsid w:val="00D2610D"/>
    <w:rsid w:val="00D2641C"/>
    <w:rsid w:val="00D26BBD"/>
    <w:rsid w:val="00D3071A"/>
    <w:rsid w:val="00D3086C"/>
    <w:rsid w:val="00D31200"/>
    <w:rsid w:val="00D33478"/>
    <w:rsid w:val="00D343CE"/>
    <w:rsid w:val="00D36073"/>
    <w:rsid w:val="00D370A3"/>
    <w:rsid w:val="00D3712E"/>
    <w:rsid w:val="00D42D24"/>
    <w:rsid w:val="00D4324C"/>
    <w:rsid w:val="00D43E2C"/>
    <w:rsid w:val="00D4400B"/>
    <w:rsid w:val="00D46F25"/>
    <w:rsid w:val="00D47466"/>
    <w:rsid w:val="00D505BB"/>
    <w:rsid w:val="00D509FD"/>
    <w:rsid w:val="00D51175"/>
    <w:rsid w:val="00D518B9"/>
    <w:rsid w:val="00D51A20"/>
    <w:rsid w:val="00D51E0B"/>
    <w:rsid w:val="00D52139"/>
    <w:rsid w:val="00D52EC2"/>
    <w:rsid w:val="00D52F5E"/>
    <w:rsid w:val="00D54A84"/>
    <w:rsid w:val="00D55142"/>
    <w:rsid w:val="00D560C3"/>
    <w:rsid w:val="00D56DDD"/>
    <w:rsid w:val="00D57E03"/>
    <w:rsid w:val="00D6290A"/>
    <w:rsid w:val="00D62F92"/>
    <w:rsid w:val="00D6501E"/>
    <w:rsid w:val="00D66805"/>
    <w:rsid w:val="00D675AD"/>
    <w:rsid w:val="00D7470D"/>
    <w:rsid w:val="00D75A3D"/>
    <w:rsid w:val="00D766D7"/>
    <w:rsid w:val="00D77657"/>
    <w:rsid w:val="00D77943"/>
    <w:rsid w:val="00D7798C"/>
    <w:rsid w:val="00D77F20"/>
    <w:rsid w:val="00D80AA1"/>
    <w:rsid w:val="00D80F32"/>
    <w:rsid w:val="00D82930"/>
    <w:rsid w:val="00D82C09"/>
    <w:rsid w:val="00D82C14"/>
    <w:rsid w:val="00D8302D"/>
    <w:rsid w:val="00D83168"/>
    <w:rsid w:val="00D83406"/>
    <w:rsid w:val="00D871DD"/>
    <w:rsid w:val="00D87B1C"/>
    <w:rsid w:val="00D90BA4"/>
    <w:rsid w:val="00D91AE6"/>
    <w:rsid w:val="00D928AB"/>
    <w:rsid w:val="00D928B8"/>
    <w:rsid w:val="00D9509B"/>
    <w:rsid w:val="00D95108"/>
    <w:rsid w:val="00D9570F"/>
    <w:rsid w:val="00D96BCB"/>
    <w:rsid w:val="00D96BE7"/>
    <w:rsid w:val="00D970D7"/>
    <w:rsid w:val="00D97810"/>
    <w:rsid w:val="00D97DB3"/>
    <w:rsid w:val="00D97EA3"/>
    <w:rsid w:val="00DA0246"/>
    <w:rsid w:val="00DA1AC5"/>
    <w:rsid w:val="00DA1B5F"/>
    <w:rsid w:val="00DA1D31"/>
    <w:rsid w:val="00DA20FE"/>
    <w:rsid w:val="00DA2C77"/>
    <w:rsid w:val="00DA2FC1"/>
    <w:rsid w:val="00DA3960"/>
    <w:rsid w:val="00DA3A82"/>
    <w:rsid w:val="00DA3CBC"/>
    <w:rsid w:val="00DA447F"/>
    <w:rsid w:val="00DA5B5F"/>
    <w:rsid w:val="00DB0262"/>
    <w:rsid w:val="00DB0EE3"/>
    <w:rsid w:val="00DB18BF"/>
    <w:rsid w:val="00DB273E"/>
    <w:rsid w:val="00DB2C37"/>
    <w:rsid w:val="00DB5311"/>
    <w:rsid w:val="00DB6D96"/>
    <w:rsid w:val="00DB6FA2"/>
    <w:rsid w:val="00DC173E"/>
    <w:rsid w:val="00DC2C85"/>
    <w:rsid w:val="00DC361B"/>
    <w:rsid w:val="00DC56CA"/>
    <w:rsid w:val="00DC56FF"/>
    <w:rsid w:val="00DC66B1"/>
    <w:rsid w:val="00DD07B2"/>
    <w:rsid w:val="00DD08FA"/>
    <w:rsid w:val="00DD36B0"/>
    <w:rsid w:val="00DD41C5"/>
    <w:rsid w:val="00DD4570"/>
    <w:rsid w:val="00DD54D8"/>
    <w:rsid w:val="00DD561E"/>
    <w:rsid w:val="00DE1981"/>
    <w:rsid w:val="00DE3CC8"/>
    <w:rsid w:val="00DE3D45"/>
    <w:rsid w:val="00DE5DA9"/>
    <w:rsid w:val="00DF0CA5"/>
    <w:rsid w:val="00DF2A37"/>
    <w:rsid w:val="00DF6F06"/>
    <w:rsid w:val="00DF7973"/>
    <w:rsid w:val="00E0162C"/>
    <w:rsid w:val="00E031EF"/>
    <w:rsid w:val="00E03805"/>
    <w:rsid w:val="00E03825"/>
    <w:rsid w:val="00E03EDB"/>
    <w:rsid w:val="00E0479F"/>
    <w:rsid w:val="00E054B3"/>
    <w:rsid w:val="00E0586B"/>
    <w:rsid w:val="00E07988"/>
    <w:rsid w:val="00E102FE"/>
    <w:rsid w:val="00E10441"/>
    <w:rsid w:val="00E10552"/>
    <w:rsid w:val="00E11989"/>
    <w:rsid w:val="00E136BC"/>
    <w:rsid w:val="00E1474B"/>
    <w:rsid w:val="00E154DB"/>
    <w:rsid w:val="00E166A2"/>
    <w:rsid w:val="00E17463"/>
    <w:rsid w:val="00E17509"/>
    <w:rsid w:val="00E17D3C"/>
    <w:rsid w:val="00E2078D"/>
    <w:rsid w:val="00E20874"/>
    <w:rsid w:val="00E2138E"/>
    <w:rsid w:val="00E2262E"/>
    <w:rsid w:val="00E24512"/>
    <w:rsid w:val="00E25F85"/>
    <w:rsid w:val="00E26F15"/>
    <w:rsid w:val="00E272E0"/>
    <w:rsid w:val="00E27928"/>
    <w:rsid w:val="00E31E60"/>
    <w:rsid w:val="00E3267C"/>
    <w:rsid w:val="00E32797"/>
    <w:rsid w:val="00E33E15"/>
    <w:rsid w:val="00E3499F"/>
    <w:rsid w:val="00E359AC"/>
    <w:rsid w:val="00E4081D"/>
    <w:rsid w:val="00E41517"/>
    <w:rsid w:val="00E41EE0"/>
    <w:rsid w:val="00E42088"/>
    <w:rsid w:val="00E4230E"/>
    <w:rsid w:val="00E427E8"/>
    <w:rsid w:val="00E43804"/>
    <w:rsid w:val="00E44CA6"/>
    <w:rsid w:val="00E45461"/>
    <w:rsid w:val="00E51C8E"/>
    <w:rsid w:val="00E51DF7"/>
    <w:rsid w:val="00E52914"/>
    <w:rsid w:val="00E5621E"/>
    <w:rsid w:val="00E5681D"/>
    <w:rsid w:val="00E61F8F"/>
    <w:rsid w:val="00E622FB"/>
    <w:rsid w:val="00E627FB"/>
    <w:rsid w:val="00E62A64"/>
    <w:rsid w:val="00E63034"/>
    <w:rsid w:val="00E6471F"/>
    <w:rsid w:val="00E64C5B"/>
    <w:rsid w:val="00E65E65"/>
    <w:rsid w:val="00E66187"/>
    <w:rsid w:val="00E66470"/>
    <w:rsid w:val="00E66A7D"/>
    <w:rsid w:val="00E707C9"/>
    <w:rsid w:val="00E70A1E"/>
    <w:rsid w:val="00E70A36"/>
    <w:rsid w:val="00E72111"/>
    <w:rsid w:val="00E72FB5"/>
    <w:rsid w:val="00E730E9"/>
    <w:rsid w:val="00E76A63"/>
    <w:rsid w:val="00E77FD1"/>
    <w:rsid w:val="00E80DEE"/>
    <w:rsid w:val="00E8226E"/>
    <w:rsid w:val="00E825EF"/>
    <w:rsid w:val="00E82818"/>
    <w:rsid w:val="00E8414C"/>
    <w:rsid w:val="00E84971"/>
    <w:rsid w:val="00E849D7"/>
    <w:rsid w:val="00E86819"/>
    <w:rsid w:val="00E86C0F"/>
    <w:rsid w:val="00E922BF"/>
    <w:rsid w:val="00E92C0F"/>
    <w:rsid w:val="00E93BAA"/>
    <w:rsid w:val="00E952F5"/>
    <w:rsid w:val="00E953C6"/>
    <w:rsid w:val="00E9641E"/>
    <w:rsid w:val="00E96B3F"/>
    <w:rsid w:val="00E96F89"/>
    <w:rsid w:val="00E97013"/>
    <w:rsid w:val="00EA19D0"/>
    <w:rsid w:val="00EA20D2"/>
    <w:rsid w:val="00EA25C4"/>
    <w:rsid w:val="00EA2676"/>
    <w:rsid w:val="00EA2BC5"/>
    <w:rsid w:val="00EA44B7"/>
    <w:rsid w:val="00EA483C"/>
    <w:rsid w:val="00EA506B"/>
    <w:rsid w:val="00EA78E9"/>
    <w:rsid w:val="00EA78F8"/>
    <w:rsid w:val="00EA7CD3"/>
    <w:rsid w:val="00EB179C"/>
    <w:rsid w:val="00EB2239"/>
    <w:rsid w:val="00EB24B6"/>
    <w:rsid w:val="00EB2798"/>
    <w:rsid w:val="00EB2A5A"/>
    <w:rsid w:val="00EB2B71"/>
    <w:rsid w:val="00EB2C5D"/>
    <w:rsid w:val="00EB4DC6"/>
    <w:rsid w:val="00EB52FB"/>
    <w:rsid w:val="00EB7CF1"/>
    <w:rsid w:val="00EC0C73"/>
    <w:rsid w:val="00EC1B0C"/>
    <w:rsid w:val="00EC1C1A"/>
    <w:rsid w:val="00EC2772"/>
    <w:rsid w:val="00EC2941"/>
    <w:rsid w:val="00EC2C66"/>
    <w:rsid w:val="00EC42CB"/>
    <w:rsid w:val="00EC42EC"/>
    <w:rsid w:val="00EC5D23"/>
    <w:rsid w:val="00EC62B3"/>
    <w:rsid w:val="00ED10BE"/>
    <w:rsid w:val="00ED3D63"/>
    <w:rsid w:val="00ED4F91"/>
    <w:rsid w:val="00ED63A1"/>
    <w:rsid w:val="00ED7B72"/>
    <w:rsid w:val="00EE01CB"/>
    <w:rsid w:val="00EE12BC"/>
    <w:rsid w:val="00EE171A"/>
    <w:rsid w:val="00EE249C"/>
    <w:rsid w:val="00EE31FC"/>
    <w:rsid w:val="00EE3363"/>
    <w:rsid w:val="00EE5B25"/>
    <w:rsid w:val="00EE5E77"/>
    <w:rsid w:val="00EE6500"/>
    <w:rsid w:val="00EE707A"/>
    <w:rsid w:val="00EE7A69"/>
    <w:rsid w:val="00EF00D4"/>
    <w:rsid w:val="00EF0318"/>
    <w:rsid w:val="00EF0D7D"/>
    <w:rsid w:val="00EF102E"/>
    <w:rsid w:val="00EF31AB"/>
    <w:rsid w:val="00EF4BEA"/>
    <w:rsid w:val="00EF7A13"/>
    <w:rsid w:val="00F0012F"/>
    <w:rsid w:val="00F016E5"/>
    <w:rsid w:val="00F017EB"/>
    <w:rsid w:val="00F0372E"/>
    <w:rsid w:val="00F037C2"/>
    <w:rsid w:val="00F03F32"/>
    <w:rsid w:val="00F05FC3"/>
    <w:rsid w:val="00F10D8F"/>
    <w:rsid w:val="00F114C4"/>
    <w:rsid w:val="00F13A9F"/>
    <w:rsid w:val="00F14941"/>
    <w:rsid w:val="00F14E47"/>
    <w:rsid w:val="00F15896"/>
    <w:rsid w:val="00F15A87"/>
    <w:rsid w:val="00F17F75"/>
    <w:rsid w:val="00F20449"/>
    <w:rsid w:val="00F22AC4"/>
    <w:rsid w:val="00F22B3E"/>
    <w:rsid w:val="00F23518"/>
    <w:rsid w:val="00F235ED"/>
    <w:rsid w:val="00F2419C"/>
    <w:rsid w:val="00F257C0"/>
    <w:rsid w:val="00F2708C"/>
    <w:rsid w:val="00F273AA"/>
    <w:rsid w:val="00F30A80"/>
    <w:rsid w:val="00F30AC6"/>
    <w:rsid w:val="00F30D16"/>
    <w:rsid w:val="00F3205D"/>
    <w:rsid w:val="00F32AD5"/>
    <w:rsid w:val="00F33BD5"/>
    <w:rsid w:val="00F351D8"/>
    <w:rsid w:val="00F35BD1"/>
    <w:rsid w:val="00F35F8F"/>
    <w:rsid w:val="00F37168"/>
    <w:rsid w:val="00F409EB"/>
    <w:rsid w:val="00F40D33"/>
    <w:rsid w:val="00F42BA2"/>
    <w:rsid w:val="00F4370E"/>
    <w:rsid w:val="00F4390B"/>
    <w:rsid w:val="00F43D44"/>
    <w:rsid w:val="00F507B8"/>
    <w:rsid w:val="00F51109"/>
    <w:rsid w:val="00F541CB"/>
    <w:rsid w:val="00F55000"/>
    <w:rsid w:val="00F55B9B"/>
    <w:rsid w:val="00F5672B"/>
    <w:rsid w:val="00F569FE"/>
    <w:rsid w:val="00F56A71"/>
    <w:rsid w:val="00F5703E"/>
    <w:rsid w:val="00F576D6"/>
    <w:rsid w:val="00F57BF9"/>
    <w:rsid w:val="00F60BBC"/>
    <w:rsid w:val="00F610C1"/>
    <w:rsid w:val="00F63774"/>
    <w:rsid w:val="00F64880"/>
    <w:rsid w:val="00F64A5D"/>
    <w:rsid w:val="00F70C4D"/>
    <w:rsid w:val="00F70E75"/>
    <w:rsid w:val="00F71699"/>
    <w:rsid w:val="00F72245"/>
    <w:rsid w:val="00F7253B"/>
    <w:rsid w:val="00F73ECB"/>
    <w:rsid w:val="00F75B11"/>
    <w:rsid w:val="00F763C4"/>
    <w:rsid w:val="00F766EF"/>
    <w:rsid w:val="00F76B21"/>
    <w:rsid w:val="00F76E2D"/>
    <w:rsid w:val="00F81D41"/>
    <w:rsid w:val="00F825AF"/>
    <w:rsid w:val="00F8302B"/>
    <w:rsid w:val="00F835B1"/>
    <w:rsid w:val="00F8419D"/>
    <w:rsid w:val="00F8422A"/>
    <w:rsid w:val="00F85546"/>
    <w:rsid w:val="00F87F68"/>
    <w:rsid w:val="00F902F9"/>
    <w:rsid w:val="00F92951"/>
    <w:rsid w:val="00F94AFA"/>
    <w:rsid w:val="00F94DD4"/>
    <w:rsid w:val="00F95215"/>
    <w:rsid w:val="00F963CD"/>
    <w:rsid w:val="00F96B56"/>
    <w:rsid w:val="00FA091B"/>
    <w:rsid w:val="00FA402B"/>
    <w:rsid w:val="00FA4527"/>
    <w:rsid w:val="00FB2EA2"/>
    <w:rsid w:val="00FB4ABB"/>
    <w:rsid w:val="00FB56FD"/>
    <w:rsid w:val="00FB5BBB"/>
    <w:rsid w:val="00FB6A4A"/>
    <w:rsid w:val="00FB6E59"/>
    <w:rsid w:val="00FC0986"/>
    <w:rsid w:val="00FC0E2D"/>
    <w:rsid w:val="00FC115C"/>
    <w:rsid w:val="00FC199A"/>
    <w:rsid w:val="00FC20E6"/>
    <w:rsid w:val="00FC3A6F"/>
    <w:rsid w:val="00FC52D6"/>
    <w:rsid w:val="00FC5714"/>
    <w:rsid w:val="00FC5D12"/>
    <w:rsid w:val="00FC6E65"/>
    <w:rsid w:val="00FD0F4B"/>
    <w:rsid w:val="00FD38C6"/>
    <w:rsid w:val="00FD52AD"/>
    <w:rsid w:val="00FD589D"/>
    <w:rsid w:val="00FD65C3"/>
    <w:rsid w:val="00FD71B2"/>
    <w:rsid w:val="00FE1B91"/>
    <w:rsid w:val="00FE1B98"/>
    <w:rsid w:val="00FE3485"/>
    <w:rsid w:val="00FE4D48"/>
    <w:rsid w:val="00FE6976"/>
    <w:rsid w:val="00FE74A2"/>
    <w:rsid w:val="00FE7B85"/>
    <w:rsid w:val="00FF033F"/>
    <w:rsid w:val="00FF1493"/>
    <w:rsid w:val="00FF2773"/>
    <w:rsid w:val="00FF3722"/>
    <w:rsid w:val="00FF375A"/>
    <w:rsid w:val="00FF37F1"/>
    <w:rsid w:val="00FF387B"/>
    <w:rsid w:val="00FF45F2"/>
    <w:rsid w:val="00FF5884"/>
    <w:rsid w:val="00FF5C4E"/>
    <w:rsid w:val="00FF5E53"/>
    <w:rsid w:val="00FF6AFE"/>
    <w:rsid w:val="00FF6C8C"/>
    <w:rsid w:val="00FF70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E51"/>
    <w:rPr>
      <w:rFonts w:ascii="Arial" w:hAnsi="Arial"/>
      <w:szCs w:val="24"/>
    </w:rPr>
  </w:style>
  <w:style w:type="paragraph" w:styleId="Nadpis1">
    <w:name w:val="heading 1"/>
    <w:basedOn w:val="Normln"/>
    <w:next w:val="Normln"/>
    <w:qFormat/>
    <w:rsid w:val="00CC3E51"/>
    <w:pPr>
      <w:keepNext/>
      <w:numPr>
        <w:numId w:val="1"/>
      </w:numPr>
      <w:spacing w:before="240" w:after="60"/>
      <w:outlineLvl w:val="0"/>
    </w:pPr>
    <w:rPr>
      <w:b/>
      <w:bCs/>
      <w:kern w:val="32"/>
      <w:sz w:val="28"/>
      <w:szCs w:val="32"/>
    </w:rPr>
  </w:style>
  <w:style w:type="paragraph" w:styleId="Nadpis2">
    <w:name w:val="heading 2"/>
    <w:basedOn w:val="Normln"/>
    <w:next w:val="Normln"/>
    <w:qFormat/>
    <w:rsid w:val="00CC3E51"/>
    <w:pPr>
      <w:keepNext/>
      <w:numPr>
        <w:ilvl w:val="1"/>
        <w:numId w:val="1"/>
      </w:numPr>
      <w:spacing w:before="240" w:after="60"/>
      <w:outlineLvl w:val="1"/>
    </w:pPr>
    <w:rPr>
      <w:rFonts w:cs="Arial"/>
      <w:b/>
      <w:bCs/>
      <w:iCs/>
      <w:sz w:val="24"/>
    </w:rPr>
  </w:style>
  <w:style w:type="paragraph" w:styleId="Nadpis3">
    <w:name w:val="heading 3"/>
    <w:basedOn w:val="Normln"/>
    <w:next w:val="Normln"/>
    <w:qFormat/>
    <w:rsid w:val="00CC3E51"/>
    <w:pPr>
      <w:keepNext/>
      <w:numPr>
        <w:ilvl w:val="2"/>
        <w:numId w:val="1"/>
      </w:numPr>
      <w:spacing w:before="240" w:after="60"/>
      <w:outlineLvl w:val="2"/>
    </w:pPr>
    <w:rPr>
      <w:rFonts w:cs="Arial"/>
      <w:bCs/>
      <w:kern w:val="16"/>
      <w:szCs w:val="20"/>
    </w:rPr>
  </w:style>
  <w:style w:type="paragraph" w:styleId="Nadpis4">
    <w:name w:val="heading 4"/>
    <w:basedOn w:val="Normln"/>
    <w:next w:val="Normln"/>
    <w:qFormat/>
    <w:rsid w:val="00CC3E51"/>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CC3E51"/>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rsid w:val="00CC3E51"/>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rsid w:val="00CC3E51"/>
    <w:pPr>
      <w:numPr>
        <w:ilvl w:val="6"/>
        <w:numId w:val="1"/>
      </w:numPr>
      <w:spacing w:before="240" w:after="60"/>
      <w:outlineLvl w:val="6"/>
    </w:pPr>
    <w:rPr>
      <w:rFonts w:ascii="Calibri" w:hAnsi="Calibri"/>
      <w:sz w:val="24"/>
    </w:rPr>
  </w:style>
  <w:style w:type="paragraph" w:styleId="Nadpis8">
    <w:name w:val="heading 8"/>
    <w:basedOn w:val="Normln"/>
    <w:next w:val="Normln"/>
    <w:qFormat/>
    <w:rsid w:val="00CC3E51"/>
    <w:pPr>
      <w:numPr>
        <w:ilvl w:val="7"/>
        <w:numId w:val="1"/>
      </w:numPr>
      <w:spacing w:before="240" w:after="60"/>
      <w:outlineLvl w:val="7"/>
    </w:pPr>
    <w:rPr>
      <w:rFonts w:ascii="Calibri" w:hAnsi="Calibri"/>
      <w:i/>
      <w:iCs/>
      <w:sz w:val="24"/>
    </w:rPr>
  </w:style>
  <w:style w:type="paragraph" w:styleId="Nadpis9">
    <w:name w:val="heading 9"/>
    <w:basedOn w:val="Normln"/>
    <w:next w:val="Normln"/>
    <w:qFormat/>
    <w:rsid w:val="00CC3E51"/>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rsid w:val="00CC3E51"/>
    <w:pPr>
      <w:tabs>
        <w:tab w:val="center" w:pos="4536"/>
        <w:tab w:val="right" w:pos="9072"/>
      </w:tabs>
    </w:pPr>
  </w:style>
  <w:style w:type="paragraph" w:styleId="Zpat">
    <w:name w:val="footer"/>
    <w:basedOn w:val="Normln"/>
    <w:uiPriority w:val="99"/>
    <w:rsid w:val="00CC3E51"/>
    <w:pPr>
      <w:tabs>
        <w:tab w:val="center" w:pos="4536"/>
        <w:tab w:val="right" w:pos="9072"/>
      </w:tabs>
    </w:pPr>
  </w:style>
  <w:style w:type="character" w:customStyle="1" w:styleId="ZhlavChar">
    <w:name w:val="Záhlaví Char"/>
    <w:uiPriority w:val="99"/>
    <w:locked/>
    <w:rsid w:val="00CC3E51"/>
    <w:rPr>
      <w:rFonts w:ascii="Arial" w:hAnsi="Arial"/>
      <w:szCs w:val="24"/>
      <w:lang w:val="cs-CZ" w:eastAsia="cs-CZ" w:bidi="ar-SA"/>
    </w:rPr>
  </w:style>
  <w:style w:type="character" w:styleId="Hypertextovodkaz">
    <w:name w:val="Hyperlink"/>
    <w:rsid w:val="00CC3E51"/>
    <w:rPr>
      <w:color w:val="0000FF"/>
      <w:u w:val="single"/>
    </w:rPr>
  </w:style>
  <w:style w:type="character" w:customStyle="1" w:styleId="ZpatChar">
    <w:name w:val="Zápatí Char"/>
    <w:uiPriority w:val="99"/>
    <w:rsid w:val="00CC3E51"/>
    <w:rPr>
      <w:rFonts w:ascii="Arial" w:hAnsi="Arial"/>
      <w:szCs w:val="24"/>
      <w:lang w:val="cs-CZ" w:eastAsia="cs-CZ" w:bidi="ar-SA"/>
    </w:rPr>
  </w:style>
  <w:style w:type="character" w:customStyle="1" w:styleId="Nadpis1Char">
    <w:name w:val="Nadpis 1 Char"/>
    <w:rsid w:val="00CC3E51"/>
    <w:rPr>
      <w:rFonts w:ascii="Arial" w:hAnsi="Arial"/>
      <w:b/>
      <w:bCs/>
      <w:kern w:val="32"/>
      <w:sz w:val="28"/>
      <w:szCs w:val="32"/>
      <w:lang w:val="cs-CZ" w:eastAsia="cs-CZ" w:bidi="ar-SA"/>
    </w:rPr>
  </w:style>
  <w:style w:type="character" w:customStyle="1" w:styleId="Nadpis2Char">
    <w:name w:val="Nadpis 2 Char"/>
    <w:rsid w:val="00CC3E51"/>
    <w:rPr>
      <w:rFonts w:ascii="Arial" w:hAnsi="Arial" w:cs="Arial"/>
      <w:b/>
      <w:bCs/>
      <w:iCs/>
      <w:sz w:val="24"/>
      <w:szCs w:val="24"/>
      <w:lang w:val="cs-CZ" w:eastAsia="cs-CZ" w:bidi="ar-SA"/>
    </w:rPr>
  </w:style>
  <w:style w:type="character" w:styleId="Odkaznakoment">
    <w:name w:val="annotation reference"/>
    <w:semiHidden/>
    <w:rsid w:val="00CC3E51"/>
    <w:rPr>
      <w:sz w:val="16"/>
      <w:szCs w:val="16"/>
    </w:rPr>
  </w:style>
  <w:style w:type="paragraph" w:styleId="Textkomente">
    <w:name w:val="annotation text"/>
    <w:basedOn w:val="Normln"/>
    <w:semiHidden/>
    <w:rsid w:val="00CC3E51"/>
    <w:rPr>
      <w:szCs w:val="20"/>
    </w:rPr>
  </w:style>
  <w:style w:type="paragraph" w:styleId="Pedmtkomente">
    <w:name w:val="annotation subject"/>
    <w:basedOn w:val="Textkomente"/>
    <w:next w:val="Textkomente"/>
    <w:semiHidden/>
    <w:rsid w:val="00CC3E51"/>
    <w:rPr>
      <w:b/>
      <w:bCs/>
    </w:rPr>
  </w:style>
  <w:style w:type="paragraph" w:styleId="Textbubliny">
    <w:name w:val="Balloon Text"/>
    <w:basedOn w:val="Normln"/>
    <w:semiHidden/>
    <w:rsid w:val="00CC3E51"/>
    <w:rPr>
      <w:rFonts w:ascii="Tahoma" w:hAnsi="Tahoma" w:cs="Tahoma"/>
      <w:sz w:val="16"/>
      <w:szCs w:val="16"/>
    </w:rPr>
  </w:style>
  <w:style w:type="paragraph" w:customStyle="1" w:styleId="Normln11">
    <w:name w:val="Normální 11"/>
    <w:basedOn w:val="Normln"/>
    <w:rsid w:val="00CC3E51"/>
    <w:rPr>
      <w:sz w:val="22"/>
    </w:rPr>
  </w:style>
  <w:style w:type="paragraph" w:styleId="Zkladntextodsazen">
    <w:name w:val="Body Text Indent"/>
    <w:basedOn w:val="Normln"/>
    <w:rsid w:val="00CC3E51"/>
    <w:pPr>
      <w:spacing w:after="120"/>
      <w:ind w:left="283"/>
      <w:jc w:val="both"/>
    </w:pPr>
  </w:style>
  <w:style w:type="character" w:customStyle="1" w:styleId="ZkladntextodsazenChar">
    <w:name w:val="Základní text odsazený Char"/>
    <w:rsid w:val="00CC3E51"/>
    <w:rPr>
      <w:rFonts w:ascii="Arial" w:hAnsi="Arial"/>
      <w:szCs w:val="24"/>
      <w:lang w:val="cs-CZ" w:eastAsia="cs-CZ"/>
    </w:rPr>
  </w:style>
  <w:style w:type="character" w:customStyle="1" w:styleId="Normln11Char">
    <w:name w:val="Normální 11 Char"/>
    <w:locked/>
    <w:rsid w:val="00CC3E51"/>
    <w:rPr>
      <w:rFonts w:ascii="Arial" w:hAnsi="Arial"/>
      <w:sz w:val="22"/>
      <w:szCs w:val="24"/>
      <w:lang w:val="cs-CZ" w:eastAsia="cs-CZ" w:bidi="ar-SA"/>
    </w:rPr>
  </w:style>
  <w:style w:type="paragraph" w:styleId="Zkladntext3">
    <w:name w:val="Body Text 3"/>
    <w:basedOn w:val="Normln"/>
    <w:rsid w:val="00CC3E51"/>
    <w:pPr>
      <w:spacing w:after="120"/>
    </w:pPr>
    <w:rPr>
      <w:sz w:val="16"/>
      <w:szCs w:val="16"/>
    </w:rPr>
  </w:style>
  <w:style w:type="character" w:customStyle="1" w:styleId="Zkladntext3Char">
    <w:name w:val="Základní text 3 Char"/>
    <w:rsid w:val="00CC3E51"/>
    <w:rPr>
      <w:rFonts w:ascii="Arial" w:hAnsi="Arial"/>
      <w:sz w:val="16"/>
      <w:szCs w:val="16"/>
      <w:lang w:val="cs-CZ" w:eastAsia="cs-CZ"/>
    </w:rPr>
  </w:style>
  <w:style w:type="paragraph" w:customStyle="1" w:styleId="Textpsmene">
    <w:name w:val="Text písmene"/>
    <w:basedOn w:val="Normln"/>
    <w:rsid w:val="00CC3E51"/>
    <w:pPr>
      <w:numPr>
        <w:ilvl w:val="1"/>
        <w:numId w:val="2"/>
      </w:numPr>
      <w:jc w:val="both"/>
      <w:outlineLvl w:val="7"/>
    </w:pPr>
    <w:rPr>
      <w:rFonts w:ascii="Times New Roman" w:hAnsi="Times New Roman"/>
      <w:sz w:val="24"/>
    </w:rPr>
  </w:style>
  <w:style w:type="paragraph" w:customStyle="1" w:styleId="Textodstavce">
    <w:name w:val="Text odstavce"/>
    <w:basedOn w:val="Normln"/>
    <w:rsid w:val="00CC3E51"/>
    <w:pPr>
      <w:numPr>
        <w:numId w:val="2"/>
      </w:num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rsid w:val="00CC3E51"/>
    <w:pPr>
      <w:autoSpaceDE w:val="0"/>
      <w:autoSpaceDN w:val="0"/>
      <w:spacing w:before="120" w:after="120" w:line="240" w:lineRule="atLeast"/>
      <w:jc w:val="both"/>
      <w:outlineLvl w:val="1"/>
    </w:pPr>
    <w:rPr>
      <w:rFonts w:ascii="Times New Roman" w:hAnsi="Times New Roman"/>
      <w:sz w:val="24"/>
    </w:rPr>
  </w:style>
  <w:style w:type="character" w:styleId="Siln">
    <w:name w:val="Strong"/>
    <w:qFormat/>
    <w:rsid w:val="00CC3E51"/>
    <w:rPr>
      <w:b/>
      <w:bCs/>
    </w:rPr>
  </w:style>
  <w:style w:type="character" w:customStyle="1" w:styleId="FontStyle45">
    <w:name w:val="Font Style45"/>
    <w:rsid w:val="00CC3E51"/>
    <w:rPr>
      <w:rFonts w:ascii="Courier New" w:hAnsi="Courier New" w:cs="Courier New"/>
      <w:color w:val="000000"/>
      <w:sz w:val="18"/>
      <w:szCs w:val="18"/>
    </w:rPr>
  </w:style>
  <w:style w:type="paragraph" w:styleId="Revize">
    <w:name w:val="Revision"/>
    <w:hidden/>
    <w:uiPriority w:val="99"/>
    <w:semiHidden/>
    <w:rsid w:val="00CC3E51"/>
    <w:rPr>
      <w:rFonts w:ascii="Arial" w:hAnsi="Arial"/>
      <w:szCs w:val="24"/>
    </w:rPr>
  </w:style>
  <w:style w:type="paragraph" w:styleId="Odstavecseseznamem">
    <w:name w:val="List Paragraph"/>
    <w:basedOn w:val="Normln"/>
    <w:uiPriority w:val="34"/>
    <w:qFormat/>
    <w:rsid w:val="00CC3E51"/>
    <w:pPr>
      <w:ind w:left="708"/>
    </w:pPr>
  </w:style>
  <w:style w:type="paragraph" w:styleId="Normlnweb">
    <w:name w:val="Normal (Web)"/>
    <w:basedOn w:val="Normln"/>
    <w:rsid w:val="00CC3E51"/>
    <w:pPr>
      <w:spacing w:before="100" w:beforeAutospacing="1" w:after="100" w:afterAutospacing="1"/>
    </w:pPr>
    <w:rPr>
      <w:rFonts w:ascii="Times New Roman" w:hAnsi="Times New Roman"/>
      <w:sz w:val="24"/>
    </w:rPr>
  </w:style>
  <w:style w:type="paragraph" w:customStyle="1" w:styleId="ODDL">
    <w:name w:val="ODDÍL"/>
    <w:basedOn w:val="Nadpis2"/>
    <w:rsid w:val="00CC3E51"/>
    <w:pPr>
      <w:keepNext w:val="0"/>
      <w:widowControl w:val="0"/>
      <w:tabs>
        <w:tab w:val="left" w:pos="1080"/>
      </w:tabs>
      <w:overflowPunct w:val="0"/>
      <w:autoSpaceDE w:val="0"/>
      <w:autoSpaceDN w:val="0"/>
      <w:adjustRightInd w:val="0"/>
      <w:ind w:left="0" w:hanging="360"/>
      <w:jc w:val="both"/>
      <w:textAlignment w:val="baseline"/>
      <w:outlineLvl w:val="9"/>
    </w:pPr>
    <w:rPr>
      <w:b w:val="0"/>
      <w:bCs w:val="0"/>
      <w:iCs w:val="0"/>
      <w:sz w:val="22"/>
      <w:szCs w:val="22"/>
    </w:rPr>
  </w:style>
  <w:style w:type="paragraph" w:customStyle="1" w:styleId="odrkaTEEKA">
    <w:name w:val="odrážka TEEKA"/>
    <w:basedOn w:val="Normln"/>
    <w:rsid w:val="00CC3E51"/>
    <w:pPr>
      <w:tabs>
        <w:tab w:val="left" w:pos="360"/>
      </w:tabs>
      <w:overflowPunct w:val="0"/>
      <w:autoSpaceDE w:val="0"/>
      <w:autoSpaceDN w:val="0"/>
      <w:adjustRightInd w:val="0"/>
      <w:spacing w:after="120"/>
      <w:ind w:left="360" w:hanging="360"/>
      <w:textAlignment w:val="baseline"/>
    </w:pPr>
    <w:rPr>
      <w:rFonts w:cs="Arial"/>
      <w:sz w:val="22"/>
      <w:szCs w:val="22"/>
    </w:rPr>
  </w:style>
  <w:style w:type="paragraph" w:styleId="Zkladntext">
    <w:name w:val="Body Text"/>
    <w:basedOn w:val="Normln"/>
    <w:rsid w:val="00CC3E51"/>
    <w:pPr>
      <w:spacing w:after="120"/>
    </w:pPr>
  </w:style>
  <w:style w:type="paragraph" w:customStyle="1" w:styleId="slo1text">
    <w:name w:val="Číslo1 text"/>
    <w:basedOn w:val="Normln"/>
    <w:rsid w:val="00CC3E51"/>
    <w:pPr>
      <w:widowControl w:val="0"/>
      <w:spacing w:after="120"/>
      <w:jc w:val="both"/>
      <w:outlineLvl w:val="0"/>
    </w:pPr>
    <w:rPr>
      <w:noProof/>
      <w:sz w:val="24"/>
      <w:szCs w:val="20"/>
    </w:rPr>
  </w:style>
  <w:style w:type="paragraph" w:styleId="Obsah1">
    <w:name w:val="toc 1"/>
    <w:basedOn w:val="Normln"/>
    <w:next w:val="Normln"/>
    <w:autoRedefine/>
    <w:semiHidden/>
    <w:rsid w:val="00CC3E51"/>
  </w:style>
  <w:style w:type="paragraph" w:styleId="Obsah2">
    <w:name w:val="toc 2"/>
    <w:basedOn w:val="Normln"/>
    <w:next w:val="Normln"/>
    <w:autoRedefine/>
    <w:semiHidden/>
    <w:rsid w:val="00CC3E51"/>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CC3E51"/>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rsid w:val="00CC3E51"/>
    <w:pPr>
      <w:ind w:left="400"/>
    </w:pPr>
  </w:style>
  <w:style w:type="table" w:styleId="Mkatabulky">
    <w:name w:val="Table Grid"/>
    <w:basedOn w:val="Normlntabulka"/>
    <w:uiPriority w:val="59"/>
    <w:rsid w:val="005B0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semiHidden/>
    <w:rsid w:val="00CC3E51"/>
    <w:rPr>
      <w:szCs w:val="20"/>
    </w:rPr>
  </w:style>
  <w:style w:type="character" w:styleId="Znakapoznpodarou">
    <w:name w:val="footnote reference"/>
    <w:semiHidden/>
    <w:rsid w:val="00CC3E51"/>
    <w:rPr>
      <w:vertAlign w:val="superscript"/>
    </w:rPr>
  </w:style>
  <w:style w:type="character" w:customStyle="1" w:styleId="FontStyle39">
    <w:name w:val="Font Style39"/>
    <w:rsid w:val="00CC3E51"/>
    <w:rPr>
      <w:rFonts w:ascii="Courier New" w:hAnsi="Courier New" w:cs="Courier New"/>
      <w:color w:val="000000"/>
      <w:sz w:val="20"/>
      <w:szCs w:val="20"/>
    </w:rPr>
  </w:style>
  <w:style w:type="paragraph" w:styleId="Zkladntext2">
    <w:name w:val="Body Text 2"/>
    <w:basedOn w:val="Normln"/>
    <w:rsid w:val="00CC3E51"/>
    <w:pPr>
      <w:widowControl w:val="0"/>
      <w:autoSpaceDE w:val="0"/>
      <w:autoSpaceDN w:val="0"/>
      <w:adjustRightInd w:val="0"/>
      <w:spacing w:after="120" w:line="480" w:lineRule="auto"/>
    </w:pPr>
    <w:rPr>
      <w:rFonts w:ascii="Courier New" w:hAnsi="Courier New" w:cs="Courier New"/>
      <w:sz w:val="24"/>
    </w:rPr>
  </w:style>
  <w:style w:type="character" w:customStyle="1" w:styleId="TextkomenteChar">
    <w:name w:val="Text komentáře Char"/>
    <w:semiHidden/>
    <w:locked/>
    <w:rsid w:val="00CC3E51"/>
    <w:rPr>
      <w:rFonts w:ascii="Arial" w:hAnsi="Arial"/>
      <w:lang w:val="cs-CZ" w:eastAsia="cs-CZ" w:bidi="ar-SA"/>
    </w:rPr>
  </w:style>
  <w:style w:type="paragraph" w:customStyle="1" w:styleId="Style20">
    <w:name w:val="Style20"/>
    <w:basedOn w:val="Normln"/>
    <w:rsid w:val="00CC3E51"/>
    <w:pPr>
      <w:widowControl w:val="0"/>
      <w:autoSpaceDE w:val="0"/>
      <w:autoSpaceDN w:val="0"/>
      <w:adjustRightInd w:val="0"/>
      <w:spacing w:line="230" w:lineRule="exact"/>
      <w:jc w:val="both"/>
    </w:pPr>
    <w:rPr>
      <w:rFonts w:ascii="Courier New" w:hAnsi="Courier New" w:cs="Courier New"/>
      <w:sz w:val="24"/>
    </w:rPr>
  </w:style>
  <w:style w:type="character" w:customStyle="1" w:styleId="FontStyle42">
    <w:name w:val="Font Style42"/>
    <w:rsid w:val="00CC3E51"/>
    <w:rPr>
      <w:rFonts w:ascii="Courier New" w:hAnsi="Courier New" w:cs="Courier New"/>
      <w:b/>
      <w:bCs/>
      <w:color w:val="000000"/>
      <w:sz w:val="18"/>
      <w:szCs w:val="18"/>
    </w:rPr>
  </w:style>
  <w:style w:type="paragraph" w:customStyle="1" w:styleId="Style21">
    <w:name w:val="Style21"/>
    <w:basedOn w:val="Normln"/>
    <w:rsid w:val="00CC3E51"/>
    <w:pPr>
      <w:widowControl w:val="0"/>
      <w:autoSpaceDE w:val="0"/>
      <w:autoSpaceDN w:val="0"/>
      <w:adjustRightInd w:val="0"/>
      <w:spacing w:line="211" w:lineRule="exact"/>
      <w:jc w:val="both"/>
    </w:pPr>
    <w:rPr>
      <w:rFonts w:ascii="Courier New" w:hAnsi="Courier New" w:cs="Courier New"/>
      <w:sz w:val="24"/>
    </w:rPr>
  </w:style>
  <w:style w:type="paragraph" w:customStyle="1" w:styleId="Style23">
    <w:name w:val="Style23"/>
    <w:basedOn w:val="Normln"/>
    <w:rsid w:val="00CC3E51"/>
    <w:pPr>
      <w:widowControl w:val="0"/>
      <w:autoSpaceDE w:val="0"/>
      <w:autoSpaceDN w:val="0"/>
      <w:adjustRightInd w:val="0"/>
      <w:spacing w:line="211" w:lineRule="exact"/>
      <w:ind w:hanging="283"/>
    </w:pPr>
    <w:rPr>
      <w:rFonts w:ascii="Courier New" w:hAnsi="Courier New" w:cs="Courier New"/>
      <w:sz w:val="24"/>
    </w:rPr>
  </w:style>
  <w:style w:type="paragraph" w:customStyle="1" w:styleId="Style3">
    <w:name w:val="Style3"/>
    <w:basedOn w:val="Normln"/>
    <w:rsid w:val="00CC3E51"/>
    <w:pPr>
      <w:widowControl w:val="0"/>
      <w:autoSpaceDE w:val="0"/>
      <w:autoSpaceDN w:val="0"/>
      <w:adjustRightInd w:val="0"/>
      <w:jc w:val="both"/>
    </w:pPr>
    <w:rPr>
      <w:rFonts w:ascii="Courier New" w:hAnsi="Courier New" w:cs="Courier New"/>
      <w:sz w:val="24"/>
    </w:rPr>
  </w:style>
  <w:style w:type="paragraph" w:customStyle="1" w:styleId="Style8">
    <w:name w:val="Style8"/>
    <w:basedOn w:val="Normln"/>
    <w:rsid w:val="00CC3E51"/>
    <w:pPr>
      <w:widowControl w:val="0"/>
      <w:autoSpaceDE w:val="0"/>
      <w:autoSpaceDN w:val="0"/>
      <w:adjustRightInd w:val="0"/>
      <w:jc w:val="both"/>
    </w:pPr>
    <w:rPr>
      <w:rFonts w:ascii="Courier New" w:hAnsi="Courier New" w:cs="Courier New"/>
      <w:sz w:val="24"/>
    </w:rPr>
  </w:style>
  <w:style w:type="character" w:customStyle="1" w:styleId="FontStyle38">
    <w:name w:val="Font Style38"/>
    <w:rsid w:val="00CC3E51"/>
    <w:rPr>
      <w:rFonts w:ascii="Courier New" w:hAnsi="Courier New" w:cs="Courier New" w:hint="default"/>
      <w:b/>
      <w:bCs/>
      <w:color w:val="000000"/>
      <w:sz w:val="26"/>
      <w:szCs w:val="26"/>
    </w:rPr>
  </w:style>
  <w:style w:type="character" w:customStyle="1" w:styleId="ProsttextChar">
    <w:name w:val="Prostý text Char"/>
    <w:locked/>
    <w:rsid w:val="00CC3E51"/>
    <w:rPr>
      <w:rFonts w:ascii="Calibri" w:hAnsi="Calibri"/>
      <w:szCs w:val="21"/>
      <w:lang w:bidi="ar-SA"/>
    </w:rPr>
  </w:style>
  <w:style w:type="paragraph" w:styleId="Prosttext">
    <w:name w:val="Plain Text"/>
    <w:basedOn w:val="Normln"/>
    <w:rsid w:val="00CC3E51"/>
    <w:rPr>
      <w:rFonts w:ascii="Calibri" w:hAnsi="Calibri"/>
      <w:szCs w:val="21"/>
    </w:rPr>
  </w:style>
  <w:style w:type="paragraph" w:styleId="Rozvrendokumentu">
    <w:name w:val="Document Map"/>
    <w:basedOn w:val="Normln"/>
    <w:semiHidden/>
    <w:rsid w:val="00CC3E51"/>
    <w:pPr>
      <w:shd w:val="clear" w:color="auto" w:fill="000080"/>
    </w:pPr>
    <w:rPr>
      <w:rFonts w:ascii="Tahoma" w:hAnsi="Tahoma" w:cs="Tahoma"/>
      <w:szCs w:val="20"/>
    </w:rPr>
  </w:style>
  <w:style w:type="paragraph" w:customStyle="1" w:styleId="Styl3">
    <w:name w:val="Styl3"/>
    <w:basedOn w:val="Normln"/>
    <w:qFormat/>
    <w:rsid w:val="005503A7"/>
    <w:pPr>
      <w:autoSpaceDE w:val="0"/>
      <w:autoSpaceDN w:val="0"/>
      <w:adjustRightInd w:val="0"/>
      <w:spacing w:after="120" w:line="276" w:lineRule="auto"/>
      <w:jc w:val="both"/>
    </w:pPr>
    <w:rPr>
      <w:rFonts w:ascii="Verdana" w:hAnsi="Verdana"/>
      <w:sz w:val="22"/>
      <w:szCs w:val="22"/>
    </w:rPr>
  </w:style>
  <w:style w:type="character" w:customStyle="1" w:styleId="datalabel">
    <w:name w:val="datalabel"/>
    <w:basedOn w:val="Standardnpsmoodstavce"/>
    <w:rsid w:val="006B1A0C"/>
  </w:style>
  <w:style w:type="character" w:customStyle="1" w:styleId="DefinovanPojem">
    <w:name w:val="DefinovanýPojem"/>
    <w:basedOn w:val="Standardnpsmoodstavce"/>
    <w:uiPriority w:val="1"/>
    <w:qFormat/>
    <w:rsid w:val="005F7E4B"/>
    <w:rPr>
      <w:caps w:val="0"/>
      <w:smallCaps/>
    </w:rPr>
  </w:style>
  <w:style w:type="paragraph" w:customStyle="1" w:styleId="StyllnekPed30b">
    <w:name w:val="Styl Článek + Před:  30 b."/>
    <w:basedOn w:val="Normln"/>
    <w:rsid w:val="00A84E2C"/>
    <w:pPr>
      <w:numPr>
        <w:numId w:val="10"/>
      </w:numPr>
      <w:suppressAutoHyphens/>
      <w:spacing w:before="600" w:after="360"/>
      <w:jc w:val="center"/>
    </w:pPr>
    <w:rPr>
      <w:rFonts w:ascii="Times New Roman" w:hAnsi="Times New Roman"/>
      <w:b/>
      <w:bCs/>
      <w:color w:val="0000FF"/>
      <w:sz w:val="28"/>
      <w:szCs w:val="20"/>
      <w:lang w:eastAsia="zh-CN"/>
    </w:rPr>
  </w:style>
</w:styles>
</file>

<file path=word/webSettings.xml><?xml version="1.0" encoding="utf-8"?>
<w:webSettings xmlns:r="http://schemas.openxmlformats.org/officeDocument/2006/relationships" xmlns:w="http://schemas.openxmlformats.org/wordprocessingml/2006/main">
  <w:divs>
    <w:div w:id="94639833">
      <w:bodyDiv w:val="1"/>
      <w:marLeft w:val="0"/>
      <w:marRight w:val="0"/>
      <w:marTop w:val="0"/>
      <w:marBottom w:val="0"/>
      <w:divBdr>
        <w:top w:val="none" w:sz="0" w:space="0" w:color="auto"/>
        <w:left w:val="none" w:sz="0" w:space="0" w:color="auto"/>
        <w:bottom w:val="none" w:sz="0" w:space="0" w:color="auto"/>
        <w:right w:val="none" w:sz="0" w:space="0" w:color="auto"/>
      </w:divBdr>
      <w:divsChild>
        <w:div w:id="1922375108">
          <w:marLeft w:val="0"/>
          <w:marRight w:val="0"/>
          <w:marTop w:val="0"/>
          <w:marBottom w:val="0"/>
          <w:divBdr>
            <w:top w:val="none" w:sz="0" w:space="0" w:color="auto"/>
            <w:left w:val="none" w:sz="0" w:space="0" w:color="auto"/>
            <w:bottom w:val="none" w:sz="0" w:space="0" w:color="auto"/>
            <w:right w:val="none" w:sz="0" w:space="0" w:color="auto"/>
          </w:divBdr>
        </w:div>
        <w:div w:id="2011374400">
          <w:marLeft w:val="0"/>
          <w:marRight w:val="0"/>
          <w:marTop w:val="0"/>
          <w:marBottom w:val="0"/>
          <w:divBdr>
            <w:top w:val="none" w:sz="0" w:space="0" w:color="auto"/>
            <w:left w:val="none" w:sz="0" w:space="0" w:color="auto"/>
            <w:bottom w:val="none" w:sz="0" w:space="0" w:color="auto"/>
            <w:right w:val="none" w:sz="0" w:space="0" w:color="auto"/>
          </w:divBdr>
        </w:div>
      </w:divsChild>
    </w:div>
    <w:div w:id="453409015">
      <w:bodyDiv w:val="1"/>
      <w:marLeft w:val="0"/>
      <w:marRight w:val="0"/>
      <w:marTop w:val="0"/>
      <w:marBottom w:val="0"/>
      <w:divBdr>
        <w:top w:val="none" w:sz="0" w:space="0" w:color="auto"/>
        <w:left w:val="none" w:sz="0" w:space="0" w:color="auto"/>
        <w:bottom w:val="none" w:sz="0" w:space="0" w:color="auto"/>
        <w:right w:val="none" w:sz="0" w:space="0" w:color="auto"/>
      </w:divBdr>
      <w:divsChild>
        <w:div w:id="633171352">
          <w:marLeft w:val="0"/>
          <w:marRight w:val="0"/>
          <w:marTop w:val="0"/>
          <w:marBottom w:val="0"/>
          <w:divBdr>
            <w:top w:val="none" w:sz="0" w:space="0" w:color="auto"/>
            <w:left w:val="none" w:sz="0" w:space="0" w:color="auto"/>
            <w:bottom w:val="none" w:sz="0" w:space="0" w:color="auto"/>
            <w:right w:val="none" w:sz="0" w:space="0" w:color="auto"/>
          </w:divBdr>
        </w:div>
      </w:divsChild>
    </w:div>
    <w:div w:id="649095161">
      <w:bodyDiv w:val="1"/>
      <w:marLeft w:val="0"/>
      <w:marRight w:val="0"/>
      <w:marTop w:val="0"/>
      <w:marBottom w:val="0"/>
      <w:divBdr>
        <w:top w:val="none" w:sz="0" w:space="0" w:color="auto"/>
        <w:left w:val="none" w:sz="0" w:space="0" w:color="auto"/>
        <w:bottom w:val="none" w:sz="0" w:space="0" w:color="auto"/>
        <w:right w:val="none" w:sz="0" w:space="0" w:color="auto"/>
      </w:divBdr>
    </w:div>
    <w:div w:id="910694061">
      <w:bodyDiv w:val="1"/>
      <w:marLeft w:val="0"/>
      <w:marRight w:val="0"/>
      <w:marTop w:val="0"/>
      <w:marBottom w:val="0"/>
      <w:divBdr>
        <w:top w:val="none" w:sz="0" w:space="0" w:color="auto"/>
        <w:left w:val="none" w:sz="0" w:space="0" w:color="auto"/>
        <w:bottom w:val="none" w:sz="0" w:space="0" w:color="auto"/>
        <w:right w:val="none" w:sz="0" w:space="0" w:color="auto"/>
      </w:divBdr>
      <w:divsChild>
        <w:div w:id="1422071284">
          <w:marLeft w:val="0"/>
          <w:marRight w:val="0"/>
          <w:marTop w:val="0"/>
          <w:marBottom w:val="0"/>
          <w:divBdr>
            <w:top w:val="none" w:sz="0" w:space="0" w:color="auto"/>
            <w:left w:val="none" w:sz="0" w:space="0" w:color="auto"/>
            <w:bottom w:val="none" w:sz="0" w:space="0" w:color="auto"/>
            <w:right w:val="none" w:sz="0" w:space="0" w:color="auto"/>
          </w:divBdr>
        </w:div>
      </w:divsChild>
    </w:div>
    <w:div w:id="983895170">
      <w:bodyDiv w:val="1"/>
      <w:marLeft w:val="0"/>
      <w:marRight w:val="0"/>
      <w:marTop w:val="0"/>
      <w:marBottom w:val="0"/>
      <w:divBdr>
        <w:top w:val="none" w:sz="0" w:space="0" w:color="auto"/>
        <w:left w:val="none" w:sz="0" w:space="0" w:color="auto"/>
        <w:bottom w:val="none" w:sz="0" w:space="0" w:color="auto"/>
        <w:right w:val="none" w:sz="0" w:space="0" w:color="auto"/>
      </w:divBdr>
      <w:divsChild>
        <w:div w:id="223419585">
          <w:marLeft w:val="0"/>
          <w:marRight w:val="0"/>
          <w:marTop w:val="0"/>
          <w:marBottom w:val="0"/>
          <w:divBdr>
            <w:top w:val="none" w:sz="0" w:space="0" w:color="auto"/>
            <w:left w:val="none" w:sz="0" w:space="0" w:color="auto"/>
            <w:bottom w:val="none" w:sz="0" w:space="0" w:color="auto"/>
            <w:right w:val="none" w:sz="0" w:space="0" w:color="auto"/>
          </w:divBdr>
        </w:div>
      </w:divsChild>
    </w:div>
    <w:div w:id="1807041450">
      <w:bodyDiv w:val="1"/>
      <w:marLeft w:val="0"/>
      <w:marRight w:val="0"/>
      <w:marTop w:val="0"/>
      <w:marBottom w:val="0"/>
      <w:divBdr>
        <w:top w:val="none" w:sz="0" w:space="0" w:color="auto"/>
        <w:left w:val="none" w:sz="0" w:space="0" w:color="auto"/>
        <w:bottom w:val="none" w:sz="0" w:space="0" w:color="auto"/>
        <w:right w:val="none" w:sz="0" w:space="0" w:color="auto"/>
      </w:divBdr>
    </w:div>
    <w:div w:id="18159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53C5-2BFC-4B01-87A0-A0A1C27A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4028</Words>
  <Characters>23768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27741</CharactersWithSpaces>
  <SharedDoc>false</SharedDoc>
  <HLinks>
    <vt:vector size="24" baseType="variant">
      <vt:variant>
        <vt:i4>8126490</vt:i4>
      </vt:variant>
      <vt:variant>
        <vt:i4>12</vt:i4>
      </vt:variant>
      <vt:variant>
        <vt:i4>0</vt:i4>
      </vt:variant>
      <vt:variant>
        <vt:i4>5</vt:i4>
      </vt:variant>
      <vt:variant>
        <vt:lpwstr>mailto:miroslav.prochazka@fnhk.cz</vt:lpwstr>
      </vt:variant>
      <vt:variant>
        <vt:lpwstr/>
      </vt:variant>
      <vt:variant>
        <vt:i4>7929875</vt:i4>
      </vt:variant>
      <vt:variant>
        <vt:i4>9</vt:i4>
      </vt:variant>
      <vt:variant>
        <vt:i4>0</vt:i4>
      </vt:variant>
      <vt:variant>
        <vt:i4>5</vt:i4>
      </vt:variant>
      <vt:variant>
        <vt:lpwstr>mailto:zdenek.skorepa@fnhk.cz</vt:lpwstr>
      </vt:variant>
      <vt:variant>
        <vt:lpwstr/>
      </vt:variant>
      <vt:variant>
        <vt:i4>8126490</vt:i4>
      </vt:variant>
      <vt:variant>
        <vt:i4>6</vt:i4>
      </vt:variant>
      <vt:variant>
        <vt:i4>0</vt:i4>
      </vt:variant>
      <vt:variant>
        <vt:i4>5</vt:i4>
      </vt:variant>
      <vt:variant>
        <vt:lpwstr>mailto:miroslav.prochazka@fnhk.cz</vt:lpwstr>
      </vt:variant>
      <vt:variant>
        <vt:lpwstr/>
      </vt:variant>
      <vt:variant>
        <vt:i4>7929875</vt:i4>
      </vt:variant>
      <vt:variant>
        <vt:i4>3</vt:i4>
      </vt:variant>
      <vt:variant>
        <vt:i4>0</vt:i4>
      </vt:variant>
      <vt:variant>
        <vt:i4>5</vt:i4>
      </vt:variant>
      <vt:variant>
        <vt:lpwstr>mailto:zdenek.skorepa@fnhk.cz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zakova</dc:creator>
  <cp:lastModifiedBy>User</cp:lastModifiedBy>
  <cp:revision>9</cp:revision>
  <cp:lastPrinted>2018-02-15T16:35:00Z</cp:lastPrinted>
  <dcterms:created xsi:type="dcterms:W3CDTF">2018-04-23T07:42:00Z</dcterms:created>
  <dcterms:modified xsi:type="dcterms:W3CDTF">2018-04-24T04:49:00Z</dcterms:modified>
</cp:coreProperties>
</file>