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875"/>
        <w:gridCol w:w="8601"/>
      </w:tblGrid>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pStyle w:val="Title"/>
              <w:rPr>
                <w:lang w:val="cs-CZ"/>
              </w:rPr>
            </w:pPr>
            <w:r w:rsidRPr="009C4877">
              <w:rPr>
                <w:lang w:val="cs-CZ"/>
              </w:rPr>
              <w:t>SMLOUVA O KLINICKÉM HODNOCENÍ</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jc w:val="center"/>
              <w:rPr>
                <w:b/>
                <w:lang w:val="cs-CZ"/>
              </w:rPr>
            </w:pPr>
            <w:r w:rsidRPr="009C4877">
              <w:rPr>
                <w:b/>
                <w:lang w:val="cs-CZ"/>
              </w:rPr>
              <w:t>mezi</w:t>
            </w:r>
          </w:p>
        </w:tc>
      </w:tr>
      <w:tr w:rsidR="00BA7028" w:rsidRPr="009C4877" w:rsidTr="00BA7028">
        <w:tc>
          <w:tcPr>
            <w:tcW w:w="911" w:type="dxa"/>
          </w:tcPr>
          <w:p w:rsidR="00BA7028" w:rsidRPr="009C4877" w:rsidDel="00352C2A" w:rsidRDefault="00BA7028" w:rsidP="00F2038C"/>
        </w:tc>
        <w:tc>
          <w:tcPr>
            <w:tcW w:w="9012" w:type="dxa"/>
            <w:tcMar>
              <w:left w:w="173" w:type="dxa"/>
            </w:tcMar>
          </w:tcPr>
          <w:p w:rsidR="00BA7028" w:rsidRPr="009C4877" w:rsidRDefault="00BA7028" w:rsidP="00F2038C">
            <w:pPr>
              <w:jc w:val="center"/>
              <w:rPr>
                <w:lang w:val="cs-CZ"/>
              </w:rPr>
            </w:pPr>
            <w:r w:rsidRPr="009C4877">
              <w:rPr>
                <w:b/>
                <w:lang w:val="cs-CZ"/>
              </w:rPr>
              <w:t xml:space="preserve">společností </w:t>
            </w:r>
            <w:r w:rsidRPr="009C4877">
              <w:rPr>
                <w:b/>
                <w:bCs/>
                <w:lang w:val="cs-CZ"/>
              </w:rPr>
              <w:t xml:space="preserve">ICON </w:t>
            </w:r>
            <w:proofErr w:type="spellStart"/>
            <w:r w:rsidRPr="009C4877">
              <w:rPr>
                <w:b/>
                <w:bCs/>
                <w:lang w:val="cs-CZ"/>
              </w:rPr>
              <w:t>Clinical</w:t>
            </w:r>
            <w:proofErr w:type="spellEnd"/>
            <w:r w:rsidRPr="009C4877">
              <w:rPr>
                <w:b/>
                <w:bCs/>
                <w:lang w:val="cs-CZ"/>
              </w:rPr>
              <w:t xml:space="preserve"> </w:t>
            </w:r>
            <w:proofErr w:type="spellStart"/>
            <w:r w:rsidRPr="009C4877">
              <w:rPr>
                <w:b/>
                <w:bCs/>
                <w:lang w:val="cs-CZ"/>
              </w:rPr>
              <w:t>Research</w:t>
            </w:r>
            <w:proofErr w:type="spellEnd"/>
            <w:r w:rsidRPr="009C4877">
              <w:rPr>
                <w:b/>
                <w:bCs/>
                <w:lang w:val="cs-CZ"/>
              </w:rPr>
              <w:t xml:space="preserve"> Limited</w:t>
            </w:r>
            <w:r w:rsidRPr="009C4877">
              <w:rPr>
                <w:b/>
                <w:lang w:val="cs-CZ"/>
              </w:rPr>
              <w:t xml:space="preserve"> nebo </w:t>
            </w:r>
            <w:r w:rsidRPr="009C4877">
              <w:rPr>
                <w:b/>
                <w:bCs/>
                <w:lang w:val="cs-CZ"/>
              </w:rPr>
              <w:t>společností</w:t>
            </w:r>
            <w:r w:rsidRPr="009C4877">
              <w:rPr>
                <w:b/>
                <w:bCs/>
                <w:iCs/>
                <w:lang w:val="cs-CZ"/>
              </w:rPr>
              <w:t xml:space="preserve"> </w:t>
            </w:r>
            <w:r w:rsidRPr="009C4877">
              <w:rPr>
                <w:b/>
                <w:lang w:val="cs-CZ"/>
              </w:rPr>
              <w:t>ICON</w:t>
            </w:r>
            <w:r w:rsidRPr="009C4877">
              <w:rPr>
                <w:b/>
                <w:bCs/>
                <w:lang w:val="cs-CZ"/>
              </w:rPr>
              <w:t xml:space="preserve"> </w:t>
            </w:r>
            <w:proofErr w:type="spellStart"/>
            <w:r w:rsidRPr="009C4877">
              <w:rPr>
                <w:b/>
                <w:bCs/>
                <w:lang w:val="cs-CZ"/>
              </w:rPr>
              <w:t>Clinical</w:t>
            </w:r>
            <w:proofErr w:type="spellEnd"/>
            <w:r w:rsidRPr="009C4877">
              <w:rPr>
                <w:b/>
                <w:bCs/>
                <w:lang w:val="cs-CZ"/>
              </w:rPr>
              <w:t xml:space="preserve"> </w:t>
            </w:r>
            <w:proofErr w:type="spellStart"/>
            <w:r w:rsidRPr="009C4877">
              <w:rPr>
                <w:b/>
                <w:bCs/>
                <w:lang w:val="cs-CZ"/>
              </w:rPr>
              <w:t>Research</w:t>
            </w:r>
            <w:proofErr w:type="spellEnd"/>
            <w:r w:rsidRPr="009C4877">
              <w:rPr>
                <w:b/>
                <w:bCs/>
                <w:lang w:val="cs-CZ"/>
              </w:rPr>
              <w:t xml:space="preserve"> s.r.o.</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jc w:val="center"/>
              <w:rPr>
                <w:b/>
                <w:lang w:val="cs-CZ"/>
              </w:rPr>
            </w:pPr>
            <w:r w:rsidRPr="009C4877">
              <w:rPr>
                <w:b/>
                <w:lang w:val="cs-CZ"/>
              </w:rPr>
              <w:t>a</w:t>
            </w:r>
          </w:p>
        </w:tc>
      </w:tr>
      <w:tr w:rsidR="00BA7028" w:rsidRPr="009C4877" w:rsidTr="00BA7028">
        <w:trPr>
          <w:trHeight w:val="339"/>
        </w:trPr>
        <w:tc>
          <w:tcPr>
            <w:tcW w:w="911" w:type="dxa"/>
          </w:tcPr>
          <w:p w:rsidR="00BA7028" w:rsidRPr="009C4877" w:rsidRDefault="00BA7028" w:rsidP="00F2038C"/>
        </w:tc>
        <w:tc>
          <w:tcPr>
            <w:tcW w:w="9012" w:type="dxa"/>
            <w:tcMar>
              <w:left w:w="173" w:type="dxa"/>
            </w:tcMar>
          </w:tcPr>
          <w:p w:rsidR="00BA7028" w:rsidRPr="009C4877" w:rsidRDefault="00BA7028" w:rsidP="004762BB">
            <w:pPr>
              <w:jc w:val="center"/>
              <w:rPr>
                <w:b/>
                <w:lang w:val="cs-CZ"/>
              </w:rPr>
            </w:pPr>
            <w:r w:rsidRPr="009C4877">
              <w:rPr>
                <w:b/>
                <w:lang w:val="cs-CZ"/>
              </w:rPr>
              <w:t>Nemocnice Strakonice, a.s.</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jc w:val="center"/>
              <w:rPr>
                <w:b/>
                <w:lang w:val="cs-CZ"/>
              </w:rPr>
            </w:pP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jc w:val="center"/>
              <w:rPr>
                <w:b/>
                <w:lang w:val="cs-CZ"/>
              </w:rPr>
            </w:pPr>
            <w:r w:rsidRPr="009C4877">
              <w:rPr>
                <w:b/>
                <w:lang w:val="cs-CZ"/>
              </w:rPr>
              <w:t xml:space="preserve">Protokol společnosti </w:t>
            </w:r>
            <w:proofErr w:type="spellStart"/>
            <w:r w:rsidRPr="009C4877">
              <w:rPr>
                <w:b/>
                <w:lang w:val="cs-CZ"/>
              </w:rPr>
              <w:t>Pfizer</w:t>
            </w:r>
            <w:proofErr w:type="spellEnd"/>
            <w:r w:rsidRPr="009C4877">
              <w:rPr>
                <w:b/>
                <w:lang w:val="cs-CZ"/>
              </w:rPr>
              <w:t xml:space="preserve"> č. </w:t>
            </w:r>
            <w:r w:rsidRPr="00141009">
              <w:rPr>
                <w:iCs/>
                <w:lang w:val="cs-CZ"/>
              </w:rPr>
              <w:t>XXXXX</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jc w:val="center"/>
              <w:rPr>
                <w:b/>
                <w:lang w:val="cs-CZ"/>
              </w:rPr>
            </w:pPr>
          </w:p>
        </w:tc>
      </w:tr>
      <w:tr w:rsidR="00BA7028" w:rsidRPr="007D334E" w:rsidTr="00BA7028">
        <w:tc>
          <w:tcPr>
            <w:tcW w:w="911" w:type="dxa"/>
          </w:tcPr>
          <w:p w:rsidR="00BA7028" w:rsidRPr="009C4877" w:rsidRDefault="00BA7028" w:rsidP="00F2038C"/>
        </w:tc>
        <w:tc>
          <w:tcPr>
            <w:tcW w:w="9012" w:type="dxa"/>
            <w:tcMar>
              <w:left w:w="173" w:type="dxa"/>
            </w:tcMar>
          </w:tcPr>
          <w:p w:rsidR="00BA7028" w:rsidRPr="009C4877" w:rsidRDefault="00BA7028" w:rsidP="00F2038C">
            <w:pPr>
              <w:jc w:val="center"/>
              <w:rPr>
                <w:lang w:val="cs-CZ"/>
              </w:rPr>
            </w:pPr>
            <w:r w:rsidRPr="009C4877">
              <w:rPr>
                <w:lang w:val="cs-CZ"/>
              </w:rPr>
              <w:t xml:space="preserve">Tato Smlouva o klinickém hodnocení (dále jen </w:t>
            </w:r>
            <w:r w:rsidRPr="009C4877">
              <w:rPr>
                <w:bCs/>
                <w:lang w:val="cs-CZ"/>
              </w:rPr>
              <w:t>„smlouva“</w:t>
            </w:r>
            <w:r w:rsidRPr="009C4877">
              <w:rPr>
                <w:lang w:val="cs-CZ"/>
              </w:rPr>
              <w:t>) uzavřená mezi</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pStyle w:val="BodyTextIndent"/>
              <w:ind w:left="0"/>
              <w:jc w:val="center"/>
              <w:rPr>
                <w:lang w:val="cs-CZ"/>
              </w:rPr>
            </w:pPr>
          </w:p>
        </w:tc>
      </w:tr>
      <w:tr w:rsidR="00BA7028" w:rsidRPr="00820A8D" w:rsidTr="00BA7028">
        <w:tc>
          <w:tcPr>
            <w:tcW w:w="911" w:type="dxa"/>
          </w:tcPr>
          <w:p w:rsidR="00BA7028" w:rsidRPr="00180BD7" w:rsidDel="00352C2A" w:rsidRDefault="00BA7028" w:rsidP="00F2038C">
            <w:pPr>
              <w:rPr>
                <w:lang w:val="cs-CZ"/>
              </w:rPr>
            </w:pPr>
          </w:p>
        </w:tc>
        <w:tc>
          <w:tcPr>
            <w:tcW w:w="9012" w:type="dxa"/>
            <w:tcMar>
              <w:left w:w="173" w:type="dxa"/>
            </w:tcMar>
          </w:tcPr>
          <w:p w:rsidR="00BA7028" w:rsidRPr="009C4877" w:rsidRDefault="00BA7028" w:rsidP="008E0044">
            <w:pPr>
              <w:tabs>
                <w:tab w:val="center" w:pos="2152"/>
              </w:tabs>
              <w:rPr>
                <w:b/>
                <w:lang w:val="cs-CZ"/>
              </w:rPr>
            </w:pPr>
            <w:r w:rsidRPr="009C4877">
              <w:rPr>
                <w:b/>
                <w:iCs/>
                <w:lang w:val="cs-CZ"/>
              </w:rPr>
              <w:tab/>
            </w:r>
            <w:r w:rsidRPr="009C4877">
              <w:rPr>
                <w:b/>
                <w:iCs/>
                <w:lang w:val="cs-CZ"/>
              </w:rPr>
              <w:tab/>
              <w:t xml:space="preserve">ICON </w:t>
            </w:r>
            <w:proofErr w:type="spellStart"/>
            <w:r w:rsidRPr="009C4877">
              <w:rPr>
                <w:b/>
                <w:iCs/>
                <w:lang w:val="cs-CZ"/>
              </w:rPr>
              <w:t>Clinical</w:t>
            </w:r>
            <w:proofErr w:type="spellEnd"/>
            <w:r w:rsidRPr="009C4877">
              <w:rPr>
                <w:b/>
                <w:iCs/>
                <w:lang w:val="cs-CZ"/>
              </w:rPr>
              <w:t xml:space="preserve"> </w:t>
            </w:r>
            <w:proofErr w:type="spellStart"/>
            <w:r w:rsidRPr="009C4877">
              <w:rPr>
                <w:b/>
                <w:iCs/>
                <w:lang w:val="cs-CZ"/>
              </w:rPr>
              <w:t>Research</w:t>
            </w:r>
            <w:proofErr w:type="spellEnd"/>
            <w:r w:rsidRPr="009C4877">
              <w:rPr>
                <w:b/>
                <w:iCs/>
                <w:lang w:val="cs-CZ"/>
              </w:rPr>
              <w:t xml:space="preserve"> Limited,</w:t>
            </w:r>
            <w:r w:rsidRPr="009C4877">
              <w:rPr>
                <w:b/>
                <w:lang w:val="cs-CZ"/>
              </w:rPr>
              <w:t xml:space="preserve"> </w:t>
            </w:r>
          </w:p>
          <w:p w:rsidR="00BA7028" w:rsidRPr="009C4877" w:rsidRDefault="00BA7028" w:rsidP="00F2038C">
            <w:pPr>
              <w:jc w:val="center"/>
              <w:rPr>
                <w:iCs/>
                <w:lang w:val="cs-CZ"/>
              </w:rPr>
            </w:pPr>
            <w:r w:rsidRPr="009C4877">
              <w:rPr>
                <w:iCs/>
                <w:lang w:val="cs-CZ"/>
              </w:rPr>
              <w:t xml:space="preserve">se sídlem </w:t>
            </w:r>
            <w:proofErr w:type="spellStart"/>
            <w:r w:rsidRPr="009C4877">
              <w:rPr>
                <w:iCs/>
                <w:lang w:val="cs-CZ"/>
              </w:rPr>
              <w:t>South</w:t>
            </w:r>
            <w:proofErr w:type="spellEnd"/>
            <w:r w:rsidRPr="009C4877">
              <w:rPr>
                <w:iCs/>
                <w:lang w:val="cs-CZ"/>
              </w:rPr>
              <w:t xml:space="preserve"> </w:t>
            </w:r>
            <w:proofErr w:type="spellStart"/>
            <w:r w:rsidRPr="009C4877">
              <w:rPr>
                <w:iCs/>
                <w:lang w:val="cs-CZ"/>
              </w:rPr>
              <w:t>County</w:t>
            </w:r>
            <w:proofErr w:type="spellEnd"/>
            <w:r w:rsidRPr="009C4877">
              <w:rPr>
                <w:iCs/>
                <w:lang w:val="cs-CZ"/>
              </w:rPr>
              <w:t xml:space="preserve"> Business Park, </w:t>
            </w:r>
            <w:proofErr w:type="spellStart"/>
            <w:r w:rsidRPr="009C4877">
              <w:rPr>
                <w:iCs/>
                <w:lang w:val="cs-CZ"/>
              </w:rPr>
              <w:t>Leopardstown</w:t>
            </w:r>
            <w:proofErr w:type="spellEnd"/>
            <w:r w:rsidRPr="009C4877">
              <w:rPr>
                <w:iCs/>
                <w:lang w:val="cs-CZ"/>
              </w:rPr>
              <w:t xml:space="preserve">, Dublin 18, </w:t>
            </w:r>
          </w:p>
          <w:p w:rsidR="00BA7028" w:rsidRDefault="00BA7028" w:rsidP="00F2038C">
            <w:pPr>
              <w:jc w:val="center"/>
              <w:rPr>
                <w:iCs/>
                <w:lang w:val="cs-CZ"/>
              </w:rPr>
            </w:pPr>
            <w:r w:rsidRPr="009C4877">
              <w:rPr>
                <w:iCs/>
                <w:lang w:val="cs-CZ"/>
              </w:rPr>
              <w:t>Irs</w:t>
            </w:r>
            <w:bookmarkStart w:id="0" w:name="_GoBack"/>
            <w:bookmarkEnd w:id="0"/>
            <w:r w:rsidRPr="009C4877">
              <w:rPr>
                <w:iCs/>
                <w:lang w:val="cs-CZ"/>
              </w:rPr>
              <w:t>ko</w:t>
            </w:r>
          </w:p>
          <w:p w:rsidR="00BA7028" w:rsidRDefault="00BA7028" w:rsidP="00F2038C">
            <w:pPr>
              <w:jc w:val="center"/>
              <w:rPr>
                <w:iCs/>
                <w:lang w:val="cs-CZ"/>
              </w:rPr>
            </w:pPr>
            <w:r>
              <w:rPr>
                <w:iCs/>
                <w:lang w:val="cs-CZ"/>
              </w:rPr>
              <w:t xml:space="preserve">zastoupena </w:t>
            </w:r>
          </w:p>
          <w:p w:rsidR="00BA7028" w:rsidRPr="009C4877" w:rsidRDefault="00BA7028" w:rsidP="00F2038C">
            <w:pPr>
              <w:jc w:val="center"/>
              <w:rPr>
                <w:iCs/>
                <w:lang w:val="cs-CZ"/>
              </w:rPr>
            </w:pPr>
            <w:r w:rsidRPr="00141009">
              <w:rPr>
                <w:iCs/>
                <w:lang w:val="cs-CZ"/>
              </w:rPr>
              <w:t>XXXXX</w:t>
            </w:r>
            <w:r>
              <w:rPr>
                <w:iCs/>
                <w:lang w:val="cs-CZ"/>
              </w:rPr>
              <w:t xml:space="preserve"> </w:t>
            </w:r>
          </w:p>
          <w:p w:rsidR="00BA7028" w:rsidRPr="009C4877" w:rsidRDefault="00BA7028" w:rsidP="00F2038C">
            <w:pPr>
              <w:jc w:val="center"/>
              <w:rPr>
                <w:lang w:val="cs-CZ"/>
              </w:rPr>
            </w:pPr>
            <w:r w:rsidRPr="009C4877">
              <w:rPr>
                <w:lang w:val="cs-CZ"/>
              </w:rPr>
              <w:t>(dále jen „</w:t>
            </w:r>
            <w:r w:rsidRPr="009C4877">
              <w:rPr>
                <w:b/>
                <w:lang w:val="cs-CZ"/>
              </w:rPr>
              <w:t>CRO</w:t>
            </w:r>
            <w:r w:rsidRPr="009C4877">
              <w:rPr>
                <w:lang w:val="cs-CZ"/>
              </w:rPr>
              <w:t>“)</w:t>
            </w:r>
          </w:p>
        </w:tc>
      </w:tr>
      <w:tr w:rsidR="00BA7028" w:rsidRPr="009C4877" w:rsidTr="00BA7028">
        <w:tc>
          <w:tcPr>
            <w:tcW w:w="911" w:type="dxa"/>
          </w:tcPr>
          <w:p w:rsidR="00BA7028" w:rsidRPr="00B9150F" w:rsidRDefault="00BA7028" w:rsidP="00F2038C">
            <w:pPr>
              <w:rPr>
                <w:lang w:val="cs-CZ"/>
              </w:rPr>
            </w:pPr>
          </w:p>
        </w:tc>
        <w:tc>
          <w:tcPr>
            <w:tcW w:w="9012" w:type="dxa"/>
            <w:tcMar>
              <w:left w:w="173" w:type="dxa"/>
            </w:tcMar>
          </w:tcPr>
          <w:p w:rsidR="00BA7028" w:rsidRPr="009C4877" w:rsidRDefault="00BA7028" w:rsidP="00F2038C">
            <w:pPr>
              <w:jc w:val="center"/>
              <w:rPr>
                <w:lang w:val="cs-CZ"/>
              </w:rPr>
            </w:pPr>
            <w:r w:rsidRPr="009C4877">
              <w:rPr>
                <w:lang w:val="cs-CZ"/>
              </w:rPr>
              <w:t>a</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jc w:val="center"/>
              <w:rPr>
                <w:lang w:val="cs-CZ"/>
              </w:rPr>
            </w:pPr>
          </w:p>
        </w:tc>
      </w:tr>
      <w:tr w:rsidR="00BA7028" w:rsidRPr="00820A8D" w:rsidTr="00BA7028">
        <w:tc>
          <w:tcPr>
            <w:tcW w:w="911" w:type="dxa"/>
          </w:tcPr>
          <w:p w:rsidR="00BA7028" w:rsidRPr="009C4877" w:rsidRDefault="00BA7028" w:rsidP="00F2038C"/>
        </w:tc>
        <w:tc>
          <w:tcPr>
            <w:tcW w:w="9012" w:type="dxa"/>
            <w:tcMar>
              <w:left w:w="173" w:type="dxa"/>
            </w:tcMar>
          </w:tcPr>
          <w:p w:rsidR="00BA7028" w:rsidRPr="009C4877" w:rsidRDefault="00BA7028" w:rsidP="004762BB">
            <w:pPr>
              <w:jc w:val="center"/>
              <w:rPr>
                <w:b/>
                <w:lang w:val="cs-CZ"/>
              </w:rPr>
            </w:pPr>
            <w:r w:rsidRPr="009C4877">
              <w:rPr>
                <w:b/>
                <w:lang w:val="cs-CZ"/>
              </w:rPr>
              <w:t xml:space="preserve">Nemocnice Strakonice, a.s., </w:t>
            </w:r>
          </w:p>
          <w:p w:rsidR="00BA7028" w:rsidRPr="009C4877" w:rsidRDefault="00BA7028" w:rsidP="004762BB">
            <w:pPr>
              <w:jc w:val="center"/>
              <w:rPr>
                <w:lang w:val="cs-CZ"/>
              </w:rPr>
            </w:pPr>
            <w:r w:rsidRPr="009C4877">
              <w:rPr>
                <w:lang w:val="cs-CZ"/>
              </w:rPr>
              <w:t xml:space="preserve">se sídlem </w:t>
            </w:r>
            <w:proofErr w:type="spellStart"/>
            <w:r w:rsidRPr="009C4877">
              <w:rPr>
                <w:lang w:val="cs-CZ"/>
              </w:rPr>
              <w:t>Radomyšlská</w:t>
            </w:r>
            <w:proofErr w:type="spellEnd"/>
            <w:r w:rsidRPr="009C4877">
              <w:rPr>
                <w:lang w:val="cs-CZ"/>
              </w:rPr>
              <w:t xml:space="preserve"> 336</w:t>
            </w:r>
          </w:p>
          <w:p w:rsidR="00BA7028" w:rsidRDefault="00BA7028" w:rsidP="004762BB">
            <w:pPr>
              <w:jc w:val="center"/>
              <w:rPr>
                <w:lang w:val="cs-CZ"/>
              </w:rPr>
            </w:pPr>
            <w:r w:rsidRPr="009C4877">
              <w:rPr>
                <w:lang w:val="cs-CZ"/>
              </w:rPr>
              <w:t>386 29 Strakonice I</w:t>
            </w:r>
          </w:p>
          <w:p w:rsidR="00BA7028" w:rsidRDefault="00BA7028" w:rsidP="004762BB">
            <w:pPr>
              <w:jc w:val="center"/>
              <w:rPr>
                <w:lang w:val="cs-CZ"/>
              </w:rPr>
            </w:pPr>
            <w:r>
              <w:rPr>
                <w:lang w:val="cs-CZ"/>
              </w:rPr>
              <w:t xml:space="preserve">zastoupena </w:t>
            </w:r>
          </w:p>
          <w:p w:rsidR="00BA7028" w:rsidRDefault="00BA7028" w:rsidP="004762BB">
            <w:pPr>
              <w:jc w:val="center"/>
              <w:rPr>
                <w:lang w:val="cs-CZ"/>
              </w:rPr>
            </w:pPr>
            <w:r w:rsidRPr="00141009">
              <w:rPr>
                <w:iCs/>
                <w:lang w:val="cs-CZ"/>
              </w:rPr>
              <w:t>XXXXX</w:t>
            </w:r>
            <w:r>
              <w:rPr>
                <w:lang w:val="cs-CZ"/>
              </w:rPr>
              <w:t xml:space="preserve"> </w:t>
            </w:r>
          </w:p>
          <w:p w:rsidR="00BA7028" w:rsidRDefault="00BA7028" w:rsidP="004762BB">
            <w:pPr>
              <w:jc w:val="center"/>
              <w:rPr>
                <w:lang w:val="cs-CZ"/>
              </w:rPr>
            </w:pPr>
            <w:r>
              <w:rPr>
                <w:lang w:val="cs-CZ"/>
              </w:rPr>
              <w:t>předseda předst</w:t>
            </w:r>
            <w:r w:rsidR="0040072A">
              <w:rPr>
                <w:lang w:val="cs-CZ"/>
              </w:rPr>
              <w:t>a</w:t>
            </w:r>
            <w:r>
              <w:rPr>
                <w:lang w:val="cs-CZ"/>
              </w:rPr>
              <w:t>venstva</w:t>
            </w:r>
          </w:p>
          <w:p w:rsidR="00BA7028" w:rsidRDefault="00BA7028" w:rsidP="004762BB">
            <w:pPr>
              <w:jc w:val="center"/>
              <w:rPr>
                <w:lang w:val="cs-CZ"/>
              </w:rPr>
            </w:pPr>
            <w:r w:rsidRPr="00141009">
              <w:rPr>
                <w:iCs/>
                <w:lang w:val="cs-CZ"/>
              </w:rPr>
              <w:t>XXXXX</w:t>
            </w:r>
            <w:r>
              <w:rPr>
                <w:lang w:val="cs-CZ"/>
              </w:rPr>
              <w:t xml:space="preserve"> </w:t>
            </w:r>
          </w:p>
          <w:p w:rsidR="00BA7028" w:rsidRPr="009C4877" w:rsidRDefault="00BA7028" w:rsidP="004762BB">
            <w:pPr>
              <w:jc w:val="center"/>
              <w:rPr>
                <w:lang w:val="cs-CZ"/>
              </w:rPr>
            </w:pPr>
            <w:r>
              <w:rPr>
                <w:lang w:val="cs-CZ"/>
              </w:rPr>
              <w:t>člen představenstva</w:t>
            </w:r>
          </w:p>
          <w:p w:rsidR="00BA7028" w:rsidRPr="009C4877" w:rsidRDefault="00BA7028" w:rsidP="00943DC0">
            <w:pPr>
              <w:jc w:val="center"/>
              <w:rPr>
                <w:lang w:val="cs-CZ"/>
              </w:rPr>
            </w:pPr>
            <w:r w:rsidRPr="009C4877" w:rsidDel="004762BB">
              <w:rPr>
                <w:lang w:val="cs-CZ"/>
              </w:rPr>
              <w:t xml:space="preserve"> </w:t>
            </w:r>
            <w:r w:rsidRPr="009C4877">
              <w:rPr>
                <w:lang w:val="cs-CZ"/>
              </w:rPr>
              <w:t>(dále jen „</w:t>
            </w:r>
            <w:r w:rsidRPr="007D334E">
              <w:rPr>
                <w:b/>
                <w:lang w:val="cs-CZ"/>
              </w:rPr>
              <w:t>I</w:t>
            </w:r>
            <w:r w:rsidRPr="009C4877">
              <w:rPr>
                <w:b/>
                <w:lang w:val="cs-CZ"/>
              </w:rPr>
              <w:t>nstituce</w:t>
            </w:r>
            <w:r w:rsidRPr="009C4877">
              <w:rPr>
                <w:lang w:val="cs-CZ"/>
              </w:rPr>
              <w:t>“),</w:t>
            </w:r>
          </w:p>
        </w:tc>
      </w:tr>
      <w:tr w:rsidR="00BA7028" w:rsidRPr="00820A8D" w:rsidTr="00BA7028">
        <w:tc>
          <w:tcPr>
            <w:tcW w:w="911" w:type="dxa"/>
          </w:tcPr>
          <w:p w:rsidR="00BA7028" w:rsidRPr="00BA7028"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BA7028" w:rsidRDefault="00BA7028" w:rsidP="00F2038C">
            <w:pPr>
              <w:rPr>
                <w:lang w:val="cs-CZ"/>
              </w:rPr>
            </w:pPr>
          </w:p>
        </w:tc>
        <w:tc>
          <w:tcPr>
            <w:tcW w:w="9012" w:type="dxa"/>
            <w:tcMar>
              <w:left w:w="173" w:type="dxa"/>
            </w:tcMar>
          </w:tcPr>
          <w:p w:rsidR="00BA7028" w:rsidRPr="009C4877" w:rsidRDefault="00BA7028" w:rsidP="00F2038C">
            <w:pPr>
              <w:jc w:val="both"/>
              <w:rPr>
                <w:lang w:val="cs-CZ"/>
              </w:rPr>
            </w:pPr>
            <w:r w:rsidRPr="009C4877">
              <w:rPr>
                <w:lang w:val="cs-CZ"/>
              </w:rPr>
              <w:t xml:space="preserve">po podpisu všemi stranami nabývá účinnosti k </w:t>
            </w:r>
            <w:r w:rsidR="00820A8D" w:rsidRPr="00820A8D">
              <w:rPr>
                <w:lang w:val="cs-CZ"/>
              </w:rPr>
              <w:t>datu uveřejnění smlouvy v registru smluv dle bodu 15.2 (Zveřejnění upravené smlouvy).</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r w:rsidRPr="009C4877">
              <w:rPr>
                <w:lang w:val="cs-CZ"/>
              </w:rPr>
              <w:t xml:space="preserve">Společnost </w:t>
            </w:r>
            <w:proofErr w:type="spellStart"/>
            <w:r w:rsidRPr="009C4877">
              <w:rPr>
                <w:lang w:val="cs-CZ"/>
              </w:rPr>
              <w:t>Pfizer</w:t>
            </w:r>
            <w:proofErr w:type="spellEnd"/>
            <w:r w:rsidRPr="009C4877">
              <w:rPr>
                <w:lang w:val="cs-CZ"/>
              </w:rPr>
              <w:t xml:space="preserve"> Inc. (dále jen „</w:t>
            </w:r>
            <w:r w:rsidRPr="009C4877">
              <w:rPr>
                <w:b/>
                <w:lang w:val="cs-CZ"/>
              </w:rPr>
              <w:t xml:space="preserve">společnost </w:t>
            </w:r>
            <w:proofErr w:type="spellStart"/>
            <w:r w:rsidRPr="009C4877">
              <w:rPr>
                <w:b/>
                <w:lang w:val="cs-CZ"/>
              </w:rPr>
              <w:t>Pfizer</w:t>
            </w:r>
            <w:proofErr w:type="spellEnd"/>
            <w:r w:rsidRPr="009C4877">
              <w:rPr>
                <w:lang w:val="cs-CZ"/>
              </w:rPr>
              <w:t>“) má v úmyslu stát se zadavatelem klinického hodnocení s názvem „</w:t>
            </w:r>
            <w:r w:rsidRPr="00141009">
              <w:rPr>
                <w:iCs/>
                <w:lang w:val="cs-CZ"/>
              </w:rPr>
              <w:t>XXXXX</w:t>
            </w:r>
            <w:r w:rsidRPr="009C4877">
              <w:rPr>
                <w:lang w:val="cs-CZ"/>
              </w:rPr>
              <w:t>“ (dále jen „S</w:t>
            </w:r>
            <w:r w:rsidRPr="009C4877">
              <w:rPr>
                <w:b/>
                <w:lang w:val="cs-CZ"/>
              </w:rPr>
              <w:t>tudie</w:t>
            </w:r>
            <w:r w:rsidRPr="009C4877">
              <w:rPr>
                <w:lang w:val="cs-CZ"/>
              </w:rPr>
              <w:t xml:space="preserve">“), které bude prováděno pod vedením </w:t>
            </w:r>
            <w:r w:rsidRPr="00141009">
              <w:rPr>
                <w:iCs/>
                <w:lang w:val="cs-CZ"/>
              </w:rPr>
              <w:t>XXXXX</w:t>
            </w:r>
            <w:r w:rsidRPr="009C4877">
              <w:rPr>
                <w:lang w:val="cs-CZ"/>
              </w:rPr>
              <w:t xml:space="preserve"> (dále jen „</w:t>
            </w:r>
            <w:r>
              <w:rPr>
                <w:b/>
                <w:lang w:val="cs-CZ"/>
              </w:rPr>
              <w:t>H</w:t>
            </w:r>
            <w:r w:rsidRPr="009C4877">
              <w:rPr>
                <w:b/>
                <w:lang w:val="cs-CZ"/>
              </w:rPr>
              <w:t>lavní zkoušející</w:t>
            </w:r>
            <w:r w:rsidRPr="009C4877">
              <w:rPr>
                <w:lang w:val="cs-CZ"/>
              </w:rPr>
              <w:t xml:space="preserve">“) v Instituci podle výše uvedeného protokolu společnosti </w:t>
            </w:r>
            <w:proofErr w:type="spellStart"/>
            <w:r w:rsidRPr="009C4877">
              <w:rPr>
                <w:lang w:val="cs-CZ"/>
              </w:rPr>
              <w:t>Pfizer</w:t>
            </w:r>
            <w:proofErr w:type="spellEnd"/>
            <w:r w:rsidRPr="009C4877">
              <w:rPr>
                <w:lang w:val="cs-CZ"/>
              </w:rPr>
              <w:t xml:space="preserve"> (dále jen „</w:t>
            </w:r>
            <w:r w:rsidRPr="009C4877">
              <w:rPr>
                <w:b/>
                <w:bCs/>
                <w:lang w:val="cs-CZ"/>
              </w:rPr>
              <w:t>P</w:t>
            </w:r>
            <w:r w:rsidRPr="009C4877">
              <w:rPr>
                <w:b/>
                <w:lang w:val="cs-CZ"/>
              </w:rPr>
              <w:t>rotokol</w:t>
            </w:r>
            <w:r w:rsidRPr="009C4877">
              <w:rPr>
                <w:lang w:val="cs-CZ"/>
              </w:rPr>
              <w:t xml:space="preserve">“).  Společnost </w:t>
            </w:r>
            <w:proofErr w:type="spellStart"/>
            <w:r w:rsidRPr="009C4877">
              <w:rPr>
                <w:lang w:val="cs-CZ"/>
              </w:rPr>
              <w:t>Pfizer</w:t>
            </w:r>
            <w:proofErr w:type="spellEnd"/>
            <w:r w:rsidRPr="009C4877">
              <w:rPr>
                <w:lang w:val="cs-CZ"/>
              </w:rPr>
              <w:t xml:space="preserve"> delegovala odpovědnost za vedení této studie, včetně uzavírání smluv a monitorování studie, na CRO a zmocnila CRO zavazovat společnost </w:t>
            </w:r>
            <w:proofErr w:type="spellStart"/>
            <w:r w:rsidRPr="009C4877">
              <w:rPr>
                <w:lang w:val="cs-CZ"/>
              </w:rPr>
              <w:t>Pfizer</w:t>
            </w:r>
            <w:proofErr w:type="spellEnd"/>
            <w:r w:rsidRPr="009C4877">
              <w:rPr>
                <w:lang w:val="cs-CZ"/>
              </w:rPr>
              <w:t xml:space="preserve"> k plnění veškerých závazků v této smlouvě, u kterých je výslovně uvedeno, že náleží společnosti </w:t>
            </w:r>
            <w:proofErr w:type="spellStart"/>
            <w:r w:rsidRPr="009C4877">
              <w:rPr>
                <w:lang w:val="cs-CZ"/>
              </w:rPr>
              <w:t>Pfizer</w:t>
            </w:r>
            <w:proofErr w:type="spellEnd"/>
            <w:r w:rsidRPr="009C4877">
              <w:rPr>
                <w:lang w:val="cs-CZ"/>
              </w:rPr>
              <w:t>.   Mezi CRO a hlavním zkoušejícím existuje samostatná smlouva týkající se Studie (viz článek 1.3 níže).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9C4877"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keepNext/>
              <w:keepLines/>
              <w:jc w:val="both"/>
              <w:rPr>
                <w:lang w:val="cs-CZ"/>
              </w:rPr>
            </w:pPr>
            <w:r w:rsidRPr="009C4877">
              <w:rPr>
                <w:lang w:val="cs-CZ"/>
              </w:rPr>
              <w:t>Strany se dohodly na následujícím:</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keepNext/>
              <w:keepLines/>
              <w:jc w:val="both"/>
              <w:rPr>
                <w:lang w:val="cs-CZ"/>
              </w:rPr>
            </w:pPr>
          </w:p>
        </w:tc>
      </w:tr>
      <w:tr w:rsidR="00BA7028" w:rsidRPr="009C4877" w:rsidTr="00BA7028">
        <w:tc>
          <w:tcPr>
            <w:tcW w:w="911" w:type="dxa"/>
          </w:tcPr>
          <w:p w:rsidR="00BA7028" w:rsidRPr="009C4877" w:rsidRDefault="00BA7028" w:rsidP="00F2038C">
            <w:r w:rsidRPr="009C4877">
              <w:t>1.</w:t>
            </w:r>
            <w:r w:rsidRPr="009C4877">
              <w:tab/>
            </w:r>
          </w:p>
        </w:tc>
        <w:tc>
          <w:tcPr>
            <w:tcW w:w="9012" w:type="dxa"/>
            <w:tcMar>
              <w:left w:w="173" w:type="dxa"/>
            </w:tcMar>
          </w:tcPr>
          <w:p w:rsidR="00BA7028" w:rsidRPr="009C4877" w:rsidRDefault="00BA7028" w:rsidP="00F2038C">
            <w:pPr>
              <w:keepNext/>
              <w:keepLines/>
              <w:tabs>
                <w:tab w:val="left" w:pos="720"/>
              </w:tabs>
              <w:jc w:val="both"/>
              <w:rPr>
                <w:lang w:val="cs-CZ"/>
              </w:rPr>
            </w:pPr>
            <w:r w:rsidRPr="009C4877">
              <w:rPr>
                <w:u w:val="single"/>
                <w:lang w:val="cs-CZ"/>
              </w:rPr>
              <w:t>Povinnosti</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keepNext/>
              <w:keepLines/>
              <w:jc w:val="both"/>
              <w:rPr>
                <w:lang w:val="cs-CZ"/>
              </w:rPr>
            </w:pPr>
          </w:p>
        </w:tc>
      </w:tr>
      <w:tr w:rsidR="00BA7028" w:rsidRPr="00820A8D" w:rsidTr="00BA7028">
        <w:tc>
          <w:tcPr>
            <w:tcW w:w="911" w:type="dxa"/>
          </w:tcPr>
          <w:p w:rsidR="00BA7028" w:rsidRPr="009C4877" w:rsidRDefault="00BA7028" w:rsidP="00F2038C">
            <w:r w:rsidRPr="009C4877">
              <w:lastRenderedPageBreak/>
              <w:t>1.1</w:t>
            </w:r>
            <w:r w:rsidRPr="009C4877">
              <w:tab/>
            </w:r>
          </w:p>
        </w:tc>
        <w:tc>
          <w:tcPr>
            <w:tcW w:w="9012" w:type="dxa"/>
            <w:tcMar>
              <w:left w:w="173" w:type="dxa"/>
            </w:tcMar>
          </w:tcPr>
          <w:p w:rsidR="00BA7028" w:rsidRPr="009C4877" w:rsidRDefault="00BA7028" w:rsidP="00F2038C">
            <w:pPr>
              <w:tabs>
                <w:tab w:val="left" w:pos="1440"/>
              </w:tabs>
              <w:jc w:val="both"/>
              <w:rPr>
                <w:lang w:val="cs-CZ"/>
              </w:rPr>
            </w:pPr>
            <w:r w:rsidRPr="009C4877">
              <w:rPr>
                <w:u w:val="single"/>
                <w:lang w:val="cs-CZ"/>
              </w:rPr>
              <w:t>Zkoušející a výzkumní pracovníci</w:t>
            </w:r>
            <w:r w:rsidRPr="009C4877">
              <w:rPr>
                <w:lang w:val="cs-CZ"/>
              </w:rPr>
              <w:t xml:space="preserve">.  Studii povede Hlavní zkoušející Instituce.  Instituce zajistí, že jednotlivci, kteří budou spolupracovat při provádění studie jako </w:t>
            </w:r>
            <w:proofErr w:type="spellStart"/>
            <w:r w:rsidRPr="009C4877">
              <w:rPr>
                <w:lang w:val="cs-CZ"/>
              </w:rPr>
              <w:t>spoluzkoušející</w:t>
            </w:r>
            <w:proofErr w:type="spellEnd"/>
            <w:r w:rsidRPr="009C4877">
              <w:rPr>
                <w:lang w:val="cs-CZ"/>
              </w:rPr>
              <w:t xml:space="preserve"> nebo jako výzkumní pracovníci a kteří jsou zaměstnanci nebo dodavateli Instituce, jsou náležitě vyškoleni a kvalifikováni.</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820A8D" w:rsidTr="00BA7028">
        <w:tc>
          <w:tcPr>
            <w:tcW w:w="911" w:type="dxa"/>
          </w:tcPr>
          <w:p w:rsidR="00BA7028" w:rsidRPr="009C4877" w:rsidRDefault="00BA7028" w:rsidP="00F2038C">
            <w:r w:rsidRPr="009C4877">
              <w:t>1.2</w:t>
            </w:r>
          </w:p>
        </w:tc>
        <w:tc>
          <w:tcPr>
            <w:tcW w:w="9012" w:type="dxa"/>
            <w:tcMar>
              <w:left w:w="173" w:type="dxa"/>
            </w:tcMar>
          </w:tcPr>
          <w:p w:rsidR="00BA7028" w:rsidRPr="009C4877" w:rsidRDefault="00BA7028" w:rsidP="00F2038C">
            <w:pPr>
              <w:tabs>
                <w:tab w:val="left" w:pos="1440"/>
              </w:tabs>
              <w:jc w:val="both"/>
              <w:rPr>
                <w:lang w:val="cs-CZ"/>
              </w:rPr>
            </w:pPr>
            <w:r w:rsidRPr="009C4877">
              <w:rPr>
                <w:u w:val="single"/>
                <w:lang w:val="cs-CZ"/>
              </w:rPr>
              <w:t>Závazky ohledně dodržování předpisů</w:t>
            </w:r>
            <w:r w:rsidRPr="009C4877">
              <w:rPr>
                <w:lang w:val="cs-CZ"/>
              </w:rPr>
              <w:t xml:space="preserve">.  Instituce odpovídá CRO a společnosti </w:t>
            </w:r>
            <w:proofErr w:type="spellStart"/>
            <w:r w:rsidRPr="009C4877">
              <w:rPr>
                <w:lang w:val="cs-CZ"/>
              </w:rPr>
              <w:t>Pfizer</w:t>
            </w:r>
            <w:proofErr w:type="spellEnd"/>
            <w:r w:rsidRPr="009C4877">
              <w:rPr>
                <w:lang w:val="cs-CZ"/>
              </w:rPr>
              <w:t xml:space="preserve"> za to, že všichni pracovníci podílející se na Studii, kteří jsou zaměstnanci Instituce nebo jejími dodavateli, budou dodržovat podmínky této Smlouvy, doporučení Mezinárodní konference pro harmonizaci správné klinické praxe (ICH GCP) a příslušné zákony, nařízení a vládní pokyny, včetně zákonu č. 378/2007 Sb., o léčivech, ve znění pozdějších předpisů (dále jen „zákon o léčivech“), vyhlášku Ministerstva zdravotnictví a Ministerstva zemědělství č. 226/2008 Sb., o správné klinické praxi a bližších podmínkách klinického hodnocení léčivých přípravků, ve znění pozdějších předpisů, vyhlášku Ministerstva zdravotnictví a Ministerstva zemědělství č. 86/2008 Sb., o stanovení zásad správné laboratorní praxe v oblasti léčiv, ve znění pozdějších předpisů, vyhlášku Ministerstva zdravotnictví a Ministerstva zemědělství č. 84/2008 Sb., o správné lékárenské praxi, bližších podmínkách zacházení s léčivy v lékárnách, zdravotnických zařízeních a u dalších provozovatelů a zařízení vydávajících léčivé přípravky, ve znění pozdějších předpisů, a zákon č. 372/2011 Sb., o zdravotních službách a podmínkách jejich poskytování, ve znění pozdějších předpisů.  Insti</w:t>
            </w:r>
            <w:r>
              <w:rPr>
                <w:lang w:val="cs-CZ"/>
              </w:rPr>
              <w:t>tuce bude dohlížet na provádění</w:t>
            </w:r>
            <w:r w:rsidRPr="009C4877">
              <w:rPr>
                <w:lang w:val="cs-CZ"/>
              </w:rPr>
              <w:t xml:space="preserve"> klinického hodnocení Hlavním zkoušejícím v Instituci.</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pStyle w:val="ListParagraph"/>
              <w:ind w:left="1440" w:hanging="720"/>
              <w:jc w:val="both"/>
              <w:rPr>
                <w:lang w:val="cs-CZ"/>
              </w:rPr>
            </w:pPr>
          </w:p>
        </w:tc>
      </w:tr>
      <w:tr w:rsidR="00BA7028" w:rsidRPr="00820A8D" w:rsidTr="00BA7028">
        <w:tc>
          <w:tcPr>
            <w:tcW w:w="911" w:type="dxa"/>
          </w:tcPr>
          <w:p w:rsidR="00BA7028" w:rsidRPr="009C4877" w:rsidRDefault="00BA7028" w:rsidP="00F2038C">
            <w:r w:rsidRPr="009C4877">
              <w:t>1.3</w:t>
            </w:r>
          </w:p>
        </w:tc>
        <w:tc>
          <w:tcPr>
            <w:tcW w:w="9012" w:type="dxa"/>
            <w:tcMar>
              <w:left w:w="173" w:type="dxa"/>
            </w:tcMar>
          </w:tcPr>
          <w:p w:rsidR="00BA7028" w:rsidRPr="009C4877" w:rsidRDefault="00BA7028" w:rsidP="00F2038C">
            <w:pPr>
              <w:tabs>
                <w:tab w:val="left" w:pos="1440"/>
              </w:tabs>
              <w:jc w:val="both"/>
              <w:rPr>
                <w:lang w:val="cs-CZ"/>
              </w:rPr>
            </w:pPr>
            <w:r w:rsidRPr="009C4877">
              <w:rPr>
                <w:u w:val="single"/>
                <w:lang w:val="cs-CZ"/>
              </w:rPr>
              <w:t>Smlouva mezi CRO a Hlavním zkoušejícím</w:t>
            </w:r>
            <w:r w:rsidRPr="009C4877">
              <w:rPr>
                <w:lang w:val="cs-CZ"/>
              </w:rPr>
              <w:t xml:space="preserve">.  Bližší podmínky provádění Studie Hlavním zkoušejícím a související závazky Hlavního zkoušejícího vůči CRO a společnosti </w:t>
            </w:r>
            <w:proofErr w:type="spellStart"/>
            <w:r w:rsidRPr="009C4877">
              <w:rPr>
                <w:lang w:val="cs-CZ"/>
              </w:rPr>
              <w:t>Pfizer</w:t>
            </w:r>
            <w:proofErr w:type="spellEnd"/>
            <w:r w:rsidRPr="009C4877">
              <w:rPr>
                <w:lang w:val="cs-CZ"/>
              </w:rPr>
              <w:t xml:space="preserve"> jsou uvedeny v samostatné smlouvě mezi CRO a Hlavním zkoušejícím.  Instituce potvrzuje, že si je vědoma této samostatné smlouvy.  Instituce dále potvrzuje, že obdržela kopii uvedené smlouvy (ať již s přílohou Rozpočtu studie, anebo bez ní) nebo byla jiným dostatečným způsobem informována o právech a povinnostech Hlavního zkoušejícího souvisejících se Studií.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820A8D" w:rsidTr="00BA7028">
        <w:tc>
          <w:tcPr>
            <w:tcW w:w="911" w:type="dxa"/>
          </w:tcPr>
          <w:p w:rsidR="00BA7028" w:rsidRPr="009C4877" w:rsidRDefault="00BA7028" w:rsidP="00F2038C">
            <w:r w:rsidRPr="009C4877">
              <w:t>1.4</w:t>
            </w:r>
          </w:p>
        </w:tc>
        <w:tc>
          <w:tcPr>
            <w:tcW w:w="9012" w:type="dxa"/>
            <w:tcMar>
              <w:left w:w="173" w:type="dxa"/>
            </w:tcMar>
          </w:tcPr>
          <w:p w:rsidR="00BA7028" w:rsidRPr="009C4877" w:rsidRDefault="00BA7028" w:rsidP="00F2038C">
            <w:pPr>
              <w:tabs>
                <w:tab w:val="left" w:pos="1440"/>
              </w:tabs>
              <w:jc w:val="both"/>
              <w:rPr>
                <w:lang w:val="cs-CZ"/>
              </w:rPr>
            </w:pPr>
            <w:r w:rsidRPr="009C4877">
              <w:rPr>
                <w:u w:val="single"/>
                <w:lang w:val="cs-CZ"/>
              </w:rPr>
              <w:t>Rozdělení povinností</w:t>
            </w:r>
            <w:r w:rsidRPr="009C4877">
              <w:rPr>
                <w:lang w:val="cs-CZ"/>
              </w:rPr>
              <w:t xml:space="preserve">.  Instituce jako zaměstnavatel Hlavního zkoušejícího tímto Hlavnímu zkoušejícímu uděluje dle § 304 odst. 1 zákona č. 262/2006 Sb., zákoníku práce, v platném znění výslovný souhlas s jeho účastí na Studii podle samostatné smlouvy, a to za odměnu dohodnutou s CRO a společností </w:t>
            </w:r>
            <w:proofErr w:type="spellStart"/>
            <w:r w:rsidRPr="009C4877">
              <w:rPr>
                <w:lang w:val="cs-CZ"/>
              </w:rPr>
              <w:t>Pfizer</w:t>
            </w:r>
            <w:proofErr w:type="spellEnd"/>
            <w:r w:rsidRPr="009C4877">
              <w:rPr>
                <w:lang w:val="cs-CZ"/>
              </w:rPr>
              <w:t xml:space="preserve">. Instituce nesmí bez předchozího písemného souhlasu CRO pověřit vedením studie jiného Hlavního zkoušejícího.  Instituce a Hlavní zkoušející určí rozdělení povinností mezi Instituci a Hlavního zkoušejícího u činností týkajících se Studie, které vyžaduje Protokol nebo které jsou stanoveny v této Smlouvě nebo ve smlouvě mezi CRO a Hlavním zkoušejícím.  Hlavní zkoušející však bude mít přinejmenším ty povinnosti, které Hlavním zkoušejícím ukládají příslušné právní předpisy upravující provádění klinického hodnocení.  Instituce dále souhlasí, že bude v případě potřeby spolupracovat s CRO a společností </w:t>
            </w:r>
            <w:proofErr w:type="spellStart"/>
            <w:r w:rsidRPr="009C4877">
              <w:rPr>
                <w:lang w:val="cs-CZ"/>
              </w:rPr>
              <w:t>Pfizer</w:t>
            </w:r>
            <w:proofErr w:type="spellEnd"/>
            <w:r w:rsidRPr="009C4877">
              <w:rPr>
                <w:lang w:val="cs-CZ"/>
              </w:rPr>
              <w:t xml:space="preserve"> na vyřešení jakýchkoli záležitostí, které se týkají plnění povinností Hlavního zkoušejícího v rámci Studie.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820A8D" w:rsidTr="00BA7028">
        <w:tc>
          <w:tcPr>
            <w:tcW w:w="911" w:type="dxa"/>
          </w:tcPr>
          <w:p w:rsidR="00BA7028" w:rsidRPr="009C4877" w:rsidRDefault="00BA7028" w:rsidP="00F2038C">
            <w:r w:rsidRPr="009C4877">
              <w:t>1.5</w:t>
            </w:r>
          </w:p>
        </w:tc>
        <w:tc>
          <w:tcPr>
            <w:tcW w:w="9012" w:type="dxa"/>
            <w:tcMar>
              <w:left w:w="173" w:type="dxa"/>
            </w:tcMar>
          </w:tcPr>
          <w:p w:rsidR="00BA7028" w:rsidRPr="009C4877" w:rsidRDefault="00BA7028" w:rsidP="00F2038C">
            <w:pPr>
              <w:tabs>
                <w:tab w:val="left" w:pos="1440"/>
              </w:tabs>
              <w:jc w:val="both"/>
              <w:rPr>
                <w:lang w:val="cs-CZ"/>
              </w:rPr>
            </w:pPr>
            <w:r w:rsidRPr="009C4877">
              <w:rPr>
                <w:u w:val="single"/>
                <w:lang w:val="cs-CZ"/>
              </w:rPr>
              <w:t xml:space="preserve">Školení správné klinické praxe (GCP) poskytované společností </w:t>
            </w:r>
            <w:proofErr w:type="spellStart"/>
            <w:r w:rsidRPr="009C4877">
              <w:rPr>
                <w:u w:val="single"/>
                <w:lang w:val="cs-CZ"/>
              </w:rPr>
              <w:t>Pfizer</w:t>
            </w:r>
            <w:proofErr w:type="spellEnd"/>
            <w:r w:rsidRPr="009C4877">
              <w:rPr>
                <w:lang w:val="cs-CZ"/>
              </w:rPr>
              <w:t xml:space="preserve">.  Před  prvním zařazením subjektů do Studie (definovaném v článku 4, Zařazení subjektů) absolvují </w:t>
            </w:r>
            <w:r w:rsidRPr="009C4877">
              <w:rPr>
                <w:lang w:val="cs-CZ"/>
              </w:rPr>
              <w:lastRenderedPageBreak/>
              <w:t xml:space="preserve">Hlavní zkoušející Instituce a všichni </w:t>
            </w:r>
            <w:proofErr w:type="spellStart"/>
            <w:r w:rsidRPr="009C4877">
              <w:rPr>
                <w:lang w:val="cs-CZ"/>
              </w:rPr>
              <w:t>spoluzkoušející</w:t>
            </w:r>
            <w:proofErr w:type="spellEnd"/>
            <w:r w:rsidRPr="009C4877">
              <w:rPr>
                <w:lang w:val="cs-CZ"/>
              </w:rPr>
              <w:t xml:space="preserve">  školení správné klinické praxe poskytované společností </w:t>
            </w:r>
            <w:proofErr w:type="spellStart"/>
            <w:r w:rsidRPr="009C4877">
              <w:rPr>
                <w:lang w:val="cs-CZ"/>
              </w:rPr>
              <w:t>Pfizer</w:t>
            </w:r>
            <w:proofErr w:type="spellEnd"/>
            <w:r w:rsidRPr="009C4877">
              <w:rPr>
                <w:lang w:val="cs-CZ"/>
              </w:rPr>
              <w:t xml:space="preserve"> (dále jen „</w:t>
            </w:r>
            <w:r w:rsidRPr="009C4877">
              <w:rPr>
                <w:b/>
                <w:lang w:val="cs-CZ"/>
              </w:rPr>
              <w:t xml:space="preserve">školení GCP společnosti </w:t>
            </w:r>
            <w:proofErr w:type="spellStart"/>
            <w:r w:rsidRPr="009C4877">
              <w:rPr>
                <w:b/>
                <w:lang w:val="cs-CZ"/>
              </w:rPr>
              <w:t>Pfizer</w:t>
            </w:r>
            <w:proofErr w:type="spellEnd"/>
            <w:r w:rsidRPr="009C4877">
              <w:rPr>
                <w:lang w:val="cs-CZ"/>
              </w:rPr>
              <w:t xml:space="preserve">“).  Všichni zkoušející, kteří se do Studie zapojí později, absolvují školení GCP společnosti </w:t>
            </w:r>
            <w:proofErr w:type="spellStart"/>
            <w:r w:rsidRPr="009C4877">
              <w:rPr>
                <w:lang w:val="cs-CZ"/>
              </w:rPr>
              <w:t>Pfizer</w:t>
            </w:r>
            <w:proofErr w:type="spellEnd"/>
            <w:r w:rsidRPr="009C4877">
              <w:rPr>
                <w:lang w:val="cs-CZ"/>
              </w:rPr>
              <w:t xml:space="preserve"> před tím, než začnou vykonávat povinnosti související se Studií.  U dlouhodobých studií absolvují Hlavní zkoušející a všichni  </w:t>
            </w:r>
            <w:proofErr w:type="spellStart"/>
            <w:r w:rsidRPr="009C4877">
              <w:rPr>
                <w:lang w:val="cs-CZ"/>
              </w:rPr>
              <w:t>spoluzkoušející</w:t>
            </w:r>
            <w:proofErr w:type="spellEnd"/>
            <w:r w:rsidRPr="009C4877">
              <w:rPr>
                <w:lang w:val="cs-CZ"/>
              </w:rPr>
              <w:t xml:space="preserve"> školení GCP společnosti </w:t>
            </w:r>
            <w:proofErr w:type="spellStart"/>
            <w:r w:rsidRPr="009C4877">
              <w:rPr>
                <w:lang w:val="cs-CZ"/>
              </w:rPr>
              <w:t>Pfizer</w:t>
            </w:r>
            <w:proofErr w:type="spellEnd"/>
            <w:r w:rsidRPr="009C4877">
              <w:rPr>
                <w:lang w:val="cs-CZ"/>
              </w:rPr>
              <w:t xml:space="preserve"> každé tři roky po dobu trvání Studie nebo i častěji, jestliže dojde k významným změnám v pokynech ICH GCP nebo v materiálech školení.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F2038C">
            <w:r w:rsidRPr="009C4877">
              <w:t>2.</w:t>
            </w:r>
          </w:p>
        </w:tc>
        <w:tc>
          <w:tcPr>
            <w:tcW w:w="9012" w:type="dxa"/>
            <w:tcMar>
              <w:left w:w="173" w:type="dxa"/>
            </w:tcMar>
          </w:tcPr>
          <w:p w:rsidR="00BA7028" w:rsidRPr="009C4877" w:rsidRDefault="00BA7028" w:rsidP="00F2038C">
            <w:pPr>
              <w:tabs>
                <w:tab w:val="left" w:pos="720"/>
              </w:tabs>
              <w:jc w:val="both"/>
              <w:rPr>
                <w:lang w:val="cs-CZ"/>
              </w:rPr>
            </w:pPr>
            <w:r w:rsidRPr="009C4877">
              <w:rPr>
                <w:u w:val="single"/>
                <w:lang w:val="cs-CZ"/>
              </w:rPr>
              <w:t>Financování</w:t>
            </w:r>
            <w:r w:rsidRPr="009C4877">
              <w:rPr>
                <w:lang w:val="cs-CZ"/>
              </w:rPr>
              <w:t>.  CRO zajistí Instituci financování a uhradí Instituci odměnu za služby poskytnuté v souvislosti se Studií, jak jsou uvedeny v příloze A, Rozpočet Studie a platební podmínky, a podle podmínek stanovených v této příloze. Instituce potvrzuje, že při provádění plateb bude dodržovat platné zákony a všechny platné předpisy a postupy zdravotnického zařízení. CRO poskytne financování Hlavnímu zkoušejícímu a uhradí Hlavnímu zkoušejícímu odměnu za vedení Studie podle smlouvy mezi CRO a Hlavním zkoušejícím.  Instituce tímto souhlasí s poskytnutím této smlouvy místní etické komisi a etické komisi pro multicentrická hodnocení za účelem opodstatnění podmínek Studie v souladu se zákonem o léčivech.</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F2038C">
            <w:r w:rsidRPr="009C4877">
              <w:t>2.1</w:t>
            </w:r>
          </w:p>
        </w:tc>
        <w:tc>
          <w:tcPr>
            <w:tcW w:w="9012" w:type="dxa"/>
            <w:tcMar>
              <w:left w:w="173" w:type="dxa"/>
            </w:tcMar>
          </w:tcPr>
          <w:p w:rsidR="00BA7028" w:rsidRPr="009C4877" w:rsidRDefault="00BA7028" w:rsidP="00F2038C">
            <w:pPr>
              <w:tabs>
                <w:tab w:val="left" w:pos="1440"/>
              </w:tabs>
              <w:jc w:val="both"/>
              <w:rPr>
                <w:lang w:val="cs-CZ"/>
              </w:rPr>
            </w:pPr>
            <w:r w:rsidRPr="009C4877">
              <w:rPr>
                <w:u w:val="single"/>
                <w:lang w:val="cs-CZ"/>
              </w:rPr>
              <w:t>Schůzky zkoušejících</w:t>
            </w:r>
            <w:r w:rsidRPr="009C4877">
              <w:rPr>
                <w:lang w:val="cs-CZ"/>
              </w:rPr>
              <w:t>.   Pokud je od pracovníků podílejících se na Studii, kteří jsou zaměstnanci nebo dodavatelé Instituce, vyžadována účast na schůzkách zkoušejících zapojených do této Studie, CRO zařídí a přímo uhradí dopravu a ubytování a pokryje přiměřené náklady na stravování v souvislosti s těmito schůzkami, nebude však za takovou účast poskytovat odměnu.  Pokud Instituce musí schválit účast Hlavního zkoušejícího na těchto schůzkách, nebude toto schválení nepřiměřeným způsobem odmítáno nebo odkládáno.</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820A8D" w:rsidTr="00BA7028">
        <w:tc>
          <w:tcPr>
            <w:tcW w:w="911" w:type="dxa"/>
          </w:tcPr>
          <w:p w:rsidR="00BA7028" w:rsidRPr="009C4877" w:rsidRDefault="00BA7028" w:rsidP="00F2038C">
            <w:r w:rsidRPr="009C4877">
              <w:t>2.2</w:t>
            </w:r>
          </w:p>
        </w:tc>
        <w:tc>
          <w:tcPr>
            <w:tcW w:w="9012" w:type="dxa"/>
            <w:tcMar>
              <w:left w:w="173" w:type="dxa"/>
            </w:tcMar>
          </w:tcPr>
          <w:p w:rsidR="00BA7028" w:rsidRPr="009C4877" w:rsidRDefault="00BA7028" w:rsidP="00F2038C">
            <w:pPr>
              <w:tabs>
                <w:tab w:val="left" w:pos="1440"/>
              </w:tabs>
              <w:jc w:val="both"/>
              <w:rPr>
                <w:lang w:val="cs-CZ"/>
              </w:rPr>
            </w:pPr>
            <w:r w:rsidRPr="009C4877">
              <w:rPr>
                <w:u w:val="single"/>
                <w:lang w:val="cs-CZ"/>
              </w:rPr>
              <w:t xml:space="preserve">Zveřejnění informací společností </w:t>
            </w:r>
            <w:proofErr w:type="spellStart"/>
            <w:r w:rsidRPr="009C4877">
              <w:rPr>
                <w:u w:val="single"/>
                <w:lang w:val="cs-CZ"/>
              </w:rPr>
              <w:t>Pfizer</w:t>
            </w:r>
            <w:proofErr w:type="spellEnd"/>
            <w:r w:rsidRPr="009C4877">
              <w:rPr>
                <w:lang w:val="cs-CZ"/>
              </w:rPr>
              <w:t xml:space="preserve">.  V zájmu transparence svých finančních vztahů se zkoušejícími a studijními pracovišti, nebo z důvodu zajištění dodržování příslušných místních právních předpisů, může společnost </w:t>
            </w:r>
            <w:proofErr w:type="spellStart"/>
            <w:r w:rsidRPr="009C4877">
              <w:rPr>
                <w:lang w:val="cs-CZ"/>
              </w:rPr>
              <w:t>Pfizer</w:t>
            </w:r>
            <w:proofErr w:type="spellEnd"/>
            <w:r w:rsidRPr="009C4877">
              <w:rPr>
                <w:lang w:val="cs-CZ"/>
              </w:rPr>
              <w:t xml:space="preserve"> zveřejnit finanční odměnu, kterou podle této Smlouvy poskytuje.  Takové zveřejnění společností </w:t>
            </w:r>
            <w:proofErr w:type="spellStart"/>
            <w:r w:rsidRPr="009C4877">
              <w:rPr>
                <w:lang w:val="cs-CZ"/>
              </w:rPr>
              <w:t>Pfizer</w:t>
            </w:r>
            <w:proofErr w:type="spellEnd"/>
            <w:r w:rsidRPr="009C4877">
              <w:rPr>
                <w:lang w:val="cs-CZ"/>
              </w:rPr>
              <w:t xml:space="preserve"> může identifikovat jak Instituci, tak i Hlavního zkoušejícího, ale bude zřetelně rozlišovat mezi platbami a jinými převody hodnot, jež jsou poukázány institucím, a těmi, jež jsou poukázány jednotlivcům.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7D334E" w:rsidTr="00BA7028">
        <w:tc>
          <w:tcPr>
            <w:tcW w:w="911" w:type="dxa"/>
          </w:tcPr>
          <w:p w:rsidR="00BA7028" w:rsidRPr="009C4877" w:rsidRDefault="00BA7028" w:rsidP="00F2038C">
            <w:r w:rsidRPr="009C4877">
              <w:t>3.</w:t>
            </w:r>
            <w:r w:rsidRPr="009C4877">
              <w:tab/>
            </w:r>
          </w:p>
        </w:tc>
        <w:tc>
          <w:tcPr>
            <w:tcW w:w="9012" w:type="dxa"/>
            <w:tcMar>
              <w:left w:w="173" w:type="dxa"/>
            </w:tcMar>
          </w:tcPr>
          <w:p w:rsidR="00BA7028" w:rsidRPr="009C4877" w:rsidRDefault="00BA7028" w:rsidP="005D1437">
            <w:pPr>
              <w:tabs>
                <w:tab w:val="left" w:pos="720"/>
              </w:tabs>
              <w:jc w:val="both"/>
              <w:rPr>
                <w:lang w:val="cs-CZ"/>
              </w:rPr>
            </w:pPr>
            <w:r w:rsidRPr="009C4877">
              <w:rPr>
                <w:u w:val="single"/>
                <w:lang w:val="cs-CZ"/>
              </w:rPr>
              <w:t>Protokol</w:t>
            </w:r>
            <w:r w:rsidRPr="009C4877">
              <w:rPr>
                <w:lang w:val="cs-CZ"/>
              </w:rPr>
              <w:t>.  Instituce bude provádět činnosti související se Studií v souladu s Protokolem, včetně hlášení nežádoucích příhod.</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F2038C">
            <w:r w:rsidRPr="009C4877">
              <w:t>3.1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Dodatky</w:t>
            </w:r>
            <w:r w:rsidRPr="009C4877">
              <w:rPr>
                <w:lang w:val="cs-CZ"/>
              </w:rPr>
              <w:t xml:space="preserve">.  Instituce souhlasí s tím, že Protokol lze upravovat pouze písemným dodatkem schváleným společností </w:t>
            </w:r>
            <w:proofErr w:type="spellStart"/>
            <w:r w:rsidRPr="009C4877">
              <w:rPr>
                <w:lang w:val="cs-CZ"/>
              </w:rPr>
              <w:t>Pfizer</w:t>
            </w:r>
            <w:proofErr w:type="spellEnd"/>
            <w:r w:rsidRPr="009C4877">
              <w:rPr>
                <w:lang w:val="cs-CZ"/>
              </w:rPr>
              <w:t xml:space="preserve">, Hlavním zkoušejícím, odpovědnou etickou komisí a SÚKL (dále jen </w:t>
            </w:r>
            <w:r w:rsidRPr="009C4877">
              <w:rPr>
                <w:b/>
                <w:lang w:val="cs-CZ"/>
              </w:rPr>
              <w:t>„dodatek“</w:t>
            </w:r>
            <w:r w:rsidRPr="009C4877">
              <w:rPr>
                <w:lang w:val="cs-CZ"/>
              </w:rPr>
              <w:t xml:space="preserve">), s výjimkou naléhavých změn nezbytných z důvodu ochrany bezpečnosti subjektů Studie (definovaných v článku 4, Zařazení subjektů) tak, jak jsou popsány v Protokolu.  Je-li nezbytné odchýlit se od Protokolu z naléhavých důvodů týkajících se bezpečnosti subjektů Studie, které právě podstupují léčbu, uvědomí o tom Hlavní zkoušející CRO a/nebo společnost </w:t>
            </w:r>
            <w:proofErr w:type="spellStart"/>
            <w:r w:rsidRPr="009C4877">
              <w:rPr>
                <w:lang w:val="cs-CZ"/>
              </w:rPr>
              <w:t>Pfizer</w:t>
            </w:r>
            <w:proofErr w:type="spellEnd"/>
            <w:r w:rsidRPr="009C4877">
              <w:rPr>
                <w:lang w:val="cs-CZ"/>
              </w:rPr>
              <w:t xml:space="preserve"> a odpovědnou etickou komisi a SÚKL (pokud je to vyžadováno) co možná nejdříve, avšak ne později než jeden pracovní den po provedení změny.  Žádná taková změna provedená z pro </w:t>
            </w:r>
            <w:r w:rsidRPr="009C4877">
              <w:rPr>
                <w:lang w:val="cs-CZ"/>
              </w:rPr>
              <w:lastRenderedPageBreak/>
              <w:t xml:space="preserve">bezpečnost subjektů studie, které právě podstupují léčbu, se nebude vztahovat na žádné budoucí subjekty Studie, pokud nebude schválena společností </w:t>
            </w:r>
            <w:proofErr w:type="spellStart"/>
            <w:r w:rsidRPr="009C4877">
              <w:rPr>
                <w:lang w:val="cs-CZ"/>
              </w:rPr>
              <w:t>Pfizer</w:t>
            </w:r>
            <w:proofErr w:type="spellEnd"/>
            <w:r w:rsidRPr="009C4877">
              <w:rPr>
                <w:lang w:val="cs-CZ"/>
              </w:rPr>
              <w:t xml:space="preserve"> a odpovědnou etickou komisí a SÚKL (pokud je to vyžadováno) a doložena jako písemný dodatek k Protokolu.</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7D334E" w:rsidTr="00BA7028">
        <w:tc>
          <w:tcPr>
            <w:tcW w:w="911" w:type="dxa"/>
          </w:tcPr>
          <w:p w:rsidR="00BA7028" w:rsidRPr="009C4877" w:rsidRDefault="00BA7028" w:rsidP="00F2038C">
            <w:r w:rsidRPr="009C4877">
              <w:t>3.2</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Žádný dodatečný výzkum</w:t>
            </w:r>
            <w:r w:rsidRPr="009C4877">
              <w:rPr>
                <w:lang w:val="cs-CZ"/>
              </w:rPr>
              <w:t xml:space="preserve">.  Na subjektech Studie (definovaných v článku 4, Zařazení subjektů) nebo na biologických vzorcích odebraných v průběhu Studie nesmí být v průběhu Studie prováděn žádný dodatečný výzkum, pokud to není schváleno společností </w:t>
            </w:r>
            <w:proofErr w:type="spellStart"/>
            <w:r w:rsidRPr="009C4877">
              <w:rPr>
                <w:lang w:val="cs-CZ"/>
              </w:rPr>
              <w:t>Pfizer</w:t>
            </w:r>
            <w:proofErr w:type="spellEnd"/>
            <w:r w:rsidRPr="009C4877">
              <w:rPr>
                <w:lang w:val="cs-CZ"/>
              </w:rPr>
              <w:t xml:space="preserve"> a zdokumentováno dodatkem protokolu nebo učiněno za vzájemně přijatelných podmínek zaznamenaných stranami jiným způsobem.  </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820A8D" w:rsidTr="00BA7028">
        <w:tc>
          <w:tcPr>
            <w:tcW w:w="911" w:type="dxa"/>
          </w:tcPr>
          <w:p w:rsidR="00BA7028" w:rsidRPr="009C4877" w:rsidRDefault="00BA7028" w:rsidP="00F2038C">
            <w:r w:rsidRPr="009C4877">
              <w:t>4.</w:t>
            </w:r>
          </w:p>
        </w:tc>
        <w:tc>
          <w:tcPr>
            <w:tcW w:w="9012" w:type="dxa"/>
            <w:tcMar>
              <w:left w:w="173" w:type="dxa"/>
            </w:tcMar>
          </w:tcPr>
          <w:p w:rsidR="00BA7028" w:rsidRPr="009C4877" w:rsidRDefault="00BA7028" w:rsidP="005D1437">
            <w:pPr>
              <w:jc w:val="both"/>
              <w:rPr>
                <w:iCs/>
                <w:lang w:val="cs-CZ"/>
              </w:rPr>
            </w:pPr>
            <w:r w:rsidRPr="009C4877">
              <w:rPr>
                <w:u w:val="single"/>
                <w:lang w:val="cs-CZ"/>
              </w:rPr>
              <w:t>Zařazení subjektů</w:t>
            </w:r>
            <w:r w:rsidRPr="009C4877">
              <w:rPr>
                <w:lang w:val="cs-CZ"/>
              </w:rPr>
              <w:t xml:space="preserve">.  Instituce souhlasí s tím, že v průběhu doby stanovené společností </w:t>
            </w:r>
            <w:proofErr w:type="spellStart"/>
            <w:r w:rsidRPr="009C4877">
              <w:rPr>
                <w:lang w:val="cs-CZ"/>
              </w:rPr>
              <w:t>Pfizer</w:t>
            </w:r>
            <w:proofErr w:type="spellEnd"/>
            <w:r w:rsidRPr="009C4877">
              <w:rPr>
                <w:lang w:val="cs-CZ"/>
              </w:rPr>
              <w:t xml:space="preserve"> zařadí prostřednictvím Hlavního zkoušejícího do Studie způsobilé účastníky Studie, ledaže CRO na základě předchozích pokynů společnosti </w:t>
            </w:r>
            <w:proofErr w:type="spellStart"/>
            <w:r w:rsidRPr="009C4877">
              <w:rPr>
                <w:lang w:val="cs-CZ"/>
              </w:rPr>
              <w:t>Pfizer</w:t>
            </w:r>
            <w:proofErr w:type="spellEnd"/>
            <w:r w:rsidRPr="009C4877">
              <w:rPr>
                <w:lang w:val="cs-CZ"/>
              </w:rPr>
              <w:t xml:space="preserve"> nezmění období zařazování písemným oznámením.  Způsobilý účastník je osoba, která splňuje všechna kritéria Protokolu pro zařazení do Studie (dále jen „S</w:t>
            </w:r>
            <w:r w:rsidRPr="009C4877">
              <w:rPr>
                <w:b/>
                <w:lang w:val="cs-CZ"/>
              </w:rPr>
              <w:t>ubjekt Studie</w:t>
            </w:r>
            <w:r w:rsidRPr="009C4877">
              <w:rPr>
                <w:lang w:val="cs-CZ"/>
              </w:rPr>
              <w:t>“).</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iCs/>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jc w:val="both"/>
              <w:rPr>
                <w:iCs/>
                <w:lang w:val="cs-CZ"/>
              </w:rPr>
            </w:pPr>
            <w:r w:rsidRPr="009C4877">
              <w:rPr>
                <w:u w:val="single"/>
                <w:lang w:val="cs-CZ"/>
              </w:rPr>
              <w:t>Multicentrické studie</w:t>
            </w:r>
            <w:r w:rsidRPr="009C4877">
              <w:rPr>
                <w:lang w:val="cs-CZ"/>
              </w:rPr>
              <w:t xml:space="preserve">.  CRO může na základě předchozích pokynů společnosti </w:t>
            </w:r>
            <w:proofErr w:type="spellStart"/>
            <w:r w:rsidRPr="009C4877">
              <w:rPr>
                <w:lang w:val="cs-CZ"/>
              </w:rPr>
              <w:t>Pfizer</w:t>
            </w:r>
            <w:proofErr w:type="spellEnd"/>
            <w:r w:rsidRPr="009C4877">
              <w:rPr>
                <w:lang w:val="cs-CZ"/>
              </w:rPr>
              <w:t xml:space="preserve"> předčasně ukončit zařazování Subjektů Studie, jestliže bylo dosaženo zařazení celkového počtu Subjektů potřebného pro multicentrickou Studii před koncem zařazovacího období pro tuto Studii.</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9C4877" w:rsidTr="00BA7028">
        <w:tc>
          <w:tcPr>
            <w:tcW w:w="911" w:type="dxa"/>
          </w:tcPr>
          <w:p w:rsidR="00BA7028" w:rsidRPr="009C4877" w:rsidRDefault="00BA7028" w:rsidP="00F2038C">
            <w:r w:rsidRPr="009C4877">
              <w:t>5.</w:t>
            </w:r>
          </w:p>
        </w:tc>
        <w:tc>
          <w:tcPr>
            <w:tcW w:w="9012" w:type="dxa"/>
            <w:tcMar>
              <w:left w:w="173" w:type="dxa"/>
            </w:tcMar>
          </w:tcPr>
          <w:p w:rsidR="00BA7028" w:rsidRPr="009C4877" w:rsidRDefault="00BA7028" w:rsidP="005D1437">
            <w:pPr>
              <w:tabs>
                <w:tab w:val="left" w:pos="720"/>
              </w:tabs>
              <w:jc w:val="both"/>
              <w:rPr>
                <w:u w:val="single"/>
                <w:lang w:val="cs-CZ"/>
              </w:rPr>
            </w:pPr>
            <w:r w:rsidRPr="009C4877">
              <w:rPr>
                <w:u w:val="single"/>
                <w:lang w:val="cs-CZ"/>
              </w:rPr>
              <w:t>Provádění Studie</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tabs>
                <w:tab w:val="left" w:pos="720"/>
              </w:tabs>
              <w:jc w:val="both"/>
              <w:rPr>
                <w:lang w:val="cs-CZ"/>
              </w:rPr>
            </w:pPr>
          </w:p>
        </w:tc>
      </w:tr>
      <w:tr w:rsidR="00BA7028" w:rsidRPr="007D334E" w:rsidTr="00BA7028">
        <w:tc>
          <w:tcPr>
            <w:tcW w:w="911" w:type="dxa"/>
          </w:tcPr>
          <w:p w:rsidR="00BA7028" w:rsidRPr="009C4877" w:rsidRDefault="00BA7028" w:rsidP="00F2038C">
            <w:r w:rsidRPr="009C4877">
              <w:t>5.1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Účtování poplatků Subjektům Studie</w:t>
            </w:r>
            <w:r w:rsidRPr="009C4877">
              <w:rPr>
                <w:lang w:val="cs-CZ"/>
              </w:rPr>
              <w:t>.  Instituce nebude účtovat Subjektům Studie ani třetím plátcům hodnocené léčivo (viz článek 8, Hodnocené léčivo) ani jiné služby, které hradí CRO podle této Smlouvy nebo podle Smlouvy mezi CRO a Hlavním zkoušejícím.</w:t>
            </w:r>
          </w:p>
        </w:tc>
      </w:tr>
      <w:tr w:rsidR="00BA7028" w:rsidRPr="007D334E" w:rsidTr="00BA7028">
        <w:trPr>
          <w:trHeight w:val="183"/>
        </w:trPr>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820A8D" w:rsidTr="00BA7028">
        <w:tc>
          <w:tcPr>
            <w:tcW w:w="911" w:type="dxa"/>
          </w:tcPr>
          <w:p w:rsidR="00BA7028" w:rsidRPr="009C4877" w:rsidRDefault="00BA7028" w:rsidP="00F2038C">
            <w:r w:rsidRPr="009C4877">
              <w:t>5.2</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Bezpečnostní opatření a závažná porušení pravidel</w:t>
            </w:r>
            <w:r w:rsidRPr="009C4877">
              <w:rPr>
                <w:lang w:val="cs-CZ"/>
              </w:rPr>
              <w:t xml:space="preserve">.  Instituce se zavazuje neprodleně informovat CRO (přímo či prostřednictvím hlavního zkoušejícího) (a) v případě jakéhokoli urgentního bezpečnostního opatření, které Hlavní zkoušející použije v zájmu ochrany Subjektů Studie proti okamžitému riziku a (b) v případě jakéhokoli závažného porušení Protokolu nebo pokynů ICH GCP, o kterých se Instituce dozví.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40072A" w:rsidTr="00BA7028">
        <w:tc>
          <w:tcPr>
            <w:tcW w:w="911" w:type="dxa"/>
          </w:tcPr>
          <w:p w:rsidR="00BA7028" w:rsidRPr="009C4877" w:rsidRDefault="00BA7028" w:rsidP="00F2038C">
            <w:r w:rsidRPr="009C4877">
              <w:t>5.3</w:t>
            </w:r>
          </w:p>
        </w:tc>
        <w:tc>
          <w:tcPr>
            <w:tcW w:w="9012" w:type="dxa"/>
            <w:tcMar>
              <w:left w:w="173" w:type="dxa"/>
            </w:tcMar>
          </w:tcPr>
          <w:p w:rsidR="00BA7028" w:rsidRPr="009C4877" w:rsidRDefault="00BA7028" w:rsidP="00E710FD">
            <w:pPr>
              <w:tabs>
                <w:tab w:val="left" w:pos="1440"/>
              </w:tabs>
              <w:jc w:val="both"/>
              <w:rPr>
                <w:lang w:val="cs-CZ"/>
              </w:rPr>
            </w:pPr>
            <w:r w:rsidRPr="009C4877">
              <w:rPr>
                <w:u w:val="single"/>
                <w:lang w:val="cs-CZ"/>
              </w:rPr>
              <w:t>Pojištění Instituce</w:t>
            </w:r>
            <w:r w:rsidRPr="009C4877">
              <w:rPr>
                <w:lang w:val="cs-CZ"/>
              </w:rPr>
              <w:t>.</w:t>
            </w:r>
            <w:r w:rsidR="0040072A">
              <w:rPr>
                <w:lang w:val="cs-CZ"/>
              </w:rPr>
              <w:t xml:space="preserve"> </w:t>
            </w:r>
            <w:r w:rsidRPr="009C4877">
              <w:rPr>
                <w:lang w:val="cs-CZ"/>
              </w:rPr>
              <w:t xml:space="preserve">Instituce podpisem této Smlouvy potvrzuje, že Instituce má uzavřeno dostatečné pojištění odpovědnosti za škodu způsobenou poskytováním zdravotní péče v souladu </w:t>
            </w:r>
            <w:r w:rsidRPr="008812A5">
              <w:rPr>
                <w:lang w:val="cs-CZ"/>
              </w:rPr>
              <w:t>splatnými</w:t>
            </w:r>
            <w:r w:rsidRPr="009C4877">
              <w:rPr>
                <w:lang w:val="cs-CZ"/>
              </w:rPr>
              <w:t xml:space="preserve"> právními předpisy, které zahrnuje pracoviště, kde bude Studie prováděna a její zaměstnance, kteří budou Studii provádět.</w:t>
            </w:r>
          </w:p>
        </w:tc>
      </w:tr>
      <w:tr w:rsidR="00BA7028" w:rsidRPr="0040072A" w:rsidTr="00BA7028">
        <w:tc>
          <w:tcPr>
            <w:tcW w:w="911" w:type="dxa"/>
          </w:tcPr>
          <w:p w:rsidR="00BA7028" w:rsidRPr="008812A5"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9C4877" w:rsidTr="00BA7028">
        <w:tc>
          <w:tcPr>
            <w:tcW w:w="911" w:type="dxa"/>
          </w:tcPr>
          <w:p w:rsidR="00BA7028" w:rsidRPr="009C4877" w:rsidRDefault="00BA7028" w:rsidP="00F2038C">
            <w:r w:rsidRPr="009C4877">
              <w:t>6.</w:t>
            </w:r>
          </w:p>
        </w:tc>
        <w:tc>
          <w:tcPr>
            <w:tcW w:w="9012" w:type="dxa"/>
            <w:tcMar>
              <w:left w:w="173" w:type="dxa"/>
            </w:tcMar>
          </w:tcPr>
          <w:p w:rsidR="00BA7028" w:rsidRPr="009C4877" w:rsidRDefault="00BA7028" w:rsidP="005D1437">
            <w:pPr>
              <w:tabs>
                <w:tab w:val="left" w:pos="720"/>
              </w:tabs>
              <w:jc w:val="both"/>
              <w:rPr>
                <w:lang w:val="cs-CZ"/>
              </w:rPr>
            </w:pPr>
            <w:r w:rsidRPr="009C4877">
              <w:rPr>
                <w:u w:val="single"/>
                <w:lang w:val="cs-CZ"/>
              </w:rPr>
              <w:t>Ochrana údajů a sdělování finančních informací FDA</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pStyle w:val="Footer"/>
              <w:keepNext/>
              <w:keepLines/>
              <w:jc w:val="both"/>
              <w:rPr>
                <w:lang w:val="cs-CZ"/>
              </w:rPr>
            </w:pPr>
          </w:p>
        </w:tc>
      </w:tr>
      <w:tr w:rsidR="00BA7028" w:rsidRPr="00820A8D" w:rsidTr="00BA7028">
        <w:tc>
          <w:tcPr>
            <w:tcW w:w="911" w:type="dxa"/>
          </w:tcPr>
          <w:p w:rsidR="00BA7028" w:rsidRPr="009C4877" w:rsidRDefault="00BA7028" w:rsidP="00F2038C">
            <w:r w:rsidRPr="009C4877">
              <w:rPr>
                <w:lang w:val="en-GB"/>
              </w:rPr>
              <w:t>6.1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Osobní údaje.</w:t>
            </w:r>
            <w:r w:rsidRPr="009C4877">
              <w:rPr>
                <w:lang w:val="cs-CZ"/>
              </w:rPr>
              <w:t xml:space="preserve">  Osobními údaji se rozumí veškeré informace, na jejichž základě je možné identifikovat jednotlivce.  Osobní údaje, které se týkají zdravotních informací, jsou citlivé osobní údaje.  Osobní údaje shromážděné ve spojení se studií budou zahrnovat osobní údaje týkající se Hlavního zkoušejícího, </w:t>
            </w:r>
            <w:proofErr w:type="spellStart"/>
            <w:r w:rsidRPr="009C4877">
              <w:rPr>
                <w:lang w:val="cs-CZ"/>
              </w:rPr>
              <w:t>spoluzkoušejících</w:t>
            </w:r>
            <w:proofErr w:type="spellEnd"/>
            <w:r w:rsidRPr="009C4877">
              <w:rPr>
                <w:lang w:val="cs-CZ"/>
              </w:rPr>
              <w:t xml:space="preserve">, </w:t>
            </w:r>
            <w:r w:rsidRPr="009C4877">
              <w:rPr>
                <w:lang w:val="cs-CZ"/>
              </w:rPr>
              <w:lastRenderedPageBreak/>
              <w:t xml:space="preserve">výzkumných pracovníků, třetích stran a případně subjektů Studie (které by mohly obsahovat citlivé osobní údaje) (společně dále jen </w:t>
            </w:r>
            <w:r w:rsidRPr="009C4877">
              <w:rPr>
                <w:b/>
                <w:lang w:val="cs-CZ"/>
              </w:rPr>
              <w:t>„osobní údaje“</w:t>
            </w:r>
            <w:r w:rsidRPr="009C4877">
              <w:rPr>
                <w:lang w:val="cs-CZ"/>
              </w:rPr>
              <w:t xml:space="preserve">).  Takové osobní údaje mohou podléhat zvláštním právním předpisům týkajících se jejich zpracování, uchovávání, přenosu a používání.  Instituce bude při činnostech souvisejících se Studií dodržovat všechny příslušné zákony týkající se ochrany a používání osobních údajů a utajení údajů, zejména zákon č. 101/2000 Sb., o ochraně osobních údajů, ve znění pozdějších předpisů (dále jen </w:t>
            </w:r>
            <w:r w:rsidRPr="009C4877">
              <w:rPr>
                <w:bCs/>
                <w:lang w:val="cs-CZ"/>
              </w:rPr>
              <w:t>„zákon o ochraně osobních údajů“</w:t>
            </w:r>
            <w:r w:rsidRPr="009C4877">
              <w:rPr>
                <w:lang w:val="cs-CZ"/>
              </w:rPr>
              <w:t xml:space="preserve">).  Instituce přijme veškerá technická a organizační opatření, aby zabránila neoprávněnému nebo nezákonnému zpracování, náhodné ztrátě, zničení nebo poškození či prozrazení osobních údajů.  CRO a společnost </w:t>
            </w:r>
            <w:proofErr w:type="spellStart"/>
            <w:r w:rsidRPr="009C4877">
              <w:rPr>
                <w:lang w:val="cs-CZ"/>
              </w:rPr>
              <w:t>Pfizer</w:t>
            </w:r>
            <w:proofErr w:type="spellEnd"/>
            <w:r w:rsidRPr="009C4877">
              <w:rPr>
                <w:lang w:val="cs-CZ"/>
              </w:rPr>
              <w:t xml:space="preserve"> přijmou příslušná opatření, aby ochránily důvěrnost a bezpečnost veškerých osobních údajů, které obdrží v souvislosti se Studií.</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num" w:pos="252"/>
              </w:tabs>
              <w:jc w:val="both"/>
              <w:rPr>
                <w:lang w:val="cs-CZ"/>
              </w:rPr>
            </w:pPr>
          </w:p>
        </w:tc>
      </w:tr>
      <w:tr w:rsidR="00BA7028" w:rsidRPr="00820A8D" w:rsidTr="00BA7028">
        <w:tc>
          <w:tcPr>
            <w:tcW w:w="911" w:type="dxa"/>
          </w:tcPr>
          <w:p w:rsidR="00BA7028" w:rsidRPr="009C4877" w:rsidRDefault="00BA7028" w:rsidP="00F2038C">
            <w:r w:rsidRPr="009C4877">
              <w:rPr>
                <w:lang w:val="en-GB"/>
              </w:rPr>
              <w:t>6.2</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 xml:space="preserve">Používání údajů společností </w:t>
            </w:r>
            <w:proofErr w:type="spellStart"/>
            <w:r w:rsidRPr="009C4877">
              <w:rPr>
                <w:u w:val="single"/>
                <w:lang w:val="cs-CZ"/>
              </w:rPr>
              <w:t>Pfizer</w:t>
            </w:r>
            <w:proofErr w:type="spellEnd"/>
            <w:r w:rsidRPr="009C4877">
              <w:rPr>
                <w:u w:val="single"/>
                <w:lang w:val="cs-CZ"/>
              </w:rPr>
              <w:t xml:space="preserve"> a CRO.</w:t>
            </w:r>
            <w:r w:rsidRPr="009C4877">
              <w:rPr>
                <w:lang w:val="cs-CZ"/>
              </w:rPr>
              <w:t xml:space="preserve">  Osobní údaje budou zpracovávány a používány pro účely provádění této Smlouvy a v souvislosti se Studií.  Informace týkající se Hlavního zkoušejícího, </w:t>
            </w:r>
            <w:proofErr w:type="spellStart"/>
            <w:r w:rsidRPr="009C4877">
              <w:rPr>
                <w:lang w:val="cs-CZ"/>
              </w:rPr>
              <w:t>spoluzkoušejících</w:t>
            </w:r>
            <w:proofErr w:type="spellEnd"/>
            <w:r w:rsidRPr="009C4877">
              <w:rPr>
                <w:lang w:val="cs-CZ"/>
              </w:rPr>
              <w:t xml:space="preserve"> a výzkumných pracovníků budou uchovávány v jedné nebo více databázích pro jejich možné využití v budoucím výzkumu a z důvodu vyhovění požadavků orgánů státního dozoru.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7D334E" w:rsidTr="00BA7028">
        <w:tc>
          <w:tcPr>
            <w:tcW w:w="911" w:type="dxa"/>
          </w:tcPr>
          <w:p w:rsidR="00BA7028" w:rsidRPr="009C4877" w:rsidRDefault="00BA7028" w:rsidP="00F2038C">
            <w:r w:rsidRPr="009C4877">
              <w:rPr>
                <w:lang w:val="en-GB"/>
              </w:rPr>
              <w:t>6.3</w:t>
            </w:r>
          </w:p>
        </w:tc>
        <w:tc>
          <w:tcPr>
            <w:tcW w:w="9012" w:type="dxa"/>
            <w:tcMar>
              <w:left w:w="173" w:type="dxa"/>
            </w:tcMar>
          </w:tcPr>
          <w:p w:rsidR="00BA7028" w:rsidRPr="009C4877" w:rsidRDefault="00BA7028" w:rsidP="005D1437">
            <w:pPr>
              <w:tabs>
                <w:tab w:val="left" w:pos="252"/>
              </w:tabs>
              <w:jc w:val="both"/>
              <w:rPr>
                <w:lang w:val="cs-CZ"/>
              </w:rPr>
            </w:pPr>
            <w:r w:rsidRPr="009C4877">
              <w:rPr>
                <w:u w:val="single"/>
                <w:lang w:val="cs-CZ"/>
              </w:rPr>
              <w:t>Zpřístupnění finančních údajů.</w:t>
            </w:r>
            <w:r w:rsidRPr="009C4877">
              <w:rPr>
                <w:lang w:val="cs-CZ"/>
              </w:rPr>
              <w:t xml:space="preserve">  V případech, kdy společnost </w:t>
            </w:r>
            <w:proofErr w:type="spellStart"/>
            <w:r w:rsidRPr="009C4877">
              <w:rPr>
                <w:lang w:val="cs-CZ"/>
              </w:rPr>
              <w:t>Pfizer</w:t>
            </w:r>
            <w:proofErr w:type="spellEnd"/>
            <w:r w:rsidRPr="009C4877">
              <w:rPr>
                <w:lang w:val="cs-CZ"/>
              </w:rPr>
              <w:t xml:space="preserve"> shledá, že se na Studii vztahuje nařízení amerického Úřadu pro kontrolu potravin a léčiv („FDA“) nazvané „Sdělování finančních informací zkoušejícími v klinickém výzkumu“ (dále jen „</w:t>
            </w:r>
            <w:r w:rsidRPr="009C4877">
              <w:rPr>
                <w:b/>
                <w:lang w:val="cs-CZ"/>
              </w:rPr>
              <w:t>nařízení FDA</w:t>
            </w:r>
            <w:r w:rsidRPr="009C4877">
              <w:rPr>
                <w:lang w:val="cs-CZ"/>
              </w:rPr>
              <w:t xml:space="preserve">“), Instituce zajistí souhlas všech </w:t>
            </w:r>
            <w:proofErr w:type="spellStart"/>
            <w:r w:rsidRPr="009C4877">
              <w:rPr>
                <w:lang w:val="cs-CZ"/>
              </w:rPr>
              <w:t>spoluzkoušejících</w:t>
            </w:r>
            <w:proofErr w:type="spellEnd"/>
            <w:r w:rsidRPr="009C4877">
              <w:rPr>
                <w:lang w:val="cs-CZ"/>
              </w:rPr>
              <w:t xml:space="preserve"> podílejících se na Studii, kteří jsou zaměstnanci nebo dodavateli Instituce, se sdělováním veškerých příslušných finančních a dalších informací CRO a společnosti </w:t>
            </w:r>
            <w:proofErr w:type="spellStart"/>
            <w:r w:rsidRPr="009C4877">
              <w:rPr>
                <w:lang w:val="cs-CZ"/>
              </w:rPr>
              <w:t>Pfizer</w:t>
            </w:r>
            <w:proofErr w:type="spellEnd"/>
            <w:r w:rsidRPr="009C4877">
              <w:rPr>
                <w:lang w:val="cs-CZ"/>
              </w:rPr>
              <w:t xml:space="preserve"> (včetně podrobností o majetkové účasti ve společnosti </w:t>
            </w:r>
            <w:proofErr w:type="spellStart"/>
            <w:r w:rsidRPr="009C4877">
              <w:rPr>
                <w:lang w:val="cs-CZ"/>
              </w:rPr>
              <w:t>Pfizer</w:t>
            </w:r>
            <w:proofErr w:type="spellEnd"/>
            <w:r w:rsidRPr="009C4877">
              <w:rPr>
                <w:lang w:val="cs-CZ"/>
              </w:rPr>
              <w:t xml:space="preserve"> nebo jejích přidružených společnostech) ve vztahu ke </w:t>
            </w:r>
            <w:proofErr w:type="spellStart"/>
            <w:r w:rsidRPr="009C4877">
              <w:rPr>
                <w:lang w:val="cs-CZ"/>
              </w:rPr>
              <w:t>spoluzkoušejícím</w:t>
            </w:r>
            <w:proofErr w:type="spellEnd"/>
            <w:r w:rsidRPr="009C4877">
              <w:rPr>
                <w:lang w:val="cs-CZ"/>
              </w:rPr>
              <w:t xml:space="preserve"> (a v relevantních případech také ve vztahu k manželům, manželkám a závislým osobám  </w:t>
            </w:r>
            <w:proofErr w:type="spellStart"/>
            <w:r w:rsidRPr="009C4877">
              <w:rPr>
                <w:lang w:val="cs-CZ"/>
              </w:rPr>
              <w:t>spoluzkoušejících</w:t>
            </w:r>
            <w:proofErr w:type="spellEnd"/>
            <w:r w:rsidRPr="009C4877">
              <w:rPr>
                <w:lang w:val="cs-CZ"/>
              </w:rPr>
              <w:t xml:space="preserve">), jak to vyžaduje CRO, aby umožnili společnosti </w:t>
            </w:r>
            <w:proofErr w:type="spellStart"/>
            <w:r w:rsidRPr="009C4877">
              <w:rPr>
                <w:lang w:val="cs-CZ"/>
              </w:rPr>
              <w:t>Pfizer</w:t>
            </w:r>
            <w:proofErr w:type="spellEnd"/>
            <w:r w:rsidRPr="009C4877">
              <w:rPr>
                <w:lang w:val="cs-CZ"/>
              </w:rPr>
              <w:t xml:space="preserve"> splnit požadavky nařízení FDA. </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252"/>
              </w:tabs>
              <w:jc w:val="both"/>
              <w:rPr>
                <w:lang w:val="cs-CZ"/>
              </w:rPr>
            </w:pPr>
          </w:p>
        </w:tc>
      </w:tr>
      <w:tr w:rsidR="00BA7028" w:rsidRPr="00820A8D" w:rsidTr="00BA7028">
        <w:tc>
          <w:tcPr>
            <w:tcW w:w="911" w:type="dxa"/>
          </w:tcPr>
          <w:p w:rsidR="00BA7028" w:rsidRPr="009C4877" w:rsidRDefault="00BA7028" w:rsidP="00F2038C">
            <w:r w:rsidRPr="009C4877">
              <w:rPr>
                <w:lang w:val="en-GB"/>
              </w:rPr>
              <w:t>6.4</w:t>
            </w:r>
          </w:p>
        </w:tc>
        <w:tc>
          <w:tcPr>
            <w:tcW w:w="9012" w:type="dxa"/>
            <w:tcMar>
              <w:left w:w="173" w:type="dxa"/>
            </w:tcMar>
          </w:tcPr>
          <w:p w:rsidR="00BA7028" w:rsidRPr="009C4877" w:rsidRDefault="00BA7028" w:rsidP="005D1437">
            <w:pPr>
              <w:tabs>
                <w:tab w:val="left" w:pos="252"/>
              </w:tabs>
              <w:jc w:val="both"/>
              <w:rPr>
                <w:lang w:val="cs-CZ"/>
              </w:rPr>
            </w:pPr>
            <w:r w:rsidRPr="009C4877">
              <w:rPr>
                <w:u w:val="single"/>
                <w:lang w:val="cs-CZ"/>
              </w:rPr>
              <w:t>Zpřístupnění a přenos.</w:t>
            </w:r>
            <w:r w:rsidRPr="009C4877">
              <w:rPr>
                <w:lang w:val="cs-CZ"/>
              </w:rPr>
              <w:t xml:space="preserve">  Některé osobní údaje, jimiž se zabývá článek 6 této Smlouvy, mohou být sděleny nebo předány jiným členům CRO nebo skupiny společností </w:t>
            </w:r>
            <w:proofErr w:type="spellStart"/>
            <w:r w:rsidRPr="009C4877">
              <w:rPr>
                <w:lang w:val="cs-CZ"/>
              </w:rPr>
              <w:t>Pfizer</w:t>
            </w:r>
            <w:proofErr w:type="spellEnd"/>
            <w:r w:rsidRPr="009C4877">
              <w:rPr>
                <w:lang w:val="cs-CZ"/>
              </w:rPr>
              <w:t xml:space="preserve">, zástupcům a dodavatelům pracujícím jménem CRO nebo jménem skupiny </w:t>
            </w:r>
            <w:proofErr w:type="spellStart"/>
            <w:r w:rsidRPr="009C4877">
              <w:rPr>
                <w:lang w:val="cs-CZ"/>
              </w:rPr>
              <w:t>Pfizer</w:t>
            </w:r>
            <w:proofErr w:type="spellEnd"/>
            <w:r w:rsidRPr="009C4877">
              <w:rPr>
                <w:lang w:val="cs-CZ"/>
              </w:rPr>
              <w:t xml:space="preserve"> a kontrolním úřadům po celém světě.  Instituce zajistí získání veškerých nezbytných souhlasů podle vzorů, které poskytne CRO a které jsou schváleny společností </w:t>
            </w:r>
            <w:proofErr w:type="spellStart"/>
            <w:r w:rsidRPr="009C4877">
              <w:rPr>
                <w:lang w:val="cs-CZ"/>
              </w:rPr>
              <w:t>Pfizer</w:t>
            </w:r>
            <w:proofErr w:type="spellEnd"/>
            <w:r w:rsidRPr="009C4877">
              <w:rPr>
                <w:lang w:val="cs-CZ"/>
              </w:rPr>
              <w:t xml:space="preserve"> pro její potřeby, aby bylo možné sdělovat údaje všech dotčených zaměstnanců nebo dodavatelů zdravotnického zařízení za podmínek stanovených tímto článkem 6.</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i/>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2160"/>
              </w:tabs>
              <w:jc w:val="both"/>
              <w:rPr>
                <w:lang w:val="cs-CZ"/>
              </w:rPr>
            </w:pPr>
          </w:p>
        </w:tc>
      </w:tr>
      <w:tr w:rsidR="00BA7028" w:rsidRPr="009C4877" w:rsidTr="00BA7028">
        <w:tc>
          <w:tcPr>
            <w:tcW w:w="911" w:type="dxa"/>
          </w:tcPr>
          <w:p w:rsidR="00BA7028" w:rsidRPr="009C4877" w:rsidRDefault="00BA7028" w:rsidP="00F2038C">
            <w:r w:rsidRPr="009C4877">
              <w:t>7.</w:t>
            </w:r>
          </w:p>
        </w:tc>
        <w:tc>
          <w:tcPr>
            <w:tcW w:w="9012" w:type="dxa"/>
            <w:tcMar>
              <w:left w:w="173" w:type="dxa"/>
            </w:tcMar>
          </w:tcPr>
          <w:p w:rsidR="00BA7028" w:rsidRPr="009C4877" w:rsidRDefault="00BA7028" w:rsidP="005D1437">
            <w:pPr>
              <w:tabs>
                <w:tab w:val="left" w:pos="720"/>
              </w:tabs>
              <w:jc w:val="both"/>
              <w:rPr>
                <w:lang w:val="cs-CZ"/>
              </w:rPr>
            </w:pPr>
            <w:r w:rsidRPr="009C4877">
              <w:rPr>
                <w:u w:val="single"/>
                <w:lang w:val="cs-CZ"/>
              </w:rPr>
              <w:t>Informovaný souhlas a nábor subjektů.</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tabs>
                <w:tab w:val="left" w:pos="720"/>
              </w:tabs>
              <w:jc w:val="both"/>
              <w:rPr>
                <w:lang w:val="cs-CZ"/>
              </w:rPr>
            </w:pPr>
          </w:p>
        </w:tc>
      </w:tr>
      <w:tr w:rsidR="00BA7028" w:rsidRPr="00820A8D" w:rsidTr="00BA7028">
        <w:tc>
          <w:tcPr>
            <w:tcW w:w="911" w:type="dxa"/>
          </w:tcPr>
          <w:p w:rsidR="00BA7028" w:rsidRPr="009C4877" w:rsidRDefault="00BA7028" w:rsidP="00F2038C">
            <w:r w:rsidRPr="009C4877">
              <w:t>7.1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Informovaný souhlas</w:t>
            </w:r>
            <w:r w:rsidRPr="009C4877">
              <w:rPr>
                <w:lang w:val="cs-CZ"/>
              </w:rPr>
              <w:t xml:space="preserve">.  Instituce ve spolupráci s Hlavním zkoušejícím zajistí, že od každého subjektu Studie bude získán informovaný souhlas a že podepsaný stejnopis tohoto souhlasu bude uložen v záznamech příslušného subjektu Studie.  CRO nebo společnost </w:t>
            </w:r>
            <w:proofErr w:type="spellStart"/>
            <w:r w:rsidRPr="009C4877">
              <w:rPr>
                <w:lang w:val="cs-CZ"/>
              </w:rPr>
              <w:t>Pfizer</w:t>
            </w:r>
            <w:proofErr w:type="spellEnd"/>
            <w:r w:rsidRPr="009C4877">
              <w:rPr>
                <w:lang w:val="cs-CZ"/>
              </w:rPr>
              <w:t xml:space="preserve"> poskytne předlohu dokumentu informovaného souhlasu pro Studii, která byla schválena nezávislou EK a SÚKL.  Instituce ani Hlavní zkoušející nesmí v tomto dokumentu provádět žádné změny, aniž by obdrželi předchozí písemný </w:t>
            </w:r>
            <w:r w:rsidRPr="009C4877">
              <w:rPr>
                <w:lang w:val="cs-CZ"/>
              </w:rPr>
              <w:lastRenderedPageBreak/>
              <w:t xml:space="preserve">souhlas CRO nebo společnosti </w:t>
            </w:r>
            <w:proofErr w:type="spellStart"/>
            <w:r w:rsidRPr="009C4877">
              <w:rPr>
                <w:lang w:val="cs-CZ"/>
              </w:rPr>
              <w:t>Pfizer</w:t>
            </w:r>
            <w:proofErr w:type="spellEnd"/>
            <w:r w:rsidRPr="009C4877">
              <w:rPr>
                <w:lang w:val="cs-CZ"/>
              </w:rPr>
              <w:t xml:space="preserve"> dříve než upravený dokument informovaného souhlasu použijí (včetně jakýchkoli úprav provedených během Studie).  Instituce nesmí provádět nábor potenciálních subjektů Studie pro účast ve Studii, zahájit výzkum, na který se vztahuje tato Smlouva, nebo podat hodnocené léčivo (definováno níže) subjektům Studie, dokud Hlavní zkoušející nezískal platný informovaný souhlas od každého subjektu Studie.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F2038C">
            <w:r w:rsidRPr="009C4877">
              <w:t>7.2</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Nábor subjektů.</w:t>
            </w:r>
            <w:r w:rsidRPr="009C4877">
              <w:rPr>
                <w:lang w:val="cs-CZ"/>
              </w:rPr>
              <w:t xml:space="preserve">  Instituce ve spolupráci s Hlavním zkoušejícím poskytne CRO příležitost prověřit a schválit obsah veškerých materiálů týkajících se náboru do Studie zaměřených na potenciální subjekty Studie před tím, než tyto materiály použije.  Tento požadavek se vztahuje na veškeré takové materiály bez ohledu na médium.</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820A8D" w:rsidTr="00BA7028">
        <w:tc>
          <w:tcPr>
            <w:tcW w:w="911" w:type="dxa"/>
          </w:tcPr>
          <w:p w:rsidR="00BA7028" w:rsidRPr="009C4877" w:rsidRDefault="00BA7028" w:rsidP="00F2038C">
            <w:r w:rsidRPr="009C4877">
              <w:t>7.3</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Nežádoucí příhody</w:t>
            </w:r>
            <w:r w:rsidRPr="009C4877">
              <w:rPr>
                <w:lang w:val="cs-CZ"/>
              </w:rPr>
              <w:t xml:space="preserve">. Instituce prostřednictvím Hlavního zkoušejícího zajistí hlášení nežádoucích příhod, které se u subjektů Studie vyskytnou, v souladu s pokyny uvedenými v Protokolu a platných předpisech.  Kde je to vyžadováno, hlášení zahrnuje bezodkladné hlášení CRO a společnosti </w:t>
            </w:r>
            <w:proofErr w:type="spellStart"/>
            <w:r w:rsidRPr="009C4877">
              <w:rPr>
                <w:lang w:val="cs-CZ"/>
              </w:rPr>
              <w:t>Pfizer</w:t>
            </w:r>
            <w:proofErr w:type="spellEnd"/>
            <w:r w:rsidRPr="009C4877">
              <w:rPr>
                <w:lang w:val="cs-CZ"/>
              </w:rPr>
              <w:t xml:space="preserve"> telefonicky nebo faxem.  V tomto ohledu ponese CRO nebo společnost </w:t>
            </w:r>
            <w:proofErr w:type="spellStart"/>
            <w:r w:rsidRPr="009C4877">
              <w:rPr>
                <w:lang w:val="cs-CZ"/>
              </w:rPr>
              <w:t>Pfizer</w:t>
            </w:r>
            <w:proofErr w:type="spellEnd"/>
            <w:r w:rsidRPr="009C4877">
              <w:rPr>
                <w:lang w:val="cs-CZ"/>
              </w:rPr>
              <w:t xml:space="preserve"> v zákonem daném rozsahu plnou odpovědnost za hlášení všech nežádoucích příhod místním a mezinárodním kontrolním či zdravotním úřadům.</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820A8D" w:rsidTr="00BA7028">
        <w:tc>
          <w:tcPr>
            <w:tcW w:w="911" w:type="dxa"/>
          </w:tcPr>
          <w:p w:rsidR="00BA7028" w:rsidRPr="009C4877" w:rsidRDefault="00BA7028" w:rsidP="00F2038C">
            <w:r w:rsidRPr="009C4877">
              <w:rPr>
                <w:bCs/>
              </w:rPr>
              <w:t>8.</w:t>
            </w:r>
          </w:p>
        </w:tc>
        <w:tc>
          <w:tcPr>
            <w:tcW w:w="9012" w:type="dxa"/>
            <w:tcMar>
              <w:left w:w="173" w:type="dxa"/>
            </w:tcMar>
          </w:tcPr>
          <w:p w:rsidR="00BA7028" w:rsidRPr="009C4877" w:rsidRDefault="00BA7028" w:rsidP="009C4877">
            <w:pPr>
              <w:tabs>
                <w:tab w:val="left" w:pos="720"/>
              </w:tabs>
              <w:jc w:val="both"/>
              <w:rPr>
                <w:spacing w:val="-3"/>
                <w:lang w:val="cs-CZ"/>
              </w:rPr>
            </w:pPr>
            <w:r w:rsidRPr="009C4877">
              <w:rPr>
                <w:u w:val="single"/>
                <w:lang w:val="cs-CZ"/>
              </w:rPr>
              <w:t>Hodnocené léčivo.</w:t>
            </w:r>
            <w:r w:rsidRPr="009C4877">
              <w:rPr>
                <w:lang w:val="cs-CZ"/>
              </w:rPr>
              <w:t xml:space="preserve"> CRO zajistí, aby Instituce bezplatně obdržel/a dostatečné množství přípravku společnosti </w:t>
            </w:r>
            <w:proofErr w:type="spellStart"/>
            <w:r w:rsidRPr="009C4877">
              <w:rPr>
                <w:lang w:val="cs-CZ"/>
              </w:rPr>
              <w:t>Pfizer</w:t>
            </w:r>
            <w:proofErr w:type="spellEnd"/>
            <w:r w:rsidRPr="009C4877">
              <w:rPr>
                <w:lang w:val="cs-CZ"/>
              </w:rPr>
              <w:t>, který je předmětem hodnocení, („</w:t>
            </w:r>
            <w:r w:rsidRPr="009C4877">
              <w:rPr>
                <w:b/>
                <w:bCs/>
                <w:lang w:val="cs-CZ"/>
              </w:rPr>
              <w:t xml:space="preserve">léčivo společnosti </w:t>
            </w:r>
            <w:proofErr w:type="spellStart"/>
            <w:r w:rsidRPr="009C4877">
              <w:rPr>
                <w:b/>
                <w:bCs/>
                <w:lang w:val="cs-CZ"/>
              </w:rPr>
              <w:t>Pfizer</w:t>
            </w:r>
            <w:proofErr w:type="spellEnd"/>
            <w:r w:rsidRPr="009C4877">
              <w:rPr>
                <w:lang w:val="cs-CZ"/>
              </w:rPr>
              <w:t xml:space="preserve">“) nutného k provedení Studie.  Není-li v příloze A (Rozpočet studie a platební podmínky) uvedeno jinak, CRO zajistí, aby Instituce obdržel/a také jakékoli další léčiva vyžadovaná podle Protokolu, a to bezplatně nebo náklady na ně pokryje (např. placebo, srovnávací léčivo, souběžně podávané léčivo).  Jakékoli další Protokolem vyžadované léčivo, které CRO nebo společnost </w:t>
            </w:r>
            <w:proofErr w:type="spellStart"/>
            <w:r w:rsidRPr="009C4877">
              <w:rPr>
                <w:lang w:val="cs-CZ"/>
              </w:rPr>
              <w:t>Pfizer</w:t>
            </w:r>
            <w:proofErr w:type="spellEnd"/>
            <w:r w:rsidRPr="009C4877">
              <w:rPr>
                <w:lang w:val="cs-CZ"/>
              </w:rPr>
              <w:t xml:space="preserve"> poskytuje nebo jehož náklady kryje, je společně s léčivem společnosti </w:t>
            </w:r>
            <w:proofErr w:type="spellStart"/>
            <w:r w:rsidRPr="009C4877">
              <w:rPr>
                <w:lang w:val="cs-CZ"/>
              </w:rPr>
              <w:t>Pfizer</w:t>
            </w:r>
            <w:proofErr w:type="spellEnd"/>
            <w:r w:rsidRPr="009C4877">
              <w:rPr>
                <w:lang w:val="cs-CZ"/>
              </w:rPr>
              <w:t xml:space="preserve"> považováno za „</w:t>
            </w:r>
            <w:r w:rsidRPr="009C4877">
              <w:rPr>
                <w:b/>
                <w:bCs/>
                <w:lang w:val="cs-CZ"/>
              </w:rPr>
              <w:t>hodnocené léčivo</w:t>
            </w:r>
            <w:r w:rsidRPr="009C4877">
              <w:rPr>
                <w:lang w:val="cs-CZ"/>
              </w:rPr>
              <w:t xml:space="preserve">“.  </w:t>
            </w:r>
            <w:r w:rsidRPr="009C4877">
              <w:rPr>
                <w:spacing w:val="-3"/>
                <w:lang w:val="cs-CZ"/>
              </w:rPr>
              <w:t xml:space="preserve">Hodnocené léčivo bude dodáno do lékárny Instituce.  Instituce se tímto zavazuje, že zajistí, aby hodnocené léčivo bylo uloženo v lékárně odděleně od ostatních léků a aby příprava, kontrolování, uchovávání a vydávání hodnoceného léčiva (dále jen „nakládání s hodnoceným léčivem“) probíhaly v souladu s Protokolem a pokyny společnosti </w:t>
            </w:r>
            <w:proofErr w:type="spellStart"/>
            <w:r w:rsidRPr="009C4877">
              <w:rPr>
                <w:spacing w:val="-3"/>
                <w:lang w:val="cs-CZ"/>
              </w:rPr>
              <w:t>Pfizer</w:t>
            </w:r>
            <w:proofErr w:type="spellEnd"/>
            <w:r w:rsidRPr="009C4877">
              <w:rPr>
                <w:spacing w:val="-3"/>
                <w:lang w:val="cs-CZ"/>
              </w:rPr>
              <w:t xml:space="preserve"> nebo CRO a také v souladu se všeobecně závaznými právními předpisy uvedenými v článku 1.3 výše, se správnou lékárenskou praxí a rovněž dle pravidel a podmínek stanovených v příslušných směrnicích vydaných Státním ústavem pro kontrolu léčiv.</w:t>
            </w:r>
            <w:r>
              <w:rPr>
                <w:spacing w:val="-3"/>
                <w:lang w:val="cs-CZ"/>
              </w:rPr>
              <w:t xml:space="preserve">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720"/>
              </w:tabs>
              <w:jc w:val="both"/>
              <w:rPr>
                <w:i/>
                <w:spacing w:val="-3"/>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720"/>
              </w:tabs>
              <w:jc w:val="both"/>
              <w:rPr>
                <w:bCs/>
                <w:lang w:val="cs-CZ"/>
              </w:rPr>
            </w:pPr>
            <w:r w:rsidRPr="009C4877">
              <w:rPr>
                <w:spacing w:val="-3"/>
                <w:lang w:val="cs-CZ"/>
              </w:rPr>
              <w:t>Instituce stanoví dva náležitě kvalifikované a zkušené lékárníky.  Lékárníci budou držiteli platných profesních osvědčení (bez omezení), budou zapsáni u oficiální profesní organizace lékárníků v České republice v souladu s příslušnými právními předpisy a budou odpovídat za nakládání s hodnoceným léčivem a za vedení kompletní dokumentace o této činnosti.  Instituce neprodleně po jejich jmenování písemně oznámí CRO jméno a příjmení uvedených osob spolu s náležitými kontaktními údaji. Hlavní zkoušející bude hodnocené léčivo používat a podávat přímo z lékárny Instituce v souladu s Protokolem a v dávkách požadovaných pro jednotlivé studijní návštěvy subjektů Studie.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bCs/>
                <w:lang w:val="cs-CZ"/>
              </w:rPr>
            </w:pPr>
          </w:p>
        </w:tc>
      </w:tr>
      <w:tr w:rsidR="00BA7028" w:rsidRPr="007D334E" w:rsidTr="00BA7028">
        <w:tc>
          <w:tcPr>
            <w:tcW w:w="911" w:type="dxa"/>
          </w:tcPr>
          <w:p w:rsidR="00BA7028" w:rsidRPr="009C4877" w:rsidRDefault="00BA7028" w:rsidP="00F2038C">
            <w:r w:rsidRPr="009C4877">
              <w:t>8.1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Uchovávání a výdej</w:t>
            </w:r>
            <w:r w:rsidRPr="009C4877">
              <w:rPr>
                <w:lang w:val="cs-CZ"/>
              </w:rPr>
              <w:t xml:space="preserve">.  Instituce bude provádět odpovídající kontrolu dodávek </w:t>
            </w:r>
            <w:r w:rsidRPr="009C4877">
              <w:rPr>
                <w:lang w:val="cs-CZ"/>
              </w:rPr>
              <w:lastRenderedPageBreak/>
              <w:t>hodnoceného léčiva nebo na ní bude spolupracovat s Hlavním zkoušejícím, a nepodá nebo nevydá léčivo nikomu, kdo není subjektem Studie, ani k němu neumožní přístup nikomu kromě pracovníků Studie.</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820A8D" w:rsidTr="00BA7028">
        <w:tc>
          <w:tcPr>
            <w:tcW w:w="911" w:type="dxa"/>
          </w:tcPr>
          <w:p w:rsidR="00BA7028" w:rsidRPr="009C4877" w:rsidRDefault="00BA7028" w:rsidP="00F2038C">
            <w:r w:rsidRPr="009C4877">
              <w:t>8.2</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Použití</w:t>
            </w:r>
            <w:r w:rsidRPr="009C4877">
              <w:rPr>
                <w:lang w:val="cs-CZ"/>
              </w:rPr>
              <w:t>.  Instituce sama nebo ve spolupráci s Hlavním zkoušejícím zajistí, že hodnocené léčivo bude používáno pouze způsobem stanoveným v Protokolu a v přísném souladu se zákonem o léčivech a s dalšími příslušnými právními předpisy.  Jakékoli jiné použití hodnoceného léčiva zaměstnancem nebo dodavatelem Instituce zakládá zásadní porušení této Smlouvy.</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F2038C">
            <w:r w:rsidRPr="009C4877">
              <w:t>8.3</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 xml:space="preserve">Vlastnictví léčiva společnosti </w:t>
            </w:r>
            <w:proofErr w:type="spellStart"/>
            <w:r w:rsidRPr="009C4877">
              <w:rPr>
                <w:u w:val="single"/>
                <w:lang w:val="cs-CZ"/>
              </w:rPr>
              <w:t>Pfizer</w:t>
            </w:r>
            <w:proofErr w:type="spellEnd"/>
            <w:r w:rsidRPr="009C4877">
              <w:rPr>
                <w:lang w:val="cs-CZ"/>
              </w:rPr>
              <w:t xml:space="preserve">.  Léčivo společnosti </w:t>
            </w:r>
            <w:proofErr w:type="spellStart"/>
            <w:r w:rsidRPr="009C4877">
              <w:rPr>
                <w:lang w:val="cs-CZ"/>
              </w:rPr>
              <w:t>Pfizer</w:t>
            </w:r>
            <w:proofErr w:type="spellEnd"/>
            <w:r w:rsidRPr="009C4877">
              <w:rPr>
                <w:lang w:val="cs-CZ"/>
              </w:rPr>
              <w:t xml:space="preserve"> je a zůstane ve vlastnictví společnosti </w:t>
            </w:r>
            <w:proofErr w:type="spellStart"/>
            <w:r w:rsidRPr="009C4877">
              <w:rPr>
                <w:lang w:val="cs-CZ"/>
              </w:rPr>
              <w:t>Pfizer</w:t>
            </w:r>
            <w:proofErr w:type="spellEnd"/>
            <w:r w:rsidRPr="009C4877">
              <w:rPr>
                <w:lang w:val="cs-CZ"/>
              </w:rPr>
              <w:t xml:space="preserve">.  S výjimkou omezenou na použití uvedené v Protokolu společnost </w:t>
            </w:r>
            <w:proofErr w:type="spellStart"/>
            <w:r w:rsidRPr="009C4877">
              <w:rPr>
                <w:lang w:val="cs-CZ"/>
              </w:rPr>
              <w:t>Pfizer</w:t>
            </w:r>
            <w:proofErr w:type="spellEnd"/>
            <w:r w:rsidRPr="009C4877">
              <w:rPr>
                <w:lang w:val="cs-CZ"/>
              </w:rPr>
              <w:t xml:space="preserve"> neuděluje Instituci žádná výslovná ani konkludentní práva k duševnímu vlastnictví léčiva společnosti </w:t>
            </w:r>
            <w:proofErr w:type="spellStart"/>
            <w:r w:rsidRPr="009C4877">
              <w:rPr>
                <w:lang w:val="cs-CZ"/>
              </w:rPr>
              <w:t>Pfizer</w:t>
            </w:r>
            <w:proofErr w:type="spellEnd"/>
            <w:r w:rsidRPr="009C4877">
              <w:rPr>
                <w:lang w:val="cs-CZ"/>
              </w:rPr>
              <w:t xml:space="preserve"> nebo k jakýmkoli metodám výroby nebo použití léčiva společnosti </w:t>
            </w:r>
            <w:proofErr w:type="spellStart"/>
            <w:r w:rsidRPr="009C4877">
              <w:rPr>
                <w:lang w:val="cs-CZ"/>
              </w:rPr>
              <w:t>Pfizer</w:t>
            </w:r>
            <w:proofErr w:type="spellEnd"/>
            <w:r w:rsidRPr="009C4877">
              <w:rPr>
                <w:lang w:val="cs-CZ"/>
              </w:rPr>
              <w:t>.</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F2038C">
            <w:r w:rsidRPr="009C4877">
              <w:t>9.</w:t>
            </w:r>
          </w:p>
        </w:tc>
        <w:tc>
          <w:tcPr>
            <w:tcW w:w="9012" w:type="dxa"/>
            <w:tcMar>
              <w:left w:w="173" w:type="dxa"/>
            </w:tcMar>
          </w:tcPr>
          <w:p w:rsidR="00BA7028" w:rsidRPr="009C4877" w:rsidRDefault="00BA7028" w:rsidP="005D1437">
            <w:pPr>
              <w:tabs>
                <w:tab w:val="left" w:pos="720"/>
              </w:tabs>
              <w:jc w:val="both"/>
              <w:rPr>
                <w:lang w:val="cs-CZ"/>
              </w:rPr>
            </w:pPr>
            <w:r w:rsidRPr="009C4877">
              <w:rPr>
                <w:u w:val="single"/>
                <w:lang w:val="cs-CZ"/>
              </w:rPr>
              <w:t>Vybavení nebo materiály</w:t>
            </w:r>
            <w:r w:rsidRPr="009C4877">
              <w:rPr>
                <w:lang w:val="cs-CZ"/>
              </w:rPr>
              <w:t xml:space="preserve">.   CRO nebo společnost </w:t>
            </w:r>
            <w:proofErr w:type="spellStart"/>
            <w:r w:rsidRPr="009C4877">
              <w:rPr>
                <w:lang w:val="cs-CZ"/>
              </w:rPr>
              <w:t>Pfizer</w:t>
            </w:r>
            <w:proofErr w:type="spellEnd"/>
            <w:r w:rsidRPr="009C4877">
              <w:rPr>
                <w:lang w:val="cs-CZ"/>
              </w:rPr>
              <w:t xml:space="preserve"> může poskytnout nebo zajistit poskytnutí třetí stranou určité vybavení (dále jen „</w:t>
            </w:r>
            <w:r w:rsidRPr="009C4877">
              <w:rPr>
                <w:b/>
                <w:lang w:val="cs-CZ"/>
              </w:rPr>
              <w:t>Vybavení</w:t>
            </w:r>
            <w:r w:rsidRPr="009C4877">
              <w:rPr>
                <w:lang w:val="cs-CZ"/>
              </w:rPr>
              <w:t xml:space="preserve">“) nebo chráněné materiály pro použití institucí během provádění Studie.  Takové chráněné materiály mohou zahrnovat počítačový software, metodologii, hodnotící škály a jiné nástroje, které CRO nebo společnost </w:t>
            </w:r>
            <w:proofErr w:type="spellStart"/>
            <w:r w:rsidRPr="009C4877">
              <w:rPr>
                <w:lang w:val="cs-CZ"/>
              </w:rPr>
              <w:t>Pfizer</w:t>
            </w:r>
            <w:proofErr w:type="spellEnd"/>
            <w:r w:rsidRPr="009C4877">
              <w:rPr>
                <w:lang w:val="cs-CZ"/>
              </w:rPr>
              <w:t xml:space="preserve"> vlastní nebo užívá na základě licence (společně dále jen „</w:t>
            </w:r>
            <w:r w:rsidRPr="009C4877">
              <w:rPr>
                <w:b/>
                <w:lang w:val="cs-CZ"/>
              </w:rPr>
              <w:t>Materiály</w:t>
            </w:r>
            <w:r w:rsidRPr="009C4877">
              <w:rPr>
                <w:lang w:val="cs-CZ"/>
              </w:rPr>
              <w:t>“).  Vybavení nebo materiály, které mají být pro Studii poskytnuty, a veškeré požadavky, které se k nim vztahují, jsou popsány v příloze C, Vybavení a materiály, jež tvoří nedílnou součást této Smlouvy.</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r w:rsidRPr="009C4877">
              <w:rPr>
                <w:lang w:val="cs-CZ"/>
              </w:rPr>
              <w:t xml:space="preserve"> </w:t>
            </w:r>
          </w:p>
        </w:tc>
      </w:tr>
      <w:tr w:rsidR="00BA7028" w:rsidRPr="007D334E" w:rsidTr="00BA7028">
        <w:tc>
          <w:tcPr>
            <w:tcW w:w="911" w:type="dxa"/>
          </w:tcPr>
          <w:p w:rsidR="00BA7028" w:rsidRPr="009C4877" w:rsidRDefault="00BA7028" w:rsidP="00F2038C">
            <w:r w:rsidRPr="009C4877">
              <w:t>10.</w:t>
            </w:r>
          </w:p>
        </w:tc>
        <w:tc>
          <w:tcPr>
            <w:tcW w:w="9012" w:type="dxa"/>
            <w:tcMar>
              <w:left w:w="173" w:type="dxa"/>
            </w:tcMar>
          </w:tcPr>
          <w:p w:rsidR="00BA7028" w:rsidRPr="009C4877" w:rsidRDefault="00BA7028" w:rsidP="005D1437">
            <w:pPr>
              <w:tabs>
                <w:tab w:val="left" w:pos="720"/>
              </w:tabs>
              <w:jc w:val="both"/>
              <w:rPr>
                <w:lang w:val="cs-CZ"/>
              </w:rPr>
            </w:pPr>
            <w:r w:rsidRPr="009C4877">
              <w:rPr>
                <w:u w:val="single"/>
                <w:lang w:val="cs-CZ"/>
              </w:rPr>
              <w:t>Důvěrné informace</w:t>
            </w:r>
            <w:r w:rsidRPr="009C4877">
              <w:rPr>
                <w:lang w:val="cs-CZ"/>
              </w:rPr>
              <w:t xml:space="preserve">.  V průběhu studie může Instituce obdržet či vytvořit informace nebo mít přístup k informacím, které jsou pro CRO, společnost </w:t>
            </w:r>
            <w:proofErr w:type="spellStart"/>
            <w:r w:rsidRPr="009C4877">
              <w:rPr>
                <w:lang w:val="cs-CZ"/>
              </w:rPr>
              <w:t>Pfizer</w:t>
            </w:r>
            <w:proofErr w:type="spellEnd"/>
            <w:r w:rsidRPr="009C4877">
              <w:rPr>
                <w:lang w:val="cs-CZ"/>
              </w:rPr>
              <w:t xml:space="preserve"> nebo přidruženou společnost společnosti </w:t>
            </w:r>
            <w:proofErr w:type="spellStart"/>
            <w:r w:rsidRPr="009C4877">
              <w:rPr>
                <w:lang w:val="cs-CZ"/>
              </w:rPr>
              <w:t>Pfizer</w:t>
            </w:r>
            <w:proofErr w:type="spellEnd"/>
            <w:r w:rsidRPr="009C4877">
              <w:rPr>
                <w:lang w:val="cs-CZ"/>
              </w:rPr>
              <w:t xml:space="preserve"> důvěrné.  </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7D334E" w:rsidTr="00BA7028">
        <w:tc>
          <w:tcPr>
            <w:tcW w:w="911" w:type="dxa"/>
          </w:tcPr>
          <w:p w:rsidR="00BA7028" w:rsidRPr="009C4877" w:rsidRDefault="00BA7028" w:rsidP="00F2038C">
            <w:r w:rsidRPr="009C4877">
              <w:t>10.1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Definice</w:t>
            </w:r>
            <w:r w:rsidRPr="009C4877">
              <w:rPr>
                <w:lang w:val="cs-CZ"/>
              </w:rPr>
              <w:t xml:space="preserve">.  Pokud není v článku 10.2 níže, Výluky, dále uvedeno jinak, </w:t>
            </w:r>
            <w:r w:rsidRPr="009C4877">
              <w:rPr>
                <w:bCs/>
                <w:lang w:val="cs-CZ"/>
              </w:rPr>
              <w:t>„důvěrné informace“</w:t>
            </w:r>
            <w:r w:rsidRPr="009C4877">
              <w:rPr>
                <w:lang w:val="cs-CZ"/>
              </w:rPr>
              <w:t xml:space="preserve"> zahrnují:</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9C4877"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a.</w:t>
            </w:r>
            <w:r w:rsidRPr="009C4877">
              <w:rPr>
                <w:lang w:val="cs-CZ"/>
              </w:rPr>
              <w:tab/>
              <w:t>protokol,</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b.</w:t>
            </w:r>
            <w:r w:rsidRPr="009C4877">
              <w:rPr>
                <w:lang w:val="cs-CZ"/>
              </w:rPr>
              <w:tab/>
              <w:t>soubor informací pro zkoušejícího,</w:t>
            </w:r>
          </w:p>
        </w:tc>
      </w:tr>
      <w:tr w:rsidR="00BA7028" w:rsidRPr="007D334E" w:rsidTr="00BA7028">
        <w:tc>
          <w:tcPr>
            <w:tcW w:w="911" w:type="dxa"/>
          </w:tcPr>
          <w:p w:rsidR="00BA7028" w:rsidRPr="009C4877" w:rsidRDefault="00BA7028" w:rsidP="00F2038C"/>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c.</w:t>
            </w:r>
            <w:r w:rsidRPr="009C4877">
              <w:rPr>
                <w:lang w:val="cs-CZ"/>
              </w:rPr>
              <w:tab/>
              <w:t xml:space="preserve">Studijní údaje ( jak je definuje článek 11, Studijní údaje, biologické vzorky a Studijní záznamy),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d.</w:t>
            </w:r>
            <w:r w:rsidRPr="009C4877">
              <w:rPr>
                <w:lang w:val="cs-CZ"/>
              </w:rPr>
              <w:tab/>
              <w:t xml:space="preserve">údaje analýzy biologických vzorků (jak jsou definovány v článku 11, Studijní údaje, biologické vzorky a Studijní záznamy), </w:t>
            </w:r>
          </w:p>
        </w:tc>
      </w:tr>
      <w:tr w:rsidR="00BA7028" w:rsidRPr="009C4877"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e.</w:t>
            </w:r>
            <w:r w:rsidRPr="009C4877">
              <w:rPr>
                <w:lang w:val="cs-CZ"/>
              </w:rPr>
              <w:tab/>
              <w:t xml:space="preserve">přílohu A (Rozpočet studie a platební podmínky) této smlouvy a  </w:t>
            </w:r>
          </w:p>
        </w:tc>
      </w:tr>
      <w:tr w:rsidR="00BA7028" w:rsidRPr="00820A8D" w:rsidTr="00BA7028">
        <w:tc>
          <w:tcPr>
            <w:tcW w:w="911" w:type="dxa"/>
          </w:tcPr>
          <w:p w:rsidR="00BA7028" w:rsidRPr="009C4877" w:rsidRDefault="00BA7028" w:rsidP="00F2038C"/>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f.</w:t>
            </w:r>
            <w:r w:rsidRPr="009C4877">
              <w:rPr>
                <w:lang w:val="cs-CZ"/>
              </w:rPr>
              <w:tab/>
              <w:t xml:space="preserve">veškeré další informace související se Studií, s léčivem společnosti </w:t>
            </w:r>
            <w:proofErr w:type="spellStart"/>
            <w:r w:rsidRPr="009C4877">
              <w:rPr>
                <w:lang w:val="cs-CZ"/>
              </w:rPr>
              <w:t>Pfizer</w:t>
            </w:r>
            <w:proofErr w:type="spellEnd"/>
            <w:r w:rsidRPr="009C4877">
              <w:rPr>
                <w:lang w:val="cs-CZ"/>
              </w:rPr>
              <w:t xml:space="preserve">  nebo s technologií, výzkumem nebo obchodními plány CRO, společnosti </w:t>
            </w:r>
            <w:proofErr w:type="spellStart"/>
            <w:r w:rsidRPr="009C4877">
              <w:rPr>
                <w:lang w:val="cs-CZ"/>
              </w:rPr>
              <w:t>Pfizer</w:t>
            </w:r>
            <w:proofErr w:type="spellEnd"/>
            <w:r w:rsidRPr="009C4877">
              <w:rPr>
                <w:lang w:val="cs-CZ"/>
              </w:rPr>
              <w:t xml:space="preserve"> nebo jejích přidružených společností, které CRO, společnost </w:t>
            </w:r>
            <w:proofErr w:type="spellStart"/>
            <w:r w:rsidRPr="009C4877">
              <w:rPr>
                <w:lang w:val="cs-CZ"/>
              </w:rPr>
              <w:t>Pfizer</w:t>
            </w:r>
            <w:proofErr w:type="spellEnd"/>
            <w:r w:rsidRPr="009C4877">
              <w:rPr>
                <w:lang w:val="cs-CZ"/>
              </w:rPr>
              <w:t xml:space="preserve"> nebo některá její přidružená společnost poskytne Hlavnímu zkoušejícímu nebo Instituci v písemné nebo jiné hmotné podobě a označí jako DŮVĚRNÉ nebo které zpřístupní ústně a poté je shrne a potvrdí písemně jako DŮVĚRNÉ do 30 dnů ode dne ústního </w:t>
            </w:r>
            <w:r w:rsidRPr="009C4877">
              <w:rPr>
                <w:lang w:val="cs-CZ"/>
              </w:rPr>
              <w:lastRenderedPageBreak/>
              <w:t xml:space="preserve">zpřístupnění.  Ústně zpřístupněné informace popsané v článku 10.1.f. výše budou též považovány za důvěrné i v případě, že nedojde k pozdějšímu písemnému potvrzení jejich důvěrnosti, pokud je důvěrný charakter jejich sdělení druhé straně přiměřeně zřejmý.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F2038C">
            <w:r w:rsidRPr="009C4877">
              <w:t>10.2</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Výluky</w:t>
            </w:r>
            <w:r w:rsidRPr="009C4877">
              <w:rPr>
                <w:lang w:val="cs-CZ"/>
              </w:rPr>
              <w:t>.  Důvěrné informace nezahrnují informace,</w:t>
            </w:r>
          </w:p>
        </w:tc>
      </w:tr>
      <w:tr w:rsidR="00BA7028" w:rsidRPr="00820A8D" w:rsidTr="00BA7028">
        <w:tc>
          <w:tcPr>
            <w:tcW w:w="911" w:type="dxa"/>
          </w:tcPr>
          <w:p w:rsidR="00BA7028" w:rsidRPr="00180BD7" w:rsidRDefault="00BA7028" w:rsidP="00F2038C">
            <w:pPr>
              <w:rPr>
                <w:lang w:val="fr-FR"/>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180BD7" w:rsidRDefault="00BA7028" w:rsidP="00F2038C">
            <w:pPr>
              <w:rPr>
                <w:lang w:val="fr-FR"/>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a.</w:t>
            </w:r>
            <w:r w:rsidRPr="009C4877">
              <w:rPr>
                <w:lang w:val="cs-CZ"/>
              </w:rPr>
              <w:tab/>
              <w:t xml:space="preserve">které jsou veřejně dostupné v době jejich zpřístupnění nebo v době trvání tohoto závazku mlčenlivosti jakýmkoli jiným způsobem než porušením této smlouvy Institucí,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b.</w:t>
            </w:r>
            <w:r w:rsidRPr="009C4877">
              <w:rPr>
                <w:lang w:val="cs-CZ"/>
              </w:rPr>
              <w:tab/>
              <w:t xml:space="preserve">které jsou již Hlavnímu zkoušejícímu nebo Instituci známy v době jejich zpřístupnění a nepodléhají žádnému závazku mlčenlivosti,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u w:val="single"/>
                <w:lang w:val="cs-CZ"/>
              </w:rPr>
            </w:pPr>
            <w:r w:rsidRPr="009C4877">
              <w:rPr>
                <w:lang w:val="cs-CZ"/>
              </w:rPr>
              <w:t>c.</w:t>
            </w:r>
            <w:r w:rsidRPr="009C4877">
              <w:rPr>
                <w:lang w:val="cs-CZ"/>
              </w:rPr>
              <w:tab/>
              <w:t>které Hlavní zkoušející nebo Instituce získali bez jakéhokoli závazku mlčenlivosti od třetí strany, která má zákonné právo je zpřístupnit, nebo</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d.</w:t>
            </w:r>
            <w:r w:rsidRPr="009C4877">
              <w:rPr>
                <w:lang w:val="cs-CZ"/>
              </w:rPr>
              <w:tab/>
              <w:t>které jsou vytvořeny nezávisle, jak je doloženo písemnými záznamy, personálem Hlavního zkoušejícího nebo osobami z Instituce, které neměly k důvěrným informacím přístup.</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2160"/>
              </w:tabs>
              <w:jc w:val="both"/>
              <w:rPr>
                <w:u w:val="single"/>
                <w:lang w:val="cs-CZ"/>
              </w:rPr>
            </w:pPr>
          </w:p>
        </w:tc>
      </w:tr>
      <w:tr w:rsidR="00BA7028" w:rsidRPr="007D334E" w:rsidTr="00BA7028">
        <w:tc>
          <w:tcPr>
            <w:tcW w:w="911" w:type="dxa"/>
          </w:tcPr>
          <w:p w:rsidR="00BA7028" w:rsidRPr="009C4877" w:rsidRDefault="00BA7028" w:rsidP="00F2038C">
            <w:r w:rsidRPr="009C4877">
              <w:t>10.3</w:t>
            </w:r>
          </w:p>
        </w:tc>
        <w:tc>
          <w:tcPr>
            <w:tcW w:w="9012" w:type="dxa"/>
            <w:tcMar>
              <w:left w:w="173" w:type="dxa"/>
            </w:tcMar>
          </w:tcPr>
          <w:p w:rsidR="00BA7028" w:rsidRPr="009C4877" w:rsidRDefault="00BA7028" w:rsidP="005D1437">
            <w:pPr>
              <w:tabs>
                <w:tab w:val="left" w:pos="1440"/>
              </w:tabs>
              <w:jc w:val="both"/>
              <w:rPr>
                <w:u w:val="single"/>
                <w:lang w:val="cs-CZ"/>
              </w:rPr>
            </w:pPr>
            <w:r w:rsidRPr="009C4877">
              <w:rPr>
                <w:u w:val="single"/>
                <w:lang w:val="cs-CZ"/>
              </w:rPr>
              <w:t>Důvěrnost osobních údajů</w:t>
            </w:r>
            <w:r w:rsidRPr="009C4877">
              <w:rPr>
                <w:lang w:val="cs-CZ"/>
              </w:rPr>
              <w:t>.  Všechny osobní údaje (definované v článku 6.1, Osobní údaje), které Instituce shromažďuje, zpracovává, ukládá, přenáší nebo používá ve spojitosti s prováděním studie a podáváním zpráv o Studii, budou pro účely této smlouvy pokládány za důvěrné informace, a bude s nimi takto zacházeno.</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7D334E" w:rsidTr="00BA7028">
        <w:tc>
          <w:tcPr>
            <w:tcW w:w="911" w:type="dxa"/>
          </w:tcPr>
          <w:p w:rsidR="00BA7028" w:rsidRPr="009C4877" w:rsidRDefault="00BA7028" w:rsidP="00F2038C">
            <w:r w:rsidRPr="009C4877">
              <w:t>10.4</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Závazek mlčenlivosti</w:t>
            </w:r>
            <w:r w:rsidRPr="009C4877">
              <w:rPr>
                <w:lang w:val="cs-CZ"/>
              </w:rPr>
              <w:t xml:space="preserve">.  Instituce nesmí bez předchozího písemného souhlasu CRO nebo společnosti </w:t>
            </w:r>
            <w:proofErr w:type="spellStart"/>
            <w:r w:rsidRPr="009C4877">
              <w:rPr>
                <w:lang w:val="cs-CZ"/>
              </w:rPr>
              <w:t>Pfizer</w:t>
            </w:r>
            <w:proofErr w:type="spellEnd"/>
            <w:r w:rsidRPr="009C4877">
              <w:rPr>
                <w:lang w:val="cs-CZ"/>
              </w:rPr>
              <w:t xml:space="preserve"> používat důvěrné informace za žádným jiným účelem než tím, k němuž ji opravňuje tato smlouva, a dále instituce nesmí zpřístupnit důvěrné informace žádné třetí straně s výjimkou situací, v nichž ji k tomu opravňuje tato smlouva, nebo v nichž to vyžadují příslušné právní předpisy.</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43DC0" w:rsidRDefault="00BA7028" w:rsidP="00943DC0">
            <w:pPr>
              <w:pStyle w:val="ListParagraph"/>
              <w:numPr>
                <w:ilvl w:val="0"/>
                <w:numId w:val="41"/>
              </w:numPr>
              <w:ind w:left="1385" w:hanging="708"/>
              <w:jc w:val="both"/>
              <w:rPr>
                <w:lang w:val="cs-CZ"/>
              </w:rPr>
            </w:pPr>
            <w:r w:rsidRPr="00943DC0">
              <w:rPr>
                <w:lang w:val="cs-CZ"/>
              </w:rPr>
              <w:t xml:space="preserve">CRO a společnost </w:t>
            </w:r>
            <w:proofErr w:type="spellStart"/>
            <w:r w:rsidRPr="00943DC0">
              <w:rPr>
                <w:lang w:val="cs-CZ"/>
              </w:rPr>
              <w:t>Pfizer</w:t>
            </w:r>
            <w:proofErr w:type="spellEnd"/>
            <w:r w:rsidRPr="00943DC0">
              <w:rPr>
                <w:lang w:val="cs-CZ"/>
              </w:rPr>
              <w:t xml:space="preserve"> výslovně povolují zveřejnění upravené verze této Smlouvy přísně v souladu s ustanoveními článku 15.2.</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autoSpaceDE w:val="0"/>
              <w:autoSpaceDN w:val="0"/>
              <w:adjustRightInd w:val="0"/>
              <w:ind w:left="1385" w:hanging="720"/>
              <w:jc w:val="both"/>
              <w:rPr>
                <w:lang w:val="cs-CZ"/>
              </w:rPr>
            </w:pPr>
            <w:r w:rsidRPr="009C4877">
              <w:rPr>
                <w:lang w:val="cs-CZ"/>
              </w:rPr>
              <w:t>b.</w:t>
            </w:r>
            <w:r w:rsidRPr="009C4877">
              <w:rPr>
                <w:lang w:val="cs-CZ"/>
              </w:rPr>
              <w:tab/>
              <w:t xml:space="preserve">Společnost </w:t>
            </w:r>
            <w:proofErr w:type="spellStart"/>
            <w:r w:rsidRPr="009C4877">
              <w:rPr>
                <w:lang w:val="cs-CZ"/>
              </w:rPr>
              <w:t>Pfizer</w:t>
            </w:r>
            <w:proofErr w:type="spellEnd"/>
            <w:r w:rsidRPr="009C4877">
              <w:rPr>
                <w:lang w:val="cs-CZ"/>
              </w:rPr>
              <w:t xml:space="preserve"> a CRO výslovně dovolují zpřístupnění důvěrných informací SÚKL nebo příslušné EK nebo zástupcům příslušného orgánu státního dozoru.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autoSpaceDE w:val="0"/>
              <w:autoSpaceDN w:val="0"/>
              <w:adjustRightInd w:val="0"/>
              <w:ind w:left="1385" w:hanging="720"/>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autoSpaceDE w:val="0"/>
              <w:autoSpaceDN w:val="0"/>
              <w:adjustRightInd w:val="0"/>
              <w:ind w:left="1385" w:hanging="720"/>
              <w:jc w:val="both"/>
              <w:rPr>
                <w:lang w:val="cs-CZ"/>
              </w:rPr>
            </w:pPr>
            <w:r w:rsidRPr="009C4877">
              <w:rPr>
                <w:lang w:val="cs-CZ"/>
              </w:rPr>
              <w:t>c.</w:t>
            </w:r>
            <w:r w:rsidRPr="009C4877">
              <w:rPr>
                <w:lang w:val="cs-CZ"/>
              </w:rPr>
              <w:tab/>
              <w:t xml:space="preserve">Dovolené použití Studijních údajů a údajů analýz biologických vzorků je popsáno v článku 15 (Publikace) této smlouvy a zpřístupnění osobních údajů je popsáno v článku 6 (Ochrana údajů a sdělování finančních informací FDA).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2160"/>
              </w:tabs>
              <w:jc w:val="both"/>
              <w:rPr>
                <w:lang w:val="cs-CZ"/>
              </w:rPr>
            </w:pPr>
          </w:p>
        </w:tc>
      </w:tr>
      <w:tr w:rsidR="00BA7028" w:rsidRPr="007D334E" w:rsidTr="00BA7028">
        <w:tc>
          <w:tcPr>
            <w:tcW w:w="911" w:type="dxa"/>
          </w:tcPr>
          <w:p w:rsidR="00BA7028" w:rsidRPr="009C4877" w:rsidRDefault="00BA7028" w:rsidP="00F2038C">
            <w:r w:rsidRPr="009C4877">
              <w:t>10.5</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Zpřístupnění informací požadované zákonem</w:t>
            </w:r>
            <w:r w:rsidRPr="009C4877">
              <w:rPr>
                <w:lang w:val="cs-CZ"/>
              </w:rPr>
              <w:t>.  Je-li právními předpisy požadováno zpřístupnění důvěrných informací Institucí nad rámec výslovně dovolený touto Smlouvou, nepředstavuje takové zpřístupnění informací na straně Instituce porušení této Smlouvy, v případě, že Instituce:</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a.</w:t>
            </w:r>
            <w:r w:rsidRPr="009C4877">
              <w:rPr>
                <w:lang w:val="cs-CZ"/>
              </w:rPr>
              <w:tab/>
              <w:t xml:space="preserve">oznámí zpřístupnění informací písemně CRO co nejdříve před zveřejněním tak, aby umožnila CRO nebo společnost </w:t>
            </w:r>
            <w:proofErr w:type="spellStart"/>
            <w:r w:rsidRPr="009C4877">
              <w:rPr>
                <w:lang w:val="cs-CZ"/>
              </w:rPr>
              <w:t>Pfizer</w:t>
            </w:r>
            <w:proofErr w:type="spellEnd"/>
            <w:r w:rsidRPr="009C4877">
              <w:rPr>
                <w:lang w:val="cs-CZ"/>
              </w:rPr>
              <w:t xml:space="preserve"> podniknout veškeré právní kroky k ochraně svých důvěrných informací,</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b.</w:t>
            </w:r>
            <w:r w:rsidRPr="009C4877">
              <w:rPr>
                <w:lang w:val="cs-CZ"/>
              </w:rPr>
              <w:tab/>
              <w:t>zpřístupní pouze důvěrné informace, požadované v souladu s </w:t>
            </w:r>
            <w:proofErr w:type="spellStart"/>
            <w:r w:rsidRPr="009C4877">
              <w:rPr>
                <w:lang w:val="cs-CZ"/>
              </w:rPr>
              <w:t>právnímipředpisy</w:t>
            </w:r>
            <w:proofErr w:type="spellEnd"/>
            <w:r w:rsidRPr="009C4877">
              <w:rPr>
                <w:lang w:val="cs-CZ"/>
              </w:rPr>
              <w:t>, a</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c.</w:t>
            </w:r>
            <w:r w:rsidRPr="009C4877">
              <w:rPr>
                <w:lang w:val="cs-CZ"/>
              </w:rPr>
              <w:tab/>
              <w:t xml:space="preserve">bude nadále </w:t>
            </w:r>
            <w:proofErr w:type="spellStart"/>
            <w:r w:rsidRPr="009C4877">
              <w:rPr>
                <w:lang w:val="cs-CZ"/>
              </w:rPr>
              <w:t>zachovávát</w:t>
            </w:r>
            <w:proofErr w:type="spellEnd"/>
            <w:r w:rsidRPr="009C4877">
              <w:rPr>
                <w:lang w:val="cs-CZ"/>
              </w:rPr>
              <w:t xml:space="preserve"> důvěrný </w:t>
            </w:r>
            <w:proofErr w:type="spellStart"/>
            <w:r w:rsidRPr="009C4877">
              <w:rPr>
                <w:lang w:val="cs-CZ"/>
              </w:rPr>
              <w:t>chgarakter</w:t>
            </w:r>
            <w:proofErr w:type="spellEnd"/>
            <w:r w:rsidRPr="009C4877">
              <w:rPr>
                <w:lang w:val="cs-CZ"/>
              </w:rPr>
              <w:t xml:space="preserve"> těchto důvěrných informací vůči všem ostatním třetím stranám.</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F2038C">
            <w:r w:rsidRPr="009C4877">
              <w:t>10.6</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Přetrvání závazků</w:t>
            </w:r>
            <w:r w:rsidRPr="009C4877">
              <w:rPr>
                <w:lang w:val="cs-CZ"/>
              </w:rPr>
              <w:t xml:space="preserve">.  U důvěrných informací kromě osobních údajů (jak jsou definovány v článku 6, Ochrana údajů a sdělování finančních informací FDA), Studijních údajů a údajů analýz biologických vzorků (jak jsou definovány v článku 11, Studijní údaje, biologické vzorky a Studijní záznamy) přetrvávají závazky o nepoužití a mlčenlivosti i po ukončení této Smlouvy a trvají po dobu pěti let od jejího ukončení.  Závazek mlčenlivosti ohledně osobních údajů, Studijních údajů a údajů analýz biologických vzorků přetrvává po celou dobu, po kterou bude Instituce tyto informace uchovávat, kromě zpřístupnění dovoleného podle, článků 6 a 15 (Publikace) této Smlouvy.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7D334E" w:rsidRDefault="00BA7028" w:rsidP="00943DC0">
            <w:pPr>
              <w:jc w:val="both"/>
              <w:rPr>
                <w:lang w:val="cs-CZ"/>
              </w:rPr>
            </w:pPr>
            <w:r w:rsidRPr="00943DC0">
              <w:rPr>
                <w:i/>
                <w:lang w:val="cs-CZ"/>
              </w:rPr>
              <w:t xml:space="preserve">[VÝJIMKA: </w:t>
            </w:r>
            <w:r w:rsidRPr="007D334E">
              <w:rPr>
                <w:bCs/>
                <w:i/>
                <w:iCs/>
                <w:lang w:val="cs-CZ"/>
              </w:rPr>
              <w:t>U některých licencovaných produktů může být licenční smlouvou vyžadována delší doba zachování mlčenlivosti.</w:t>
            </w:r>
            <w:r w:rsidRPr="007D334E">
              <w:rPr>
                <w:i/>
                <w:lang w:val="cs-CZ"/>
              </w:rPr>
              <w:t>]</w:t>
            </w:r>
          </w:p>
        </w:tc>
      </w:tr>
      <w:tr w:rsidR="00BA7028" w:rsidRPr="00820A8D" w:rsidTr="00BA7028">
        <w:tc>
          <w:tcPr>
            <w:tcW w:w="911" w:type="dxa"/>
          </w:tcPr>
          <w:p w:rsidR="00BA7028" w:rsidRPr="00943DC0"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820A8D" w:rsidTr="00BA7028">
        <w:tc>
          <w:tcPr>
            <w:tcW w:w="911" w:type="dxa"/>
          </w:tcPr>
          <w:p w:rsidR="00BA7028" w:rsidRPr="009C4877" w:rsidRDefault="00BA7028" w:rsidP="00F2038C">
            <w:r w:rsidRPr="009C4877">
              <w:t>10.7</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Vrácení důvěrných informací</w:t>
            </w:r>
            <w:r w:rsidRPr="009C4877">
              <w:rPr>
                <w:lang w:val="cs-CZ"/>
              </w:rPr>
              <w:t xml:space="preserve">.  Instituce vrátí na písemnou žádost CRO nebo společnosti </w:t>
            </w:r>
            <w:proofErr w:type="spellStart"/>
            <w:r w:rsidRPr="009C4877">
              <w:rPr>
                <w:lang w:val="cs-CZ"/>
              </w:rPr>
              <w:t>Pfizer</w:t>
            </w:r>
            <w:proofErr w:type="spellEnd"/>
            <w:r w:rsidRPr="009C4877">
              <w:rPr>
                <w:lang w:val="cs-CZ"/>
              </w:rPr>
              <w:t xml:space="preserve"> veškeré důvěrné informace ve svém držení, kromě těch, u nichž příslušné předpisy požadují, aby byly uchovávány na zkoušejícím pracovišti.  Instituce si však může ponechat jednu archivní kopii důvěrných informací k určení rozsahu závazků vyplývajících z této Smlouvy.  Instituce dále souhlasí, že bude na základě žádosti spolupracovat s CRO nebo společností </w:t>
            </w:r>
            <w:proofErr w:type="spellStart"/>
            <w:r w:rsidRPr="009C4877">
              <w:rPr>
                <w:lang w:val="cs-CZ"/>
              </w:rPr>
              <w:t>Pfizer</w:t>
            </w:r>
            <w:proofErr w:type="spellEnd"/>
            <w:r w:rsidRPr="009C4877">
              <w:rPr>
                <w:lang w:val="cs-CZ"/>
              </w:rPr>
              <w:t xml:space="preserve"> a pomůže zajistit, aby důvěrné informace, které jsou v držení Hlavního zkoušejícího, byly vráceny, kromě těch, které musí uchovávat zkoušející, a kromě archivní kopie sloužící k určení rozsahu závazků Hlavního zkoušejícího dle smlouvy uzavřené mezi CRO a Hlavním zkoušejícím.</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9C4877" w:rsidTr="00BA7028">
        <w:tc>
          <w:tcPr>
            <w:tcW w:w="911" w:type="dxa"/>
          </w:tcPr>
          <w:p w:rsidR="00BA7028" w:rsidRPr="009C4877" w:rsidRDefault="00BA7028" w:rsidP="00F2038C">
            <w:r w:rsidRPr="009C4877">
              <w:t>11.</w:t>
            </w:r>
          </w:p>
        </w:tc>
        <w:tc>
          <w:tcPr>
            <w:tcW w:w="9012" w:type="dxa"/>
            <w:tcMar>
              <w:left w:w="173" w:type="dxa"/>
            </w:tcMar>
          </w:tcPr>
          <w:p w:rsidR="00BA7028" w:rsidRPr="009C4877" w:rsidRDefault="00BA7028" w:rsidP="005D1437">
            <w:pPr>
              <w:tabs>
                <w:tab w:val="left" w:pos="720"/>
              </w:tabs>
              <w:jc w:val="both"/>
              <w:rPr>
                <w:lang w:val="cs-CZ"/>
              </w:rPr>
            </w:pPr>
            <w:r>
              <w:rPr>
                <w:u w:val="single"/>
                <w:lang w:val="cs-CZ"/>
              </w:rPr>
              <w:t>Studijní údaje</w:t>
            </w:r>
            <w:r w:rsidRPr="009C4877">
              <w:rPr>
                <w:u w:val="single"/>
                <w:lang w:val="cs-CZ"/>
              </w:rPr>
              <w:t>, biologické vzorky a studijní záznamy</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keepNext/>
              <w:keepLines/>
              <w:jc w:val="both"/>
              <w:rPr>
                <w:lang w:val="cs-CZ"/>
              </w:rPr>
            </w:pPr>
          </w:p>
        </w:tc>
      </w:tr>
      <w:tr w:rsidR="00BA7028" w:rsidRPr="00820A8D" w:rsidTr="00BA7028">
        <w:tc>
          <w:tcPr>
            <w:tcW w:w="911" w:type="dxa"/>
          </w:tcPr>
          <w:p w:rsidR="00BA7028" w:rsidRPr="009C4877" w:rsidRDefault="00BA7028" w:rsidP="00F2038C">
            <w:r w:rsidRPr="009C4877">
              <w:t>11.1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Studijní údaje</w:t>
            </w:r>
            <w:r>
              <w:rPr>
                <w:lang w:val="cs-CZ"/>
              </w:rPr>
              <w:t xml:space="preserve">. </w:t>
            </w:r>
            <w:r w:rsidRPr="009C4877">
              <w:rPr>
                <w:lang w:val="cs-CZ"/>
              </w:rPr>
              <w:t xml:space="preserve">Hlavní zkoušející souhlasí, že během Studie shromáždí údaje uvedené v Protokolu, a předloží je CRO, společnosti </w:t>
            </w:r>
            <w:proofErr w:type="spellStart"/>
            <w:r w:rsidRPr="009C4877">
              <w:rPr>
                <w:lang w:val="cs-CZ"/>
              </w:rPr>
              <w:t>Pfizer</w:t>
            </w:r>
            <w:proofErr w:type="spellEnd"/>
            <w:r w:rsidRPr="009C4877">
              <w:rPr>
                <w:lang w:val="cs-CZ"/>
              </w:rPr>
              <w:t xml:space="preserve"> nebo zástupci společnosti </w:t>
            </w:r>
            <w:proofErr w:type="spellStart"/>
            <w:r w:rsidRPr="009C4877">
              <w:rPr>
                <w:lang w:val="cs-CZ"/>
              </w:rPr>
              <w:t>Pfizer</w:t>
            </w:r>
            <w:proofErr w:type="spellEnd"/>
            <w:r w:rsidRPr="009C4877">
              <w:rPr>
                <w:lang w:val="cs-CZ"/>
              </w:rPr>
              <w:t xml:space="preserve"> (dále jen „</w:t>
            </w:r>
            <w:r w:rsidRPr="009C4877">
              <w:rPr>
                <w:b/>
                <w:lang w:val="cs-CZ"/>
              </w:rPr>
              <w:t>Studijní</w:t>
            </w:r>
            <w:r w:rsidRPr="009C4877">
              <w:rPr>
                <w:lang w:val="cs-CZ"/>
              </w:rPr>
              <w:t xml:space="preserve"> </w:t>
            </w:r>
            <w:r w:rsidRPr="009C4877">
              <w:rPr>
                <w:b/>
                <w:lang w:val="cs-CZ"/>
              </w:rPr>
              <w:t>údaje</w:t>
            </w:r>
            <w:r w:rsidRPr="009C4877">
              <w:rPr>
                <w:lang w:val="cs-CZ"/>
              </w:rPr>
              <w:t>“</w:t>
            </w:r>
            <w:bookmarkStart w:id="1" w:name="OLE_LINK2"/>
            <w:r w:rsidRPr="009C4877">
              <w:rPr>
                <w:lang w:val="cs-CZ"/>
              </w:rPr>
              <w:t>)</w:t>
            </w:r>
            <w:bookmarkEnd w:id="1"/>
            <w:r w:rsidRPr="009C4877">
              <w:rPr>
                <w:lang w:val="cs-CZ"/>
              </w:rPr>
              <w:t xml:space="preserve">. Hlavní zkoušející zajistí včasné shromáždění, zaznamenání a předložení Studijních údajů, včetně dodržování časového harmonogramu zadávání údajů stanoveného v dokumentu Požadavky na vyplnění záznamu subjektu hodnocení, který Hlavnímu zkoušejícímu poskytne CRO nebo společnost </w:t>
            </w:r>
            <w:proofErr w:type="spellStart"/>
            <w:r w:rsidRPr="009C4877">
              <w:rPr>
                <w:lang w:val="cs-CZ"/>
              </w:rPr>
              <w:t>Pfizer</w:t>
            </w:r>
            <w:proofErr w:type="spellEnd"/>
            <w:r w:rsidRPr="009C4877">
              <w:rPr>
                <w:lang w:val="cs-CZ"/>
              </w:rPr>
              <w:t>.  Instituce bude podle potřeby spolupracovat s Hlavním zkoušejícím, a tím napomáhat dodržení tohoto závazku Hlavního zkoušejícího.</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a.</w:t>
            </w:r>
            <w:r w:rsidRPr="009C4877">
              <w:rPr>
                <w:lang w:val="cs-CZ"/>
              </w:rPr>
              <w:tab/>
            </w:r>
            <w:r w:rsidRPr="009C4877">
              <w:rPr>
                <w:u w:val="single"/>
                <w:lang w:val="cs-CZ"/>
              </w:rPr>
              <w:t>Vlastnictví Studijních údajů</w:t>
            </w:r>
            <w:r w:rsidRPr="009C4877">
              <w:rPr>
                <w:lang w:val="cs-CZ"/>
              </w:rPr>
              <w:t xml:space="preserve">.  S výhradou práva Hlavního zkoušejícího na použití Studijních údajů k publikaci výsledků Studie (viz článek 15, Publikace) je výlučným vlastníkem všech Studijních údajů společnost </w:t>
            </w:r>
            <w:proofErr w:type="spellStart"/>
            <w:r w:rsidRPr="009C4877">
              <w:rPr>
                <w:lang w:val="cs-CZ"/>
              </w:rPr>
              <w:t>Pfizer</w:t>
            </w:r>
            <w:proofErr w:type="spellEnd"/>
            <w:r w:rsidRPr="009C4877">
              <w:rPr>
                <w:lang w:val="cs-CZ"/>
              </w:rPr>
              <w:t>.</w:t>
            </w:r>
            <w:r w:rsidRPr="009C4877">
              <w:rPr>
                <w:i/>
                <w:lang w:val="cs-CZ"/>
              </w:rPr>
              <w:t xml:space="preserve">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b.</w:t>
            </w:r>
            <w:r w:rsidRPr="009C4877">
              <w:rPr>
                <w:lang w:val="cs-CZ"/>
              </w:rPr>
              <w:tab/>
            </w:r>
            <w:r w:rsidRPr="009C4877">
              <w:rPr>
                <w:u w:val="single"/>
                <w:lang w:val="cs-CZ"/>
              </w:rPr>
              <w:t>Zdravotní záznamy</w:t>
            </w:r>
            <w:r w:rsidRPr="009C4877">
              <w:rPr>
                <w:lang w:val="cs-CZ"/>
              </w:rPr>
              <w:t xml:space="preserve">.  Zdravotní záznamy týkající se subjektů Studie, které nejsou poskytovány CRO nebo společnosti </w:t>
            </w:r>
            <w:proofErr w:type="spellStart"/>
            <w:r w:rsidRPr="009C4877">
              <w:rPr>
                <w:lang w:val="cs-CZ"/>
              </w:rPr>
              <w:t>Pfizer</w:t>
            </w:r>
            <w:proofErr w:type="spellEnd"/>
            <w:r w:rsidRPr="009C4877">
              <w:rPr>
                <w:lang w:val="cs-CZ"/>
              </w:rPr>
              <w:t xml:space="preserve">, mohou obsahovat určité informace, které jsou totožné s informacemi ve Studijních údajích; nicméně CRO ani společnost </w:t>
            </w:r>
            <w:proofErr w:type="spellStart"/>
            <w:r w:rsidRPr="009C4877">
              <w:rPr>
                <w:lang w:val="cs-CZ"/>
              </w:rPr>
              <w:t>Pfizer</w:t>
            </w:r>
            <w:proofErr w:type="spellEnd"/>
            <w:r w:rsidRPr="009C4877">
              <w:rPr>
                <w:lang w:val="cs-CZ"/>
              </w:rPr>
              <w:t xml:space="preserve"> si nevyhrazuje nárok na vlastnictví těchto dokumentů nebo v nich obsažených informací.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c.</w:t>
            </w:r>
            <w:r w:rsidRPr="009C4877">
              <w:rPr>
                <w:lang w:val="cs-CZ"/>
              </w:rPr>
              <w:tab/>
            </w:r>
            <w:r w:rsidRPr="009C4877">
              <w:rPr>
                <w:u w:val="single"/>
                <w:lang w:val="cs-CZ"/>
              </w:rPr>
              <w:t>Kontrola údajů prováděná CRO</w:t>
            </w:r>
            <w:r w:rsidRPr="009C4877">
              <w:rPr>
                <w:lang w:val="cs-CZ"/>
              </w:rPr>
              <w:t xml:space="preserve">.  CRO nebo společnost </w:t>
            </w:r>
            <w:proofErr w:type="spellStart"/>
            <w:r w:rsidRPr="009C4877">
              <w:rPr>
                <w:lang w:val="cs-CZ"/>
              </w:rPr>
              <w:t>Pfizer</w:t>
            </w:r>
            <w:proofErr w:type="spellEnd"/>
            <w:r w:rsidRPr="009C4877">
              <w:rPr>
                <w:lang w:val="cs-CZ"/>
              </w:rPr>
              <w:t xml:space="preserve"> bude obdržené údaje Studie průběžně kontrolovat.  CRO nebo společnost </w:t>
            </w:r>
            <w:proofErr w:type="spellStart"/>
            <w:r w:rsidRPr="009C4877">
              <w:rPr>
                <w:lang w:val="cs-CZ"/>
              </w:rPr>
              <w:t>Pfizer</w:t>
            </w:r>
            <w:proofErr w:type="spellEnd"/>
            <w:r w:rsidRPr="009C4877">
              <w:rPr>
                <w:lang w:val="cs-CZ"/>
              </w:rPr>
              <w:t xml:space="preserve"> bude dodržovat platné předpisy stanovující povinnost informovat zúčastněné zkoušející o nových údajích o bezpečnosti léčiva společnosti </w:t>
            </w:r>
            <w:proofErr w:type="spellStart"/>
            <w:r w:rsidRPr="009C4877">
              <w:rPr>
                <w:lang w:val="cs-CZ"/>
              </w:rPr>
              <w:t>Pfizer</w:t>
            </w:r>
            <w:proofErr w:type="spellEnd"/>
            <w:r w:rsidRPr="009C4877">
              <w:rPr>
                <w:lang w:val="cs-CZ"/>
              </w:rPr>
              <w:t xml:space="preserve"> (podle definice v článku 8 této smlouvy).  CRO se dále zavazuje sdělit neprodleně Hlavnímu zkoušejícímu veškeré další nové informace, které CRO získá a které by mohly ovlivnit bezpečnost subjektů Studie nebo provádění studie.  Hlavní zkoušející souhlasí, že bude s Institucí sdílet informace obdržené od CRO nebo společnosti </w:t>
            </w:r>
            <w:proofErr w:type="spellStart"/>
            <w:r w:rsidRPr="009C4877">
              <w:rPr>
                <w:lang w:val="cs-CZ"/>
              </w:rPr>
              <w:t>Pfizer</w:t>
            </w:r>
            <w:proofErr w:type="spellEnd"/>
            <w:r w:rsidRPr="009C4877">
              <w:rPr>
                <w:lang w:val="cs-CZ"/>
              </w:rPr>
              <w:t xml:space="preserve"> podle tohoto ujednání.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ind w:left="1385"/>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d.</w:t>
            </w:r>
            <w:r w:rsidRPr="009C4877">
              <w:rPr>
                <w:lang w:val="cs-CZ"/>
              </w:rPr>
              <w:tab/>
            </w:r>
            <w:r w:rsidRPr="009C4877">
              <w:rPr>
                <w:u w:val="single"/>
                <w:lang w:val="cs-CZ"/>
              </w:rPr>
              <w:t>Výsledky Studie</w:t>
            </w:r>
            <w:r w:rsidRPr="009C4877">
              <w:rPr>
                <w:lang w:val="cs-CZ"/>
              </w:rPr>
              <w:t xml:space="preserve">.  Po dokončení analýzy Studijních údajů ze všech pracovišť, poskytne společnost </w:t>
            </w:r>
            <w:proofErr w:type="spellStart"/>
            <w:r w:rsidRPr="009C4877">
              <w:rPr>
                <w:lang w:val="cs-CZ"/>
              </w:rPr>
              <w:t>Pfizer</w:t>
            </w:r>
            <w:proofErr w:type="spellEnd"/>
            <w:r w:rsidRPr="009C4877">
              <w:rPr>
                <w:lang w:val="cs-CZ"/>
              </w:rPr>
              <w:t xml:space="preserve"> nebo CRO Hlavnímu zkoušejícímu shrnutí celkových výsledků Studie; Hlavní zkoušející souhlasí, že bude toto shrnutí sdílet s Institucí.  Pokud společnost </w:t>
            </w:r>
            <w:proofErr w:type="spellStart"/>
            <w:r w:rsidRPr="009C4877">
              <w:rPr>
                <w:lang w:val="cs-CZ"/>
              </w:rPr>
              <w:t>Pfizer</w:t>
            </w:r>
            <w:proofErr w:type="spellEnd"/>
            <w:r w:rsidRPr="009C4877">
              <w:rPr>
                <w:lang w:val="cs-CZ"/>
              </w:rPr>
              <w:t xml:space="preserve"> do dvou let od dokončení Studie identifikuje výsledky, které by mohly ovlivnit bezpečnost subjektů Studie, bude CRO nebo společnost </w:t>
            </w:r>
            <w:proofErr w:type="spellStart"/>
            <w:r w:rsidRPr="009C4877">
              <w:rPr>
                <w:lang w:val="cs-CZ"/>
              </w:rPr>
              <w:t>Pfizer</w:t>
            </w:r>
            <w:proofErr w:type="spellEnd"/>
            <w:r w:rsidRPr="009C4877">
              <w:rPr>
                <w:lang w:val="cs-CZ"/>
              </w:rPr>
              <w:t xml:space="preserve"> po poradě se SÚKL/ příslušnou EK vhodným způsobem spolupracovat s Hlavním zkoušejícím nebo Institucí na tom, aby zajistila, že výsledky budou Hlavním zkoušejícím nebo Institucí odpovídajícím způsobem sděleny subjektům Studie.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2160"/>
              </w:tabs>
              <w:jc w:val="both"/>
              <w:rPr>
                <w:lang w:val="cs-CZ"/>
              </w:rPr>
            </w:pPr>
          </w:p>
        </w:tc>
      </w:tr>
      <w:tr w:rsidR="00BA7028" w:rsidRPr="007D334E" w:rsidTr="00BA7028">
        <w:tc>
          <w:tcPr>
            <w:tcW w:w="911" w:type="dxa"/>
          </w:tcPr>
          <w:p w:rsidR="00BA7028" w:rsidRPr="009C4877" w:rsidRDefault="00BA7028" w:rsidP="00F2038C">
            <w:r w:rsidRPr="009C4877">
              <w:t>11.2</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Biologické vzorky</w:t>
            </w:r>
            <w:r w:rsidRPr="009C4877">
              <w:rPr>
                <w:lang w:val="cs-CZ"/>
              </w:rPr>
              <w:t xml:space="preserve">.  Je-li to stanoveno v Protokolu a v dokumentu informovaného souhlasu, může Hlavní zkoušející odebírat a poskytovat CRO, společnosti </w:t>
            </w:r>
            <w:proofErr w:type="spellStart"/>
            <w:r w:rsidRPr="009C4877">
              <w:rPr>
                <w:lang w:val="cs-CZ"/>
              </w:rPr>
              <w:t>Pfizer</w:t>
            </w:r>
            <w:proofErr w:type="spellEnd"/>
            <w:r w:rsidRPr="009C4877">
              <w:rPr>
                <w:lang w:val="cs-CZ"/>
              </w:rPr>
              <w:t xml:space="preserve"> nebo jejich určenému zástupci biologické vzorky (např. krev, moč, tkáň, sliny atd.) získané od subjektů Studie k testům, které přímo nesouvisejí s péčí o subjekty Studie nebo s monitorováním bezpečnosti, jako jsou farmakokinetické nebo </w:t>
            </w:r>
            <w:proofErr w:type="spellStart"/>
            <w:r w:rsidRPr="009C4877">
              <w:rPr>
                <w:lang w:val="cs-CZ"/>
              </w:rPr>
              <w:t>farmakogenomické</w:t>
            </w:r>
            <w:proofErr w:type="spellEnd"/>
            <w:r w:rsidRPr="009C4877">
              <w:rPr>
                <w:lang w:val="cs-CZ"/>
              </w:rPr>
              <w:t xml:space="preserve"> testy nebo testování biomarkerů (dále jen „</w:t>
            </w:r>
            <w:r w:rsidRPr="009C4877">
              <w:rPr>
                <w:b/>
                <w:lang w:val="cs-CZ"/>
              </w:rPr>
              <w:t>Biologické vzorky</w:t>
            </w:r>
            <w:r w:rsidRPr="009C4877">
              <w:rPr>
                <w:lang w:val="cs-CZ"/>
              </w:rPr>
              <w:t xml:space="preserve">“).  </w:t>
            </w:r>
            <w:r w:rsidRPr="009C4877">
              <w:rPr>
                <w:b/>
                <w:lang w:val="cs-CZ"/>
              </w:rPr>
              <w:t xml:space="preserve">   </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u w:val="single"/>
                <w:lang w:val="cs-CZ"/>
              </w:rPr>
            </w:pPr>
            <w:r w:rsidRPr="009C4877">
              <w:rPr>
                <w:lang w:val="cs-CZ"/>
              </w:rPr>
              <w:t>a.</w:t>
            </w:r>
            <w:r w:rsidRPr="009C4877">
              <w:rPr>
                <w:lang w:val="cs-CZ"/>
              </w:rPr>
              <w:tab/>
            </w:r>
            <w:r w:rsidRPr="009C4877">
              <w:rPr>
                <w:u w:val="single"/>
                <w:lang w:val="cs-CZ"/>
              </w:rPr>
              <w:t>Použití</w:t>
            </w:r>
            <w:r w:rsidRPr="009C4877">
              <w:rPr>
                <w:lang w:val="cs-CZ"/>
              </w:rPr>
              <w:t xml:space="preserve">.  Instituce nepoužije Biologické vzorky odebrané podle Protokolu jiným způsobem nebo za jiným účelem, než jaký je popsán v Protokolu.  CRO a společnost </w:t>
            </w:r>
            <w:proofErr w:type="spellStart"/>
            <w:r w:rsidRPr="009C4877">
              <w:rPr>
                <w:lang w:val="cs-CZ"/>
              </w:rPr>
              <w:t>Pfizer</w:t>
            </w:r>
            <w:proofErr w:type="spellEnd"/>
            <w:r w:rsidRPr="009C4877">
              <w:rPr>
                <w:lang w:val="cs-CZ"/>
              </w:rPr>
              <w:t xml:space="preserve"> budou používat Biologické vzorky pouze způsobem dovoleným v dokumentu informovaného souhlasu, na jehož základě byly získány.</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u w:val="single"/>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u w:val="single"/>
                <w:lang w:val="cs-CZ"/>
              </w:rPr>
            </w:pPr>
            <w:r w:rsidRPr="009C4877">
              <w:rPr>
                <w:lang w:val="cs-CZ"/>
              </w:rPr>
              <w:t>b.</w:t>
            </w:r>
            <w:r w:rsidRPr="009C4877">
              <w:rPr>
                <w:lang w:val="cs-CZ"/>
              </w:rPr>
              <w:tab/>
            </w:r>
            <w:r w:rsidRPr="009C4877">
              <w:rPr>
                <w:u w:val="single"/>
                <w:lang w:val="cs-CZ"/>
              </w:rPr>
              <w:t>Údaje z analýzy</w:t>
            </w:r>
            <w:r w:rsidRPr="009C4877">
              <w:rPr>
                <w:lang w:val="cs-CZ"/>
              </w:rPr>
              <w:t xml:space="preserve">.  CRO, společnost </w:t>
            </w:r>
            <w:proofErr w:type="spellStart"/>
            <w:r w:rsidRPr="009C4877">
              <w:rPr>
                <w:lang w:val="cs-CZ"/>
              </w:rPr>
              <w:t>Pfizer</w:t>
            </w:r>
            <w:proofErr w:type="spellEnd"/>
            <w:r w:rsidRPr="009C4877">
              <w:rPr>
                <w:lang w:val="cs-CZ"/>
              </w:rPr>
              <w:t xml:space="preserve"> nebo jimi určené osoby provedou testy Biologických vzorků způsobem popsaným v Protokolu.  Pokud není v Protokolu uvedeno jinak, neposkytne CRO ani </w:t>
            </w:r>
            <w:proofErr w:type="spellStart"/>
            <w:r w:rsidRPr="009C4877">
              <w:rPr>
                <w:lang w:val="cs-CZ"/>
              </w:rPr>
              <w:t>Pfizer</w:t>
            </w:r>
            <w:proofErr w:type="spellEnd"/>
            <w:r w:rsidRPr="009C4877">
              <w:rPr>
                <w:lang w:val="cs-CZ"/>
              </w:rPr>
              <w:t xml:space="preserve"> </w:t>
            </w:r>
            <w:r w:rsidRPr="009C4877">
              <w:rPr>
                <w:lang w:val="cs-CZ"/>
              </w:rPr>
              <w:lastRenderedPageBreak/>
              <w:t>neposkytnou výsledky těchto testů (dále jen „</w:t>
            </w:r>
            <w:r w:rsidRPr="009C4877">
              <w:rPr>
                <w:b/>
                <w:lang w:val="cs-CZ"/>
              </w:rPr>
              <w:t>Údaje z analýzy Biologických vzorků</w:t>
            </w:r>
            <w:r w:rsidRPr="009C4877">
              <w:rPr>
                <w:lang w:val="cs-CZ"/>
              </w:rPr>
              <w:t xml:space="preserve">“) Hlavnímu zkoušejícímu, Instituci ani subjektu Studie.  Jestliže společnost </w:t>
            </w:r>
            <w:proofErr w:type="spellStart"/>
            <w:r w:rsidRPr="009C4877">
              <w:rPr>
                <w:lang w:val="cs-CZ"/>
              </w:rPr>
              <w:t>Pfizer</w:t>
            </w:r>
            <w:proofErr w:type="spellEnd"/>
            <w:r w:rsidRPr="009C4877">
              <w:rPr>
                <w:lang w:val="cs-CZ"/>
              </w:rPr>
              <w:t xml:space="preserve"> nebo CRO poskytne Údaje z analýzy Biologických vzorků Hlavnímu zkoušejícímu, budou tyto údaje podléhat ujednáním o dovoleném použití v článku 11.1 (Údaje studie) této Smlouvy.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ind w:left="1385"/>
              <w:jc w:val="both"/>
              <w:rPr>
                <w:u w:val="single"/>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u w:val="single"/>
                <w:lang w:val="cs-CZ"/>
              </w:rPr>
            </w:pPr>
            <w:r w:rsidRPr="009C4877">
              <w:rPr>
                <w:lang w:val="cs-CZ"/>
              </w:rPr>
              <w:t>c.</w:t>
            </w:r>
            <w:r w:rsidRPr="009C4877">
              <w:rPr>
                <w:lang w:val="cs-CZ"/>
              </w:rPr>
              <w:tab/>
            </w:r>
            <w:r w:rsidRPr="009C4877">
              <w:rPr>
                <w:u w:val="single"/>
                <w:lang w:val="cs-CZ"/>
              </w:rPr>
              <w:t>Vlastnictví</w:t>
            </w:r>
            <w:r w:rsidRPr="009C4877">
              <w:rPr>
                <w:lang w:val="cs-CZ"/>
              </w:rPr>
              <w:t xml:space="preserve">.  Společnost </w:t>
            </w:r>
            <w:proofErr w:type="spellStart"/>
            <w:r w:rsidRPr="009C4877">
              <w:rPr>
                <w:lang w:val="cs-CZ"/>
              </w:rPr>
              <w:t>Pfizer</w:t>
            </w:r>
            <w:proofErr w:type="spellEnd"/>
            <w:r w:rsidRPr="009C4877">
              <w:rPr>
                <w:lang w:val="cs-CZ"/>
              </w:rPr>
              <w:t xml:space="preserve"> je výlučným vlastníkem všech Biologických vzorků a Údajů z analýzy Biologických vzorků.</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u w:val="single"/>
                <w:lang w:val="cs-CZ"/>
              </w:rPr>
            </w:pPr>
          </w:p>
        </w:tc>
      </w:tr>
      <w:tr w:rsidR="00BA7028" w:rsidRPr="00820A8D" w:rsidTr="00BA7028">
        <w:tc>
          <w:tcPr>
            <w:tcW w:w="911" w:type="dxa"/>
          </w:tcPr>
          <w:p w:rsidR="00BA7028" w:rsidRPr="009C4877" w:rsidRDefault="00BA7028" w:rsidP="00F2038C">
            <w:r w:rsidRPr="009C4877">
              <w:t>11.3</w:t>
            </w:r>
          </w:p>
        </w:tc>
        <w:tc>
          <w:tcPr>
            <w:tcW w:w="9012" w:type="dxa"/>
            <w:tcMar>
              <w:left w:w="173" w:type="dxa"/>
            </w:tcMar>
          </w:tcPr>
          <w:p w:rsidR="00BA7028" w:rsidRPr="009C4877" w:rsidRDefault="00BA7028" w:rsidP="00B14693">
            <w:pPr>
              <w:jc w:val="both"/>
              <w:rPr>
                <w:b/>
                <w:lang w:val="cs-CZ"/>
              </w:rPr>
            </w:pPr>
            <w:r w:rsidRPr="009C4877">
              <w:rPr>
                <w:u w:val="single"/>
                <w:lang w:val="cs-CZ"/>
              </w:rPr>
              <w:t>Studijní záznamy</w:t>
            </w:r>
            <w:r w:rsidRPr="009C4877">
              <w:rPr>
                <w:lang w:val="cs-CZ"/>
              </w:rPr>
              <w:t xml:space="preserve">.  Instituce bude pro potřeby Hlavního zkoušejícího a </w:t>
            </w:r>
            <w:r w:rsidR="0040072A">
              <w:rPr>
                <w:lang w:val="cs-CZ"/>
              </w:rPr>
              <w:t>sv</w:t>
            </w:r>
            <w:r w:rsidRPr="009C4877">
              <w:rPr>
                <w:lang w:val="cs-CZ"/>
              </w:rPr>
              <w:t>é vlastní potřeby uchovávat Studijní záznamy každého subjektu Studie, které zahrnu</w:t>
            </w:r>
            <w:r w:rsidR="0040072A">
              <w:rPr>
                <w:lang w:val="cs-CZ"/>
              </w:rPr>
              <w:t>jí kopie všech Studijních údajů</w:t>
            </w:r>
            <w:r w:rsidRPr="009C4877">
              <w:rPr>
                <w:lang w:val="cs-CZ"/>
              </w:rPr>
              <w:t>, jakož i příslušné zdrojové dokumenty Hlavního zkoušejícího (společně dále jen „</w:t>
            </w:r>
            <w:r w:rsidRPr="009C4877">
              <w:rPr>
                <w:b/>
                <w:lang w:val="cs-CZ"/>
              </w:rPr>
              <w:t>záznamy o studii</w:t>
            </w:r>
            <w:r w:rsidRPr="009C4877">
              <w:rPr>
                <w:lang w:val="cs-CZ"/>
              </w:rPr>
              <w:t xml:space="preserve">“), za skladovacích podmínek zajišťujících jejich zachování a ochranu po dobu 15 let  po ukončení Studie. Instituce souhlasí, že bude společnost </w:t>
            </w:r>
            <w:proofErr w:type="spellStart"/>
            <w:r w:rsidRPr="009C4877">
              <w:rPr>
                <w:lang w:val="cs-CZ"/>
              </w:rPr>
              <w:t>Pfizer</w:t>
            </w:r>
            <w:proofErr w:type="spellEnd"/>
            <w:r w:rsidRPr="009C4877">
              <w:rPr>
                <w:lang w:val="cs-CZ"/>
              </w:rPr>
              <w:t xml:space="preserve"> kontaktovat na adrese </w:t>
            </w:r>
            <w:r w:rsidRPr="009C4877">
              <w:rPr>
                <w:u w:val="single"/>
                <w:lang w:val="cs-CZ"/>
              </w:rPr>
              <w:t>InvestigatorRecords@Pfizer.com</w:t>
            </w:r>
            <w:r w:rsidRPr="009C4877">
              <w:rPr>
                <w:lang w:val="cs-CZ"/>
              </w:rPr>
              <w:t xml:space="preserve"> před likvidací jakýchkoli záznamů, a dále souhlasí, že umožní společnosti </w:t>
            </w:r>
            <w:proofErr w:type="spellStart"/>
            <w:r w:rsidRPr="009C4877">
              <w:rPr>
                <w:lang w:val="cs-CZ"/>
              </w:rPr>
              <w:t>Pfizer</w:t>
            </w:r>
            <w:proofErr w:type="spellEnd"/>
            <w:r w:rsidRPr="009C4877">
              <w:rPr>
                <w:lang w:val="cs-CZ"/>
              </w:rPr>
              <w:t xml:space="preserve">, v případě nutnosti, uchovávat záznamy delší dobu na náklady společnosti </w:t>
            </w:r>
            <w:proofErr w:type="spellStart"/>
            <w:r w:rsidRPr="009C4877">
              <w:rPr>
                <w:lang w:val="cs-CZ"/>
              </w:rPr>
              <w:t>Pfizer</w:t>
            </w:r>
            <w:proofErr w:type="spellEnd"/>
            <w:r w:rsidRPr="009C4877">
              <w:rPr>
                <w:lang w:val="cs-CZ"/>
              </w:rPr>
              <w:t xml:space="preserve"> způsobem, který zajistí ochranu důvěrnosti těchto záznamů (např. bezpečné externí uložení).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u w:val="single"/>
                <w:lang w:val="cs-CZ"/>
              </w:rPr>
            </w:pPr>
          </w:p>
        </w:tc>
      </w:tr>
      <w:tr w:rsidR="00BA7028" w:rsidRPr="009C4877" w:rsidTr="00BA7028">
        <w:tc>
          <w:tcPr>
            <w:tcW w:w="911" w:type="dxa"/>
          </w:tcPr>
          <w:p w:rsidR="00BA7028" w:rsidRPr="009C4877" w:rsidRDefault="00BA7028" w:rsidP="00F2038C">
            <w:r w:rsidRPr="009C4877">
              <w:t>12.</w:t>
            </w:r>
          </w:p>
        </w:tc>
        <w:tc>
          <w:tcPr>
            <w:tcW w:w="9012" w:type="dxa"/>
            <w:tcMar>
              <w:left w:w="173" w:type="dxa"/>
            </w:tcMar>
          </w:tcPr>
          <w:p w:rsidR="00BA7028" w:rsidRPr="009C4877" w:rsidRDefault="00BA7028" w:rsidP="005D1437">
            <w:pPr>
              <w:tabs>
                <w:tab w:val="left" w:pos="720"/>
              </w:tabs>
              <w:jc w:val="both"/>
              <w:rPr>
                <w:lang w:val="cs-CZ"/>
              </w:rPr>
            </w:pPr>
            <w:r w:rsidRPr="009C4877">
              <w:rPr>
                <w:u w:val="single"/>
                <w:lang w:val="cs-CZ"/>
              </w:rPr>
              <w:t>Monitorování, inspekce a audity</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keepNext/>
              <w:keepLines/>
              <w:jc w:val="both"/>
              <w:rPr>
                <w:lang w:val="cs-CZ"/>
              </w:rPr>
            </w:pPr>
          </w:p>
        </w:tc>
      </w:tr>
      <w:tr w:rsidR="00BA7028" w:rsidRPr="00820A8D" w:rsidTr="00BA7028">
        <w:tc>
          <w:tcPr>
            <w:tcW w:w="911" w:type="dxa"/>
          </w:tcPr>
          <w:p w:rsidR="00BA7028" w:rsidRPr="009C4877" w:rsidRDefault="00BA7028" w:rsidP="00F2038C">
            <w:r w:rsidRPr="009C4877">
              <w:t>12.1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Monitorování</w:t>
            </w:r>
            <w:r w:rsidRPr="009C4877">
              <w:rPr>
                <w:lang w:val="cs-CZ"/>
              </w:rPr>
              <w:t xml:space="preserve">.  CRO má v úmyslu monitorovat provádění studie.  Společnost </w:t>
            </w:r>
            <w:proofErr w:type="spellStart"/>
            <w:r w:rsidRPr="009C4877">
              <w:rPr>
                <w:lang w:val="cs-CZ"/>
              </w:rPr>
              <w:t>Pfizer</w:t>
            </w:r>
            <w:proofErr w:type="spellEnd"/>
            <w:r w:rsidRPr="009C4877">
              <w:rPr>
                <w:lang w:val="cs-CZ"/>
              </w:rPr>
              <w:t xml:space="preserve"> nebo externí poskytovatel služeb jednající jejím jménem má právo, avšak nikoli povinnost, se na monitorování studie spolupodílet.  Po přiměřeném oznámení povolí Instituce zástupcům CRO nebo společnosti </w:t>
            </w:r>
            <w:proofErr w:type="spellStart"/>
            <w:r w:rsidRPr="009C4877">
              <w:rPr>
                <w:lang w:val="cs-CZ"/>
              </w:rPr>
              <w:t>Pfizer</w:t>
            </w:r>
            <w:proofErr w:type="spellEnd"/>
            <w:r w:rsidRPr="009C4877">
              <w:rPr>
                <w:lang w:val="cs-CZ"/>
              </w:rPr>
              <w:t xml:space="preserve"> během běžné pracovní doby přístup do prostor, zařízení, ke Studijním záznamům, a ke zkoušejícím a výzkumným pracovníkům Instituce tak, jak to vyžaduje monitorování provádění studie.  CRO nebo společnost </w:t>
            </w:r>
            <w:proofErr w:type="spellStart"/>
            <w:r w:rsidRPr="009C4877">
              <w:rPr>
                <w:lang w:val="cs-CZ"/>
              </w:rPr>
              <w:t>Pfizer</w:t>
            </w:r>
            <w:proofErr w:type="spellEnd"/>
            <w:r w:rsidRPr="009C4877">
              <w:rPr>
                <w:lang w:val="cs-CZ"/>
              </w:rPr>
              <w:t xml:space="preserve"> bude neprodleně informovat Hlavního zkoušejícího o všech nálezech monitorování, které by mohly ovlivnit bezpečnost subjektů Studie nebo provádění Studie.  Hlavní zkoušející souhlasí, že bude tyto informace sdílet s Institucí a může o těchto zjištěních vhodným způsobem informovat subjekty Studie.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820A8D" w:rsidTr="00BA7028">
        <w:tc>
          <w:tcPr>
            <w:tcW w:w="911" w:type="dxa"/>
          </w:tcPr>
          <w:p w:rsidR="00BA7028" w:rsidRPr="009C4877" w:rsidRDefault="00BA7028" w:rsidP="00F2038C">
            <w:r>
              <w:t>12.2</w:t>
            </w:r>
          </w:p>
        </w:tc>
        <w:tc>
          <w:tcPr>
            <w:tcW w:w="9012" w:type="dxa"/>
            <w:tcMar>
              <w:left w:w="173" w:type="dxa"/>
            </w:tcMar>
          </w:tcPr>
          <w:p w:rsidR="00BA7028" w:rsidRPr="009C4877" w:rsidRDefault="00BA7028" w:rsidP="002B7B15">
            <w:pPr>
              <w:tabs>
                <w:tab w:val="left" w:pos="1440"/>
              </w:tabs>
              <w:jc w:val="both"/>
              <w:rPr>
                <w:lang w:val="cs-CZ"/>
              </w:rPr>
            </w:pPr>
            <w:r w:rsidRPr="009C4877">
              <w:rPr>
                <w:u w:val="single"/>
                <w:lang w:val="cs-CZ"/>
              </w:rPr>
              <w:t xml:space="preserve">PII zástupců společnosti </w:t>
            </w:r>
            <w:proofErr w:type="spellStart"/>
            <w:r w:rsidRPr="009C4877">
              <w:rPr>
                <w:u w:val="single"/>
                <w:lang w:val="cs-CZ"/>
              </w:rPr>
              <w:t>Pfizer</w:t>
            </w:r>
            <w:proofErr w:type="spellEnd"/>
            <w:r w:rsidRPr="009C4877">
              <w:rPr>
                <w:lang w:val="cs-CZ"/>
              </w:rPr>
              <w:t xml:space="preserve">. Pokud zástupci společnosti </w:t>
            </w:r>
            <w:proofErr w:type="spellStart"/>
            <w:r w:rsidRPr="009C4877">
              <w:rPr>
                <w:lang w:val="cs-CZ"/>
              </w:rPr>
              <w:t>Pfizer</w:t>
            </w:r>
            <w:proofErr w:type="spellEnd"/>
            <w:r w:rsidRPr="009C4877">
              <w:rPr>
                <w:lang w:val="cs-CZ"/>
              </w:rPr>
              <w:t xml:space="preserve"> budou muset </w:t>
            </w:r>
            <w:r>
              <w:rPr>
                <w:lang w:val="cs-CZ"/>
              </w:rPr>
              <w:t>Instituci</w:t>
            </w:r>
            <w:r w:rsidRPr="009C4877">
              <w:rPr>
                <w:lang w:val="cs-CZ"/>
              </w:rPr>
              <w:t xml:space="preserve"> v souvislosti se Studií sdělit osobně identifikovatelné údaje (PII), mimo jiné jméno, adresu, telefonní číslo, číslo sociálního pojištění nebo datum narození (dále jen </w:t>
            </w:r>
            <w:r w:rsidRPr="009C4877">
              <w:rPr>
                <w:b/>
                <w:bCs/>
                <w:lang w:val="cs-CZ"/>
              </w:rPr>
              <w:t xml:space="preserve">„PII zástupců společnosti </w:t>
            </w:r>
            <w:proofErr w:type="spellStart"/>
            <w:r w:rsidRPr="009C4877">
              <w:rPr>
                <w:b/>
                <w:bCs/>
                <w:lang w:val="cs-CZ"/>
              </w:rPr>
              <w:t>Pfizer</w:t>
            </w:r>
            <w:proofErr w:type="spellEnd"/>
            <w:r w:rsidRPr="009C4877">
              <w:rPr>
                <w:b/>
                <w:bCs/>
                <w:lang w:val="cs-CZ"/>
              </w:rPr>
              <w:t>“</w:t>
            </w:r>
            <w:r w:rsidRPr="009C4877">
              <w:rPr>
                <w:lang w:val="cs-CZ"/>
              </w:rPr>
              <w:t xml:space="preserve">), </w:t>
            </w:r>
            <w:r>
              <w:rPr>
                <w:lang w:val="cs-CZ"/>
              </w:rPr>
              <w:t>Instituce</w:t>
            </w:r>
            <w:r w:rsidRPr="009C4877">
              <w:rPr>
                <w:lang w:val="cs-CZ"/>
              </w:rPr>
              <w:t xml:space="preserve"> bude:</w:t>
            </w:r>
          </w:p>
          <w:p w:rsidR="00BA7028" w:rsidRPr="009C4877" w:rsidRDefault="00BA7028" w:rsidP="002B7B15">
            <w:pPr>
              <w:tabs>
                <w:tab w:val="left" w:pos="1440"/>
              </w:tabs>
              <w:jc w:val="both"/>
              <w:rPr>
                <w:lang w:val="cs-CZ"/>
              </w:rPr>
            </w:pPr>
          </w:p>
          <w:p w:rsidR="00BA7028" w:rsidRPr="009C4877" w:rsidRDefault="00BA7028" w:rsidP="002B7B15">
            <w:pPr>
              <w:pStyle w:val="ListParagraph"/>
              <w:numPr>
                <w:ilvl w:val="0"/>
                <w:numId w:val="31"/>
              </w:numPr>
              <w:tabs>
                <w:tab w:val="left" w:pos="1440"/>
              </w:tabs>
              <w:jc w:val="both"/>
              <w:rPr>
                <w:lang w:val="cs-CZ"/>
              </w:rPr>
            </w:pPr>
            <w:r w:rsidRPr="009C4877">
              <w:rPr>
                <w:lang w:val="cs-CZ"/>
              </w:rPr>
              <w:t xml:space="preserve">chránit důvěrnost PII zástupců společnosti </w:t>
            </w:r>
            <w:proofErr w:type="spellStart"/>
            <w:r w:rsidRPr="009C4877">
              <w:rPr>
                <w:lang w:val="cs-CZ"/>
              </w:rPr>
              <w:t>Pfizer</w:t>
            </w:r>
            <w:proofErr w:type="spellEnd"/>
            <w:r w:rsidRPr="009C4877">
              <w:rPr>
                <w:lang w:val="cs-CZ"/>
              </w:rPr>
              <w:t xml:space="preserve"> podle stejných standardů, jaké </w:t>
            </w:r>
            <w:r>
              <w:rPr>
                <w:lang w:val="cs-CZ"/>
              </w:rPr>
              <w:t>Instituce</w:t>
            </w:r>
            <w:r w:rsidRPr="009C4877">
              <w:rPr>
                <w:lang w:val="cs-CZ"/>
              </w:rPr>
              <w:t xml:space="preserve"> používá pro své vlastní zaměstnance;</w:t>
            </w:r>
          </w:p>
          <w:p w:rsidR="00BA7028" w:rsidRPr="009C4877" w:rsidRDefault="00BA7028" w:rsidP="002B7B15">
            <w:pPr>
              <w:pStyle w:val="ListParagraph"/>
              <w:tabs>
                <w:tab w:val="left" w:pos="1440"/>
              </w:tabs>
              <w:jc w:val="both"/>
              <w:rPr>
                <w:lang w:val="cs-CZ"/>
              </w:rPr>
            </w:pPr>
          </w:p>
          <w:p w:rsidR="00BA7028" w:rsidRPr="009C4877" w:rsidRDefault="00BA7028" w:rsidP="002B7B15">
            <w:pPr>
              <w:pStyle w:val="ListParagraph"/>
              <w:numPr>
                <w:ilvl w:val="0"/>
                <w:numId w:val="31"/>
              </w:numPr>
              <w:tabs>
                <w:tab w:val="left" w:pos="1440"/>
              </w:tabs>
              <w:jc w:val="both"/>
              <w:rPr>
                <w:lang w:val="cs-CZ"/>
              </w:rPr>
            </w:pPr>
            <w:r w:rsidRPr="009C4877">
              <w:rPr>
                <w:lang w:val="cs-CZ"/>
              </w:rPr>
              <w:t xml:space="preserve">neprodá ani nesdělí PII zástupců společnosti </w:t>
            </w:r>
            <w:proofErr w:type="spellStart"/>
            <w:r w:rsidRPr="009C4877">
              <w:rPr>
                <w:lang w:val="cs-CZ"/>
              </w:rPr>
              <w:t>Pfizer</w:t>
            </w:r>
            <w:proofErr w:type="spellEnd"/>
            <w:r w:rsidRPr="009C4877">
              <w:rPr>
                <w:lang w:val="cs-CZ"/>
              </w:rPr>
              <w:t xml:space="preserve"> žádné třetí straně, pokud to nebude vyžadováno ze zákona;</w:t>
            </w:r>
          </w:p>
          <w:p w:rsidR="00BA7028" w:rsidRPr="009C4877" w:rsidRDefault="00BA7028" w:rsidP="002B7B15">
            <w:pPr>
              <w:pStyle w:val="ListParagraph"/>
              <w:tabs>
                <w:tab w:val="left" w:pos="1440"/>
              </w:tabs>
              <w:jc w:val="both"/>
              <w:rPr>
                <w:lang w:val="cs-CZ"/>
              </w:rPr>
            </w:pPr>
          </w:p>
          <w:p w:rsidR="00BA7028" w:rsidRPr="009C4877" w:rsidRDefault="00BA7028" w:rsidP="002B7B15">
            <w:pPr>
              <w:pStyle w:val="ListParagraph"/>
              <w:numPr>
                <w:ilvl w:val="0"/>
                <w:numId w:val="31"/>
              </w:numPr>
              <w:tabs>
                <w:tab w:val="left" w:pos="1440"/>
              </w:tabs>
              <w:jc w:val="both"/>
              <w:rPr>
                <w:lang w:val="cs-CZ"/>
              </w:rPr>
            </w:pPr>
            <w:r w:rsidRPr="009C4877">
              <w:rPr>
                <w:lang w:val="cs-CZ"/>
              </w:rPr>
              <w:t xml:space="preserve">bude po smluvních poskytovatelích služeb, jimž případně sdělí PII zástupců společnosti </w:t>
            </w:r>
            <w:proofErr w:type="spellStart"/>
            <w:r w:rsidRPr="009C4877">
              <w:rPr>
                <w:lang w:val="cs-CZ"/>
              </w:rPr>
              <w:t>Pfizer</w:t>
            </w:r>
            <w:proofErr w:type="spellEnd"/>
            <w:r w:rsidRPr="009C4877">
              <w:rPr>
                <w:lang w:val="cs-CZ"/>
              </w:rPr>
              <w:t xml:space="preserve">, formou smlouvy požadovat dodržování obdobných závazků </w:t>
            </w:r>
            <w:r w:rsidRPr="009C4877">
              <w:rPr>
                <w:lang w:val="cs-CZ"/>
              </w:rPr>
              <w:lastRenderedPageBreak/>
              <w:t>důvěrnosti a bezpečnosti;</w:t>
            </w:r>
          </w:p>
          <w:p w:rsidR="00BA7028" w:rsidRPr="009C4877" w:rsidRDefault="00BA7028" w:rsidP="002B7B15">
            <w:pPr>
              <w:pStyle w:val="ListParagraph"/>
              <w:tabs>
                <w:tab w:val="left" w:pos="1440"/>
              </w:tabs>
              <w:jc w:val="both"/>
              <w:rPr>
                <w:lang w:val="cs-CZ"/>
              </w:rPr>
            </w:pPr>
          </w:p>
          <w:p w:rsidR="00BA7028" w:rsidRPr="009C4877" w:rsidRDefault="00BA7028" w:rsidP="002B7B15">
            <w:pPr>
              <w:pStyle w:val="ListParagraph"/>
              <w:numPr>
                <w:ilvl w:val="0"/>
                <w:numId w:val="31"/>
              </w:numPr>
              <w:tabs>
                <w:tab w:val="left" w:pos="1440"/>
              </w:tabs>
              <w:jc w:val="both"/>
              <w:rPr>
                <w:lang w:val="cs-CZ"/>
              </w:rPr>
            </w:pPr>
            <w:r w:rsidRPr="009C4877">
              <w:rPr>
                <w:lang w:val="cs-CZ"/>
              </w:rPr>
              <w:t xml:space="preserve">přijme vhodná opatření na ochranu jakéhokoli neoprávněného použití nebo sdělení PII zástupců společnosti </w:t>
            </w:r>
            <w:proofErr w:type="spellStart"/>
            <w:r w:rsidRPr="009C4877">
              <w:rPr>
                <w:lang w:val="cs-CZ"/>
              </w:rPr>
              <w:t>Pfizer</w:t>
            </w:r>
            <w:proofErr w:type="spellEnd"/>
            <w:r w:rsidRPr="009C4877">
              <w:rPr>
                <w:lang w:val="cs-CZ"/>
              </w:rPr>
              <w:t xml:space="preserve"> a neprodleně informuje společnost </w:t>
            </w:r>
            <w:proofErr w:type="spellStart"/>
            <w:r w:rsidRPr="009C4877">
              <w:rPr>
                <w:lang w:val="cs-CZ"/>
              </w:rPr>
              <w:t>Pfizer</w:t>
            </w:r>
            <w:proofErr w:type="spellEnd"/>
            <w:r w:rsidRPr="009C4877">
              <w:rPr>
                <w:lang w:val="cs-CZ"/>
              </w:rPr>
              <w:t xml:space="preserve"> o porušení tohoto ustanovení.</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820A8D" w:rsidTr="00BA7028">
        <w:tc>
          <w:tcPr>
            <w:tcW w:w="911" w:type="dxa"/>
          </w:tcPr>
          <w:p w:rsidR="00BA7028" w:rsidRPr="009C4877" w:rsidRDefault="00BA7028" w:rsidP="00F2038C">
            <w:r w:rsidRPr="009C4877">
              <w:t>12.3</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Inspekce a audity</w:t>
            </w:r>
            <w:r w:rsidRPr="009C4877">
              <w:rPr>
                <w:lang w:val="cs-CZ"/>
              </w:rPr>
              <w:t xml:space="preserve">.  Instituce bere na vědomí, že Studie podléhá inspekci ze strany kontrolních úřadů na celém světě, včetně FDA USA, a že </w:t>
            </w:r>
            <w:proofErr w:type="spellStart"/>
            <w:r w:rsidRPr="00180BD7">
              <w:rPr>
                <w:lang w:val="cs-CZ"/>
              </w:rPr>
              <w:t>ktakovýmto</w:t>
            </w:r>
            <w:proofErr w:type="spellEnd"/>
            <w:r w:rsidRPr="009C4877">
              <w:rPr>
                <w:lang w:val="cs-CZ"/>
              </w:rPr>
              <w:t xml:space="preserve"> inspekcím může dojít i po dokončení Studie a mohou zahrnovat audit Studijních záznamů.  CRO nebo společnost </w:t>
            </w:r>
            <w:proofErr w:type="spellStart"/>
            <w:r w:rsidRPr="009C4877">
              <w:rPr>
                <w:lang w:val="cs-CZ"/>
              </w:rPr>
              <w:t>Pfizer</w:t>
            </w:r>
            <w:proofErr w:type="spellEnd"/>
            <w:r w:rsidRPr="009C4877">
              <w:rPr>
                <w:lang w:val="cs-CZ"/>
              </w:rPr>
              <w:t xml:space="preserve"> může také provádět audit Studijních záznamů během Studie nebo po jejím dokončení jako součást monitorování provádění Studie.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a.</w:t>
            </w:r>
            <w:r w:rsidRPr="009C4877">
              <w:rPr>
                <w:lang w:val="cs-CZ"/>
              </w:rPr>
              <w:tab/>
            </w:r>
            <w:r w:rsidRPr="009C4877">
              <w:rPr>
                <w:u w:val="single"/>
                <w:lang w:val="cs-CZ"/>
              </w:rPr>
              <w:t>Oznámení</w:t>
            </w:r>
            <w:r w:rsidRPr="009C4877">
              <w:rPr>
                <w:lang w:val="cs-CZ"/>
              </w:rPr>
              <w:t>.  Instituce bude informovat CRO co možná nejdříve, nebo potvrdí, že tak učinil Hlavní zkoušející, pokud kontrolní úřad provede inspekci pracoviště v souvislosti se Studií nebo pokud se Instituce dozví, že je takováto inspekce naplánována.</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b.</w:t>
            </w:r>
            <w:r w:rsidRPr="009C4877">
              <w:rPr>
                <w:lang w:val="cs-CZ"/>
              </w:rPr>
              <w:tab/>
            </w:r>
            <w:r w:rsidRPr="009C4877">
              <w:rPr>
                <w:u w:val="single"/>
                <w:lang w:val="cs-CZ"/>
              </w:rPr>
              <w:t>Právo být přítomen</w:t>
            </w:r>
            <w:r w:rsidRPr="009C4877">
              <w:rPr>
                <w:lang w:val="cs-CZ"/>
              </w:rPr>
              <w:t xml:space="preserve">.  Není-li to zakázáno zákonem, bude mít CRO nebo společnost </w:t>
            </w:r>
            <w:proofErr w:type="spellStart"/>
            <w:r w:rsidRPr="009C4877">
              <w:rPr>
                <w:lang w:val="cs-CZ"/>
              </w:rPr>
              <w:t>Pfizer</w:t>
            </w:r>
            <w:proofErr w:type="spellEnd"/>
            <w:r w:rsidRPr="009C4877">
              <w:rPr>
                <w:lang w:val="cs-CZ"/>
              </w:rPr>
              <w:t xml:space="preserve"> právo být přítomna a účastnit se každé takové inspekce, auditu, šetření nebo kontrolní činnosti.</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pStyle w:val="ListParagraph"/>
              <w:tabs>
                <w:tab w:val="left" w:pos="1385"/>
              </w:tabs>
              <w:autoSpaceDE w:val="0"/>
              <w:autoSpaceDN w:val="0"/>
              <w:adjustRightInd w:val="0"/>
              <w:ind w:left="1385" w:hanging="720"/>
              <w:jc w:val="both"/>
              <w:rPr>
                <w:u w:val="single"/>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c.</w:t>
            </w:r>
            <w:r w:rsidRPr="009C4877">
              <w:rPr>
                <w:lang w:val="cs-CZ"/>
              </w:rPr>
              <w:tab/>
            </w:r>
            <w:r w:rsidRPr="009C4877">
              <w:rPr>
                <w:u w:val="single"/>
                <w:lang w:val="cs-CZ"/>
              </w:rPr>
              <w:t>Spolupráce</w:t>
            </w:r>
            <w:r w:rsidRPr="009C4877">
              <w:rPr>
                <w:lang w:val="cs-CZ"/>
              </w:rPr>
              <w:t xml:space="preserve">.  Instituce bude spolupracovat s kontrolním úřadem, CRO nebo zástupci společnosti </w:t>
            </w:r>
            <w:proofErr w:type="spellStart"/>
            <w:r w:rsidRPr="009C4877">
              <w:rPr>
                <w:lang w:val="cs-CZ"/>
              </w:rPr>
              <w:t>Pfizer</w:t>
            </w:r>
            <w:proofErr w:type="spellEnd"/>
            <w:r w:rsidRPr="009C4877">
              <w:rPr>
                <w:lang w:val="cs-CZ"/>
              </w:rPr>
              <w:t xml:space="preserve"> a s Hlavním zkoušejícím při provádění inspekcí a auditů.  Instituce také ve spolupráci s Hlavním zkoušejícím zajistí, aby Studijní záznamy byly vedeny způsobem, který takovéto činnosti usnadňuje.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ind w:left="1385"/>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d.</w:t>
            </w:r>
            <w:r w:rsidRPr="009C4877">
              <w:rPr>
                <w:lang w:val="cs-CZ"/>
              </w:rPr>
              <w:tab/>
            </w:r>
            <w:r w:rsidRPr="009C4877">
              <w:rPr>
                <w:u w:val="single"/>
                <w:lang w:val="cs-CZ"/>
              </w:rPr>
              <w:t>Řešení nesrovnalostí</w:t>
            </w:r>
            <w:r w:rsidRPr="009C4877">
              <w:rPr>
                <w:lang w:val="cs-CZ"/>
              </w:rPr>
              <w:t>.  Instituce bude ve spolupráci s Hlavním zkoušejícím bezodkladně řešit jakékoli zjištěné nesrovnalosti mezi Studijními údaji a zdravotními záznamy subjektů Studie.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e.</w:t>
            </w:r>
            <w:r w:rsidRPr="009C4877">
              <w:rPr>
                <w:lang w:val="cs-CZ"/>
              </w:rPr>
              <w:tab/>
            </w:r>
            <w:r w:rsidRPr="009C4877">
              <w:rPr>
                <w:u w:val="single"/>
                <w:lang w:val="cs-CZ"/>
              </w:rPr>
              <w:t>Nálezy inspekce a odpovědi</w:t>
            </w:r>
            <w:r w:rsidRPr="009C4877">
              <w:rPr>
                <w:lang w:val="cs-CZ"/>
              </w:rPr>
              <w:t xml:space="preserve">.  Instituce bezodkladně předá CRO a společnosti </w:t>
            </w:r>
            <w:proofErr w:type="spellStart"/>
            <w:r w:rsidRPr="009C4877">
              <w:rPr>
                <w:lang w:val="cs-CZ"/>
              </w:rPr>
              <w:t>Pfizer</w:t>
            </w:r>
            <w:proofErr w:type="spellEnd"/>
            <w:r w:rsidRPr="009C4877">
              <w:rPr>
                <w:lang w:val="cs-CZ"/>
              </w:rPr>
              <w:t xml:space="preserve"> kopie veškerých nálezů inspekce, které obdrží od kontrolního úřadu v souvislosti se Studií, nebo potvrdí, že tak učinil Hlavní zkoušející.  Instituce bude rovněž v případě potřeby spolupracovat se společností </w:t>
            </w:r>
            <w:proofErr w:type="spellStart"/>
            <w:r w:rsidRPr="009C4877">
              <w:rPr>
                <w:lang w:val="cs-CZ"/>
              </w:rPr>
              <w:t>Pfizer</w:t>
            </w:r>
            <w:proofErr w:type="spellEnd"/>
            <w:r w:rsidRPr="009C4877">
              <w:rPr>
                <w:lang w:val="cs-CZ"/>
              </w:rPr>
              <w:t>, aby bylo zajištěno, že Hlavní zkoušející předá všechny nálezy inspekce, které sám obdrží v souvislosti se studií.  Kdykoli je to prov</w:t>
            </w:r>
            <w:r>
              <w:rPr>
                <w:lang w:val="cs-CZ"/>
              </w:rPr>
              <w:t xml:space="preserve">editelné a povolené ze zákona, </w:t>
            </w:r>
            <w:r w:rsidRPr="009C4877">
              <w:rPr>
                <w:lang w:val="cs-CZ"/>
              </w:rPr>
              <w:t xml:space="preserve">poskytne Instituce CRO a společnosti </w:t>
            </w:r>
            <w:proofErr w:type="spellStart"/>
            <w:r w:rsidRPr="009C4877">
              <w:rPr>
                <w:lang w:val="cs-CZ"/>
              </w:rPr>
              <w:t>Pfizer</w:t>
            </w:r>
            <w:proofErr w:type="spellEnd"/>
            <w:r w:rsidRPr="009C4877">
              <w:rPr>
                <w:lang w:val="cs-CZ"/>
              </w:rPr>
              <w:t xml:space="preserve"> příležitost k případnému posouzení a připomínkám návrh odpovědí Instituce na výsledky Inspekce kontrolního úřadu týkající se Studie.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pStyle w:val="ListParagraph"/>
              <w:ind w:left="0"/>
              <w:jc w:val="both"/>
              <w:rPr>
                <w:lang w:val="cs-CZ"/>
              </w:rPr>
            </w:pPr>
          </w:p>
        </w:tc>
      </w:tr>
      <w:tr w:rsidR="00BA7028" w:rsidRPr="00820A8D" w:rsidTr="00BA7028">
        <w:tc>
          <w:tcPr>
            <w:tcW w:w="911" w:type="dxa"/>
          </w:tcPr>
          <w:p w:rsidR="00BA7028" w:rsidRPr="009C4877" w:rsidRDefault="00BA7028" w:rsidP="00F2038C">
            <w:r w:rsidRPr="009C4877">
              <w:t>12.4</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Hodnocení provádění studie</w:t>
            </w:r>
            <w:r w:rsidRPr="009C4877">
              <w:rPr>
                <w:lang w:val="cs-CZ"/>
              </w:rPr>
              <w:t xml:space="preserve">.  CRO, společnost </w:t>
            </w:r>
            <w:proofErr w:type="spellStart"/>
            <w:r w:rsidRPr="009C4877">
              <w:rPr>
                <w:lang w:val="cs-CZ"/>
              </w:rPr>
              <w:t>Pfizer</w:t>
            </w:r>
            <w:proofErr w:type="spellEnd"/>
            <w:r w:rsidRPr="009C4877">
              <w:rPr>
                <w:lang w:val="cs-CZ"/>
              </w:rPr>
              <w:t xml:space="preserve"> nebo její externí poskytovatelé služeb mohou dokumentovat a hodnotit plnění ze strany Instituce a Hlavního zkoušejícího při provádění Studie.  CRO a společnost </w:t>
            </w:r>
            <w:proofErr w:type="spellStart"/>
            <w:r w:rsidRPr="009C4877">
              <w:rPr>
                <w:lang w:val="cs-CZ"/>
              </w:rPr>
              <w:t>Pfizer</w:t>
            </w:r>
            <w:proofErr w:type="spellEnd"/>
            <w:r w:rsidRPr="009C4877">
              <w:rPr>
                <w:lang w:val="cs-CZ"/>
              </w:rPr>
              <w:t xml:space="preserve"> použijí tato hodnocení výhradně pro vnitřní účely.</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F2038C">
            <w:r w:rsidRPr="009C4877">
              <w:t>13.</w:t>
            </w:r>
            <w:r w:rsidRPr="009C4877">
              <w:tab/>
            </w:r>
          </w:p>
        </w:tc>
        <w:tc>
          <w:tcPr>
            <w:tcW w:w="9012" w:type="dxa"/>
            <w:tcMar>
              <w:left w:w="173" w:type="dxa"/>
            </w:tcMar>
          </w:tcPr>
          <w:p w:rsidR="00BA7028" w:rsidRPr="009C4877" w:rsidRDefault="00BA7028" w:rsidP="005D1437">
            <w:pPr>
              <w:tabs>
                <w:tab w:val="left" w:pos="720"/>
              </w:tabs>
              <w:jc w:val="both"/>
              <w:rPr>
                <w:lang w:val="cs-CZ"/>
              </w:rPr>
            </w:pPr>
            <w:r w:rsidRPr="009C4877">
              <w:rPr>
                <w:u w:val="single"/>
                <w:lang w:val="cs-CZ"/>
              </w:rPr>
              <w:t>Nápravné prostředky v případě porušení určitých závazků Studie</w:t>
            </w:r>
            <w:r w:rsidRPr="009C4877">
              <w:rPr>
                <w:lang w:val="cs-CZ"/>
              </w:rPr>
              <w:t>.  V případě, že Instituce nesplní některý ze svých závazků stanovených v článcích 3 (Protokol), 7 (Informovaný souhlas a nábor subjektů), 11 (Studijní údaje, biologické vzorky a záznamy o studii) a 12 (Monitorování, inspekce a audity) této Smlouvy nebo požadavků Protokolu týkajících se hlášení nežádoucích příhod, etického provádění Studie a kontroly ze strany SÚKL/příslušné EK, anebo Hlavní zkoušející nesplní některé ze svých srovnatelných závazků ze smlouvy mezi CRO a Hlavním zkoušejícím, uplatní se následující postup.  CRO, vedle svého práva Studii okamžitě ukončit podle článku 18.1.c (2), se bude moci uchýlit k jednomu nebo oběma z následujících nápravných prostředků:</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2940"/>
              </w:tabs>
              <w:jc w:val="both"/>
              <w:rPr>
                <w:lang w:val="cs-CZ"/>
              </w:rPr>
            </w:pPr>
            <w:r w:rsidRPr="009C4877">
              <w:rPr>
                <w:lang w:val="cs-CZ"/>
              </w:rPr>
              <w:tab/>
            </w:r>
            <w:r w:rsidRPr="009C4877">
              <w:rPr>
                <w:lang w:val="cs-CZ"/>
              </w:rPr>
              <w:tab/>
            </w:r>
          </w:p>
        </w:tc>
      </w:tr>
      <w:tr w:rsidR="00BA7028" w:rsidRPr="009C4877"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autoSpaceDE w:val="0"/>
              <w:autoSpaceDN w:val="0"/>
              <w:adjustRightInd w:val="0"/>
              <w:ind w:left="1385" w:hanging="720"/>
              <w:jc w:val="both"/>
              <w:rPr>
                <w:lang w:val="cs-CZ"/>
              </w:rPr>
            </w:pPr>
            <w:r w:rsidRPr="009C4877">
              <w:rPr>
                <w:lang w:val="cs-CZ"/>
              </w:rPr>
              <w:t>a.</w:t>
            </w:r>
            <w:r w:rsidRPr="009C4877">
              <w:rPr>
                <w:lang w:val="cs-CZ"/>
              </w:rPr>
              <w:tab/>
              <w:t>pozastavení náboru subjektů Studie, jestliže nábor do Studie ukončen, a</w:t>
            </w:r>
          </w:p>
        </w:tc>
      </w:tr>
      <w:tr w:rsidR="00BA7028" w:rsidRPr="007D334E" w:rsidTr="00BA7028">
        <w:tc>
          <w:tcPr>
            <w:tcW w:w="911" w:type="dxa"/>
          </w:tcPr>
          <w:p w:rsidR="00BA7028" w:rsidRPr="009C4877" w:rsidRDefault="00BA7028" w:rsidP="00F2038C"/>
        </w:tc>
        <w:tc>
          <w:tcPr>
            <w:tcW w:w="9012" w:type="dxa"/>
            <w:tcMar>
              <w:left w:w="173" w:type="dxa"/>
            </w:tcMar>
          </w:tcPr>
          <w:p w:rsidR="00BA7028" w:rsidRPr="009C4877" w:rsidRDefault="00BA7028" w:rsidP="005D1437">
            <w:pPr>
              <w:autoSpaceDE w:val="0"/>
              <w:autoSpaceDN w:val="0"/>
              <w:adjustRightInd w:val="0"/>
              <w:ind w:left="1385" w:hanging="720"/>
              <w:jc w:val="both"/>
              <w:rPr>
                <w:lang w:val="cs-CZ"/>
              </w:rPr>
            </w:pPr>
            <w:r w:rsidRPr="009C4877">
              <w:rPr>
                <w:lang w:val="cs-CZ"/>
              </w:rPr>
              <w:t>b.</w:t>
            </w:r>
            <w:r w:rsidRPr="009C4877">
              <w:rPr>
                <w:lang w:val="cs-CZ"/>
              </w:rPr>
              <w:tab/>
              <w:t>pozastavení plateb Instituci a Hlavnímu zkoušejícímu.</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r w:rsidRPr="009C4877">
              <w:rPr>
                <w:lang w:val="cs-CZ"/>
              </w:rPr>
              <w:t xml:space="preserve">Jakékoli pozastavení náboru nebo plateb bude pokračovat do té doby, dokud Instituce a Hlavní zkoušející podle zjištění CRO neobnoví dodržování svých závazků ze Studie.  Použití jednoho nebo obou nápravných prostředků nebrání CRO nebo společnosti </w:t>
            </w:r>
            <w:proofErr w:type="spellStart"/>
            <w:r w:rsidRPr="009C4877">
              <w:rPr>
                <w:lang w:val="cs-CZ"/>
              </w:rPr>
              <w:t>Pfizer</w:t>
            </w:r>
            <w:proofErr w:type="spellEnd"/>
            <w:r w:rsidRPr="009C4877">
              <w:rPr>
                <w:lang w:val="cs-CZ"/>
              </w:rPr>
              <w:t xml:space="preserve"> v uplatnění jejího práva okamžitě ukončit Smlouvu, jestliže Instituce i Hlavní zkoušející nezačnou dodržovat závazky.</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b/>
                <w:lang w:val="cs-CZ"/>
              </w:rPr>
            </w:pPr>
          </w:p>
        </w:tc>
      </w:tr>
      <w:tr w:rsidR="00BA7028" w:rsidRPr="009C4877" w:rsidTr="00BA7028">
        <w:tc>
          <w:tcPr>
            <w:tcW w:w="911" w:type="dxa"/>
          </w:tcPr>
          <w:p w:rsidR="00BA7028" w:rsidRPr="009C4877" w:rsidRDefault="00BA7028" w:rsidP="00F2038C">
            <w:r w:rsidRPr="009C4877">
              <w:t>14.</w:t>
            </w:r>
          </w:p>
        </w:tc>
        <w:tc>
          <w:tcPr>
            <w:tcW w:w="9012" w:type="dxa"/>
            <w:tcMar>
              <w:left w:w="173" w:type="dxa"/>
            </w:tcMar>
          </w:tcPr>
          <w:p w:rsidR="00BA7028" w:rsidRPr="009C4877" w:rsidRDefault="00BA7028" w:rsidP="005D1437">
            <w:pPr>
              <w:tabs>
                <w:tab w:val="left" w:pos="720"/>
              </w:tabs>
              <w:jc w:val="both"/>
              <w:rPr>
                <w:lang w:val="cs-CZ"/>
              </w:rPr>
            </w:pPr>
            <w:r w:rsidRPr="009C4877">
              <w:rPr>
                <w:u w:val="single"/>
                <w:lang w:val="cs-CZ"/>
              </w:rPr>
              <w:t>Vynálezy</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keepNext/>
              <w:keepLines/>
              <w:jc w:val="both"/>
              <w:rPr>
                <w:lang w:val="cs-CZ"/>
              </w:rPr>
            </w:pPr>
          </w:p>
        </w:tc>
      </w:tr>
      <w:tr w:rsidR="00BA7028" w:rsidRPr="007D334E" w:rsidTr="00BA7028">
        <w:tc>
          <w:tcPr>
            <w:tcW w:w="911" w:type="dxa"/>
          </w:tcPr>
          <w:p w:rsidR="00BA7028" w:rsidRPr="009C4877" w:rsidRDefault="00BA7028" w:rsidP="00F2038C">
            <w:r w:rsidRPr="009C4877">
              <w:t>14.1</w:t>
            </w:r>
            <w:r w:rsidRPr="009C4877">
              <w:tab/>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Oznámení</w:t>
            </w:r>
            <w:r w:rsidRPr="009C4877">
              <w:rPr>
                <w:lang w:val="cs-CZ"/>
              </w:rPr>
              <w:t>.  Pokud na základě provádění Studie vznikne nějaké právo, jež může být uděleno nebo uznáno na základě jakýchkoli právních předpisů týkajících se patentů, autorských práv, ochranných známek, průmyslových vzorů, objevů nebo jiného duševního či průmyslového vlastnictví, jehož si je Instituce vědoma, bez ohledu na to, zda jej lze patentovat či nikoli (dále jen „</w:t>
            </w:r>
            <w:r w:rsidRPr="009C4877">
              <w:rPr>
                <w:b/>
                <w:lang w:val="cs-CZ"/>
              </w:rPr>
              <w:t>Vynález</w:t>
            </w:r>
            <w:r w:rsidRPr="009C4877">
              <w:rPr>
                <w:lang w:val="cs-CZ"/>
              </w:rPr>
              <w:t>“), bude Instituce o této skutečnosti bezodkladně informovat CRO.</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820A8D" w:rsidTr="00BA7028">
        <w:tc>
          <w:tcPr>
            <w:tcW w:w="911" w:type="dxa"/>
          </w:tcPr>
          <w:p w:rsidR="00BA7028" w:rsidRPr="009C4877" w:rsidRDefault="00BA7028" w:rsidP="00F2038C">
            <w:r w:rsidRPr="009C4877">
              <w:t>14.2</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Postoupení</w:t>
            </w:r>
            <w:r w:rsidRPr="009C4877">
              <w:rPr>
                <w:lang w:val="cs-CZ"/>
              </w:rPr>
              <w:t xml:space="preserve">.  Instituce postoupí veškerá práva k takovým Vynálezům společnosti </w:t>
            </w:r>
            <w:proofErr w:type="spellStart"/>
            <w:r w:rsidRPr="009C4877">
              <w:rPr>
                <w:lang w:val="cs-CZ"/>
              </w:rPr>
              <w:t>Pfizer</w:t>
            </w:r>
            <w:proofErr w:type="spellEnd"/>
            <w:r w:rsidRPr="009C4877">
              <w:rPr>
                <w:lang w:val="cs-CZ"/>
              </w:rPr>
              <w:t xml:space="preserve"> bez jakýchkoli dalších závazků nebo plateb nad rámec uvedený v této Smlouvě, případně zajistí postoupení těchto práv příslušnými vynálezci, kteří jsou zaměstnanci nebo dodavatelé Instituce.  Instituce, jako zaměstnavatel Hlavního zkoušejícího vykonávající hospodářská práva Hlavního zkoušejícího jako autora, tímto postupuje společnosti </w:t>
            </w:r>
            <w:proofErr w:type="spellStart"/>
            <w:r w:rsidRPr="009C4877">
              <w:rPr>
                <w:lang w:val="cs-CZ"/>
              </w:rPr>
              <w:t>Pfizer</w:t>
            </w:r>
            <w:proofErr w:type="spellEnd"/>
            <w:r w:rsidRPr="009C4877">
              <w:rPr>
                <w:lang w:val="cs-CZ"/>
              </w:rPr>
              <w:t xml:space="preserve"> veškerá převoditelná práva k duševnímu vlastnictví ve vztahu k veškerým Vynálezům (zejména právo Instituce vykonávat práva hospodářské povahy ve vztahu </w:t>
            </w:r>
            <w:proofErr w:type="spellStart"/>
            <w:r w:rsidRPr="00180BD7">
              <w:rPr>
                <w:lang w:val="cs-CZ"/>
              </w:rPr>
              <w:t>kVynálezům</w:t>
            </w:r>
            <w:proofErr w:type="spellEnd"/>
            <w:r w:rsidRPr="009C4877">
              <w:rPr>
                <w:lang w:val="cs-CZ"/>
              </w:rPr>
              <w:t xml:space="preserve">).  Pokud povaha předmětných práv k duševnímu vlastnictví znemožňuje postoupení všech či některých těchto práv výše popsaným způsobem, Instituce tímto uděluje společnosti </w:t>
            </w:r>
            <w:proofErr w:type="spellStart"/>
            <w:r w:rsidRPr="009C4877">
              <w:rPr>
                <w:lang w:val="cs-CZ"/>
              </w:rPr>
              <w:t>Pfizer</w:t>
            </w:r>
            <w:proofErr w:type="spellEnd"/>
            <w:r w:rsidRPr="009C4877">
              <w:rPr>
                <w:lang w:val="cs-CZ"/>
              </w:rPr>
              <w:t xml:space="preserve"> výslovnou, výlučnou, neodvolatelnou a bezplatnou licenci bez časového omezení k užívání a výkonu veškerých práv k duševnímu vlastnictví ve vztahu k Vynálezům v rozsahu povoleném příslušnými právními předpisy </w:t>
            </w:r>
            <w:r w:rsidRPr="009C4877">
              <w:rPr>
                <w:b/>
                <w:lang w:val="cs-CZ"/>
              </w:rPr>
              <w:t xml:space="preserve">[pro veškeré obchodní účely, jaké si </w:t>
            </w:r>
            <w:proofErr w:type="spellStart"/>
            <w:r w:rsidRPr="009C4877">
              <w:rPr>
                <w:b/>
                <w:lang w:val="cs-CZ"/>
              </w:rPr>
              <w:t>Pfizer</w:t>
            </w:r>
            <w:proofErr w:type="spellEnd"/>
            <w:r w:rsidRPr="009C4877">
              <w:rPr>
                <w:b/>
                <w:lang w:val="cs-CZ"/>
              </w:rPr>
              <w:t xml:space="preserve"> bude přát]</w:t>
            </w:r>
            <w:r w:rsidRPr="009C4877">
              <w:rPr>
                <w:lang w:val="cs-CZ"/>
              </w:rPr>
              <w:t xml:space="preserve">.  Bez ohledu na to, co je uvedeno výše, Instituce tímto souhlasí, že společnost </w:t>
            </w:r>
            <w:proofErr w:type="spellStart"/>
            <w:r w:rsidRPr="009C4877">
              <w:rPr>
                <w:lang w:val="cs-CZ"/>
              </w:rPr>
              <w:t>Pfizer</w:t>
            </w:r>
            <w:proofErr w:type="spellEnd"/>
            <w:r w:rsidRPr="009C4877">
              <w:rPr>
                <w:lang w:val="cs-CZ"/>
              </w:rPr>
              <w:t xml:space="preserve"> má právo udělovat podlicence nebo převést licenci, která jí byla podle tohoto článku poskytnuta, na třetí strany nebo licenci nevyužít.</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7D334E" w:rsidTr="00BA7028">
        <w:tc>
          <w:tcPr>
            <w:tcW w:w="911" w:type="dxa"/>
          </w:tcPr>
          <w:p w:rsidR="00BA7028" w:rsidRPr="009C4877" w:rsidRDefault="00BA7028" w:rsidP="00F2038C">
            <w:r w:rsidRPr="009C4877">
              <w:t>14.3</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Pomoc</w:t>
            </w:r>
            <w:r w:rsidRPr="009C4877">
              <w:rPr>
                <w:lang w:val="cs-CZ"/>
              </w:rPr>
              <w:t xml:space="preserve">.  Instituce poskytne přiměřenou pomoc společnosti </w:t>
            </w:r>
            <w:proofErr w:type="spellStart"/>
            <w:r w:rsidRPr="009C4877">
              <w:rPr>
                <w:lang w:val="cs-CZ"/>
              </w:rPr>
              <w:t>Pfizer</w:t>
            </w:r>
            <w:proofErr w:type="spellEnd"/>
            <w:r w:rsidRPr="009C4877">
              <w:rPr>
                <w:lang w:val="cs-CZ"/>
              </w:rPr>
              <w:t xml:space="preserve"> při podávání a vyřizování jakýchkoli žádostí o patent, které se týkají Vynálezu, a to na náklady společnosti </w:t>
            </w:r>
            <w:proofErr w:type="spellStart"/>
            <w:r w:rsidRPr="009C4877">
              <w:rPr>
                <w:lang w:val="cs-CZ"/>
              </w:rPr>
              <w:t>Pfizer</w:t>
            </w:r>
            <w:proofErr w:type="spellEnd"/>
            <w:r w:rsidRPr="009C4877">
              <w:rPr>
                <w:lang w:val="cs-CZ"/>
              </w:rPr>
              <w:t>.</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9C4877" w:rsidTr="00BA7028">
        <w:tc>
          <w:tcPr>
            <w:tcW w:w="911" w:type="dxa"/>
          </w:tcPr>
          <w:p w:rsidR="00BA7028" w:rsidRPr="009C4877" w:rsidRDefault="00BA7028" w:rsidP="00F2038C">
            <w:r w:rsidRPr="009C4877">
              <w:t>15.</w:t>
            </w:r>
          </w:p>
        </w:tc>
        <w:tc>
          <w:tcPr>
            <w:tcW w:w="9012" w:type="dxa"/>
            <w:tcMar>
              <w:left w:w="173" w:type="dxa"/>
            </w:tcMar>
          </w:tcPr>
          <w:p w:rsidR="00BA7028" w:rsidRPr="009C4877" w:rsidRDefault="00BA7028" w:rsidP="00F2038C">
            <w:pPr>
              <w:tabs>
                <w:tab w:val="left" w:pos="1440"/>
              </w:tabs>
              <w:jc w:val="both"/>
              <w:rPr>
                <w:lang w:val="cs-CZ"/>
              </w:rPr>
            </w:pPr>
            <w:r w:rsidRPr="009C4877">
              <w:rPr>
                <w:u w:val="single"/>
                <w:lang w:val="cs-CZ"/>
              </w:rPr>
              <w:t>Publikace</w:t>
            </w:r>
            <w:r w:rsidRPr="009C4877">
              <w:rPr>
                <w:lang w:val="cs-CZ"/>
              </w:rPr>
              <w:t xml:space="preserve">.  </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tabs>
                <w:tab w:val="left" w:pos="1440"/>
              </w:tabs>
              <w:jc w:val="both"/>
              <w:rPr>
                <w:lang w:val="cs-CZ"/>
              </w:rPr>
            </w:pPr>
          </w:p>
        </w:tc>
      </w:tr>
      <w:tr w:rsidR="00BA7028" w:rsidRPr="00820A8D" w:rsidTr="00BA7028">
        <w:tc>
          <w:tcPr>
            <w:tcW w:w="911" w:type="dxa"/>
          </w:tcPr>
          <w:p w:rsidR="00BA7028" w:rsidRPr="009C4877" w:rsidRDefault="00BA7028" w:rsidP="00F2038C">
            <w:r w:rsidRPr="009C4877">
              <w:t>15.1</w:t>
            </w:r>
          </w:p>
        </w:tc>
        <w:tc>
          <w:tcPr>
            <w:tcW w:w="9012" w:type="dxa"/>
            <w:tcMar>
              <w:left w:w="173" w:type="dxa"/>
            </w:tcMar>
          </w:tcPr>
          <w:p w:rsidR="00BA7028" w:rsidRPr="009C4877" w:rsidRDefault="00BA7028" w:rsidP="005D1437">
            <w:pPr>
              <w:tabs>
                <w:tab w:val="left" w:pos="720"/>
                <w:tab w:val="left" w:pos="2520"/>
              </w:tabs>
              <w:jc w:val="both"/>
              <w:rPr>
                <w:lang w:val="cs-CZ"/>
              </w:rPr>
            </w:pPr>
            <w:r w:rsidRPr="009C4877">
              <w:rPr>
                <w:u w:val="single"/>
                <w:lang w:val="cs-CZ"/>
              </w:rPr>
              <w:t>Publikace výsledků Studie</w:t>
            </w:r>
            <w:r w:rsidRPr="009C4877">
              <w:rPr>
                <w:lang w:val="cs-CZ"/>
              </w:rPr>
              <w:t xml:space="preserve">.  Společnost </w:t>
            </w:r>
            <w:proofErr w:type="spellStart"/>
            <w:r w:rsidRPr="009C4877">
              <w:rPr>
                <w:lang w:val="cs-CZ"/>
              </w:rPr>
              <w:t>Pfizer</w:t>
            </w:r>
            <w:proofErr w:type="spellEnd"/>
            <w:r w:rsidRPr="009C4877">
              <w:rPr>
                <w:lang w:val="cs-CZ"/>
              </w:rPr>
              <w:t xml:space="preserve"> podporuje uplatňování akademické svobody a nemá žádné námitky vůči tomu, aby Hlavní zkoušející publikoval výsledky Studie založené na informacích, které Hlavní zkoušející shromáždil nebo vytvořil, ať již budou výsledky pro léčivo společnosti </w:t>
            </w:r>
            <w:proofErr w:type="spellStart"/>
            <w:r w:rsidRPr="009C4877">
              <w:rPr>
                <w:lang w:val="cs-CZ"/>
              </w:rPr>
              <w:t>Pfizer</w:t>
            </w:r>
            <w:proofErr w:type="spellEnd"/>
            <w:r w:rsidRPr="009C4877">
              <w:rPr>
                <w:lang w:val="cs-CZ"/>
              </w:rPr>
              <w:t xml:space="preserve"> příznivé či nikoli.  Požadavky související s takovými publikacemi jsou uvedeny v článku 15 (Publikace) smlouvy mezi CRO a Hlavním zkoušejícím.</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720"/>
                <w:tab w:val="left" w:pos="2520"/>
              </w:tabs>
              <w:jc w:val="both"/>
              <w:rPr>
                <w:lang w:val="cs-CZ"/>
              </w:rPr>
            </w:pPr>
            <w:r w:rsidRPr="009C4877">
              <w:rPr>
                <w:lang w:val="cs-CZ"/>
              </w:rPr>
              <w:t xml:space="preserve"> </w:t>
            </w:r>
          </w:p>
        </w:tc>
      </w:tr>
      <w:tr w:rsidR="00BA7028" w:rsidRPr="00820A8D" w:rsidTr="00BA7028">
        <w:tc>
          <w:tcPr>
            <w:tcW w:w="911" w:type="dxa"/>
          </w:tcPr>
          <w:p w:rsidR="00BA7028" w:rsidRPr="009C4877" w:rsidRDefault="00BA7028" w:rsidP="00F2038C">
            <w:r w:rsidRPr="009C4877">
              <w:t>15.2</w:t>
            </w:r>
          </w:p>
        </w:tc>
        <w:tc>
          <w:tcPr>
            <w:tcW w:w="9012" w:type="dxa"/>
            <w:tcMar>
              <w:left w:w="173" w:type="dxa"/>
            </w:tcMar>
          </w:tcPr>
          <w:p w:rsidR="00BA7028" w:rsidRPr="009C4877" w:rsidRDefault="00BA7028" w:rsidP="000113CD">
            <w:pPr>
              <w:tabs>
                <w:tab w:val="left" w:pos="720"/>
                <w:tab w:val="left" w:pos="2520"/>
              </w:tabs>
              <w:jc w:val="both"/>
              <w:rPr>
                <w:lang w:val="cs-CZ"/>
              </w:rPr>
            </w:pPr>
            <w:r w:rsidRPr="009C4877">
              <w:rPr>
                <w:u w:val="single"/>
                <w:lang w:val="cs-CZ"/>
              </w:rPr>
              <w:t>Zveřejnění upravené smlouvy.</w:t>
            </w:r>
            <w:r w:rsidRPr="009C4877">
              <w:rPr>
                <w:lang w:val="cs-CZ"/>
              </w:rPr>
              <w:t xml:space="preserve">  </w:t>
            </w:r>
            <w:r>
              <w:rPr>
                <w:lang w:val="cs-CZ"/>
              </w:rPr>
              <w:t>P</w:t>
            </w:r>
            <w:r w:rsidRPr="009C4877">
              <w:rPr>
                <w:lang w:val="cs-CZ"/>
              </w:rPr>
              <w:t xml:space="preserve">ři uzavírání této Smlouvy CRO </w:t>
            </w:r>
            <w:r>
              <w:rPr>
                <w:lang w:val="cs-CZ"/>
              </w:rPr>
              <w:t xml:space="preserve">pro potřeby zveřejnění v registru smluv </w:t>
            </w:r>
            <w:r w:rsidRPr="009C4877">
              <w:rPr>
                <w:lang w:val="cs-CZ"/>
              </w:rPr>
              <w:t xml:space="preserve">odstraní </w:t>
            </w:r>
            <w:r>
              <w:rPr>
                <w:lang w:val="cs-CZ"/>
              </w:rPr>
              <w:t xml:space="preserve">ze smlouvy </w:t>
            </w:r>
            <w:r w:rsidRPr="009C4877">
              <w:rPr>
                <w:lang w:val="cs-CZ"/>
              </w:rPr>
              <w:t xml:space="preserve">veškeré informace, které podle opodstatněného názoru CRO a společnosti </w:t>
            </w:r>
            <w:proofErr w:type="spellStart"/>
            <w:r w:rsidRPr="009C4877">
              <w:rPr>
                <w:lang w:val="cs-CZ"/>
              </w:rPr>
              <w:t>Pfizer</w:t>
            </w:r>
            <w:proofErr w:type="spellEnd"/>
            <w:r w:rsidRPr="009C4877">
              <w:rPr>
                <w:lang w:val="cs-CZ"/>
              </w:rPr>
              <w:t xml:space="preserve"> představují jejich obchodní tajemství. Ve lhůtě 5 dní po obdržení </w:t>
            </w:r>
            <w:r>
              <w:rPr>
                <w:lang w:val="cs-CZ"/>
              </w:rPr>
              <w:t>podepsané</w:t>
            </w:r>
            <w:r w:rsidRPr="009C4877">
              <w:rPr>
                <w:lang w:val="cs-CZ"/>
              </w:rPr>
              <w:t xml:space="preserve"> smlouvy zveřejní </w:t>
            </w:r>
            <w:r>
              <w:rPr>
                <w:lang w:val="cs-CZ"/>
              </w:rPr>
              <w:t>CRO</w:t>
            </w:r>
            <w:r w:rsidRPr="009C4877">
              <w:rPr>
                <w:lang w:val="cs-CZ"/>
              </w:rPr>
              <w:t xml:space="preserve"> upravenou smlouvu v registru smluv vedeném u Ministerstva vnitra („</w:t>
            </w:r>
            <w:r w:rsidRPr="009C4877">
              <w:rPr>
                <w:b/>
                <w:lang w:val="cs-CZ"/>
              </w:rPr>
              <w:t>registr smluv</w:t>
            </w:r>
            <w:r w:rsidRPr="009C4877">
              <w:rPr>
                <w:lang w:val="cs-CZ"/>
              </w:rPr>
              <w:t xml:space="preserve">“) v souladu se zákonem č. 340/2015 Sb., o registru smluv. </w:t>
            </w:r>
            <w:r>
              <w:rPr>
                <w:lang w:val="cs-CZ"/>
              </w:rPr>
              <w:t>CRO</w:t>
            </w:r>
            <w:r w:rsidRPr="009C4877">
              <w:rPr>
                <w:lang w:val="cs-CZ"/>
              </w:rPr>
              <w:t xml:space="preserve"> předá </w:t>
            </w:r>
            <w:r>
              <w:rPr>
                <w:lang w:val="cs-CZ"/>
              </w:rPr>
              <w:t>Instituci</w:t>
            </w:r>
            <w:r w:rsidRPr="009C4877">
              <w:rPr>
                <w:lang w:val="cs-CZ"/>
              </w:rPr>
              <w:t xml:space="preserve"> doklad o zveřejnění upravené smlouvy, jakmile to bude proveditelné. Smluvní strany uznávají, že Smlouva nebude </w:t>
            </w:r>
            <w:r>
              <w:rPr>
                <w:lang w:val="cs-CZ"/>
              </w:rPr>
              <w:t>účinná</w:t>
            </w:r>
            <w:r w:rsidRPr="009C4877">
              <w:rPr>
                <w:lang w:val="cs-CZ"/>
              </w:rPr>
              <w:t>, dokud nebude zveřejněna v registru smluv a nasmlouvané činnosti související se Studií nebudou zahájeny, dokud obě smluvní strany neobdrží potvrzení o zveřejnění. Veškeré písemné dodatky k této Smlouvě učiněné podle článku 19.5 (Změny) budou upraveny a zveřejněny v souladu s postupem uvedeným v článku 15.2 této Smlouvy.</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720"/>
                <w:tab w:val="left" w:pos="2520"/>
              </w:tabs>
              <w:jc w:val="both"/>
              <w:rPr>
                <w:lang w:val="cs-CZ"/>
              </w:rPr>
            </w:pPr>
          </w:p>
        </w:tc>
      </w:tr>
      <w:tr w:rsidR="00BA7028" w:rsidRPr="00820A8D" w:rsidTr="00BA7028">
        <w:tc>
          <w:tcPr>
            <w:tcW w:w="911" w:type="dxa"/>
          </w:tcPr>
          <w:p w:rsidR="00BA7028" w:rsidRPr="009C4877" w:rsidRDefault="00BA7028" w:rsidP="00F2038C">
            <w:r w:rsidRPr="009C4877">
              <w:t>16.</w:t>
            </w:r>
          </w:p>
        </w:tc>
        <w:tc>
          <w:tcPr>
            <w:tcW w:w="9012" w:type="dxa"/>
            <w:tcMar>
              <w:left w:w="173" w:type="dxa"/>
            </w:tcMar>
          </w:tcPr>
          <w:p w:rsidR="00820A8D" w:rsidRDefault="00BA7028" w:rsidP="0030072B">
            <w:pPr>
              <w:tabs>
                <w:tab w:val="left" w:pos="720"/>
                <w:tab w:val="left" w:pos="2520"/>
              </w:tabs>
              <w:jc w:val="both"/>
              <w:rPr>
                <w:lang w:val="cs-CZ"/>
              </w:rPr>
            </w:pPr>
            <w:r w:rsidRPr="009C4877">
              <w:rPr>
                <w:u w:val="single"/>
                <w:lang w:val="cs-CZ"/>
              </w:rPr>
              <w:t>Pojištění zadavatele.</w:t>
            </w:r>
            <w:r w:rsidRPr="009C4877">
              <w:rPr>
                <w:lang w:val="cs-CZ"/>
              </w:rPr>
              <w:t xml:space="preserve">  </w:t>
            </w:r>
            <w:r w:rsidR="00820A8D" w:rsidRPr="00820A8D">
              <w:rPr>
                <w:lang w:val="cs-CZ"/>
              </w:rPr>
              <w:t xml:space="preserve">Strany berou na vědomí, že v souladu s § 52 odst. 3 písm. f) zákona o léčivech zajistila společnost </w:t>
            </w:r>
            <w:proofErr w:type="spellStart"/>
            <w:r w:rsidR="00820A8D" w:rsidRPr="00820A8D">
              <w:rPr>
                <w:lang w:val="cs-CZ"/>
              </w:rPr>
              <w:t>Pfizer</w:t>
            </w:r>
            <w:proofErr w:type="spellEnd"/>
            <w:r w:rsidR="00820A8D" w:rsidRPr="00820A8D">
              <w:rPr>
                <w:lang w:val="cs-CZ"/>
              </w:rPr>
              <w:t xml:space="preserve"> pojištění ve prospěch společnosti </w:t>
            </w:r>
            <w:proofErr w:type="spellStart"/>
            <w:r w:rsidR="00820A8D" w:rsidRPr="00820A8D">
              <w:rPr>
                <w:lang w:val="cs-CZ"/>
              </w:rPr>
              <w:t>Pfizer</w:t>
            </w:r>
            <w:proofErr w:type="spellEnd"/>
            <w:r w:rsidR="00820A8D" w:rsidRPr="00820A8D">
              <w:rPr>
                <w:lang w:val="cs-CZ"/>
              </w:rPr>
              <w:t xml:space="preserve">, Instituce a Hlavního zkoušejícího pokrývající odpovědnost za fyzickou újmu (včetně úmrtí), onemocnění vzniklá v důsledku nebo v souvislosti s podáváním přípravků ve výzkumu nebo v důsledku či v souvislosti s jakýmkoli klinickým zákrokem nebo postupem stanoveným nebo požadovaným Protokolem, jenž by subjekt Studie nepodstoupil, pokud by se Studie neúčastnil (dále jen „Újma způsobená zapojením do Studie“).  Kopie pojistného certifikátu bude poskytnuta Instituci. Strany tímto ujednávají, že za předpokladu dodržení požadavků právních předpisů je společnost </w:t>
            </w:r>
            <w:proofErr w:type="spellStart"/>
            <w:r w:rsidR="00820A8D" w:rsidRPr="00820A8D">
              <w:rPr>
                <w:lang w:val="cs-CZ"/>
              </w:rPr>
              <w:t>Pfizer</w:t>
            </w:r>
            <w:proofErr w:type="spellEnd"/>
            <w:r w:rsidR="00820A8D" w:rsidRPr="00820A8D">
              <w:rPr>
                <w:lang w:val="cs-CZ"/>
              </w:rPr>
              <w:t xml:space="preserve"> oprávněna příslušnou pojistku v průběhu Studie změnit či upravit.</w:t>
            </w:r>
          </w:p>
          <w:p w:rsidR="00820A8D" w:rsidRDefault="00820A8D" w:rsidP="0030072B">
            <w:pPr>
              <w:tabs>
                <w:tab w:val="left" w:pos="720"/>
                <w:tab w:val="left" w:pos="2520"/>
              </w:tabs>
              <w:jc w:val="both"/>
              <w:rPr>
                <w:lang w:val="cs-CZ"/>
              </w:rPr>
            </w:pPr>
          </w:p>
          <w:p w:rsidR="00820A8D" w:rsidRDefault="00820A8D" w:rsidP="0030072B">
            <w:pPr>
              <w:tabs>
                <w:tab w:val="left" w:pos="720"/>
                <w:tab w:val="left" w:pos="2520"/>
              </w:tabs>
              <w:jc w:val="both"/>
              <w:rPr>
                <w:lang w:val="cs-CZ"/>
              </w:rPr>
            </w:pPr>
            <w:r>
              <w:rPr>
                <w:lang w:val="cs-CZ"/>
              </w:rPr>
              <w:t xml:space="preserve">16.2. </w:t>
            </w:r>
          </w:p>
          <w:p w:rsidR="00820A8D" w:rsidRDefault="00820A8D" w:rsidP="0030072B">
            <w:pPr>
              <w:tabs>
                <w:tab w:val="left" w:pos="720"/>
                <w:tab w:val="left" w:pos="2520"/>
              </w:tabs>
              <w:jc w:val="both"/>
              <w:rPr>
                <w:lang w:val="cs-CZ"/>
              </w:rPr>
            </w:pPr>
          </w:p>
          <w:p w:rsidR="00820A8D" w:rsidRDefault="00820A8D" w:rsidP="0030072B">
            <w:pPr>
              <w:tabs>
                <w:tab w:val="left" w:pos="720"/>
                <w:tab w:val="left" w:pos="2520"/>
              </w:tabs>
              <w:jc w:val="both"/>
              <w:rPr>
                <w:lang w:val="cs-CZ"/>
              </w:rPr>
            </w:pPr>
            <w:r w:rsidRPr="00820A8D">
              <w:rPr>
                <w:lang w:val="cs-CZ"/>
              </w:rPr>
              <w:t xml:space="preserve">Instituce podpisem této Smlouvy potvrzuje, že Instituce, pracoviště, kde bude Studie prováděna a její zaměstnanci, kteří budou provádět studii, jsou pojištěni jako zaměstnanci Instituce pojištěním odpovědnosti Instituce za škodu způsobenou poskytováním zdravotní péče v souladu s platnými právními předpisy.  </w:t>
            </w:r>
          </w:p>
          <w:p w:rsidR="00820A8D" w:rsidRDefault="00820A8D" w:rsidP="0030072B">
            <w:pPr>
              <w:tabs>
                <w:tab w:val="left" w:pos="720"/>
                <w:tab w:val="left" w:pos="2520"/>
              </w:tabs>
              <w:jc w:val="both"/>
              <w:rPr>
                <w:lang w:val="cs-CZ"/>
              </w:rPr>
            </w:pPr>
          </w:p>
          <w:p w:rsidR="00820A8D" w:rsidRPr="00820A8D" w:rsidRDefault="00820A8D" w:rsidP="00820A8D">
            <w:pPr>
              <w:tabs>
                <w:tab w:val="left" w:pos="720"/>
                <w:tab w:val="left" w:pos="2520"/>
              </w:tabs>
              <w:jc w:val="both"/>
              <w:rPr>
                <w:lang w:val="cs-CZ"/>
              </w:rPr>
            </w:pPr>
            <w:r w:rsidRPr="00820A8D">
              <w:rPr>
                <w:lang w:val="cs-CZ"/>
              </w:rPr>
              <w:t xml:space="preserve">Instituce prohlašuje a zaručuje, že má uzavřeno pojištění odpovědnosti za škodu dle § </w:t>
            </w:r>
            <w:r w:rsidRPr="00820A8D">
              <w:rPr>
                <w:lang w:val="cs-CZ"/>
              </w:rPr>
              <w:lastRenderedPageBreak/>
              <w:t>45 odst. 2 písm. n) zák. č. 372/2011 Sb. o zdravotních službách a podmínkách jejich poskytování, v platném znění. Toto pojištění se nevztahuje na škody způsobené podáním studijního léčiva nebo jakýmkoli postupem vyžadovaným protokolem provedeným v souladu s Protokolem.</w:t>
            </w:r>
          </w:p>
          <w:p w:rsidR="00820A8D" w:rsidRPr="00820A8D" w:rsidRDefault="00820A8D" w:rsidP="00820A8D">
            <w:pPr>
              <w:tabs>
                <w:tab w:val="left" w:pos="720"/>
                <w:tab w:val="left" w:pos="2520"/>
              </w:tabs>
              <w:jc w:val="both"/>
              <w:rPr>
                <w:lang w:val="cs-CZ"/>
              </w:rPr>
            </w:pPr>
          </w:p>
          <w:p w:rsidR="00820A8D" w:rsidRDefault="00820A8D" w:rsidP="00820A8D">
            <w:pPr>
              <w:tabs>
                <w:tab w:val="left" w:pos="720"/>
                <w:tab w:val="left" w:pos="2520"/>
              </w:tabs>
              <w:jc w:val="both"/>
              <w:rPr>
                <w:lang w:val="cs-CZ"/>
              </w:rPr>
            </w:pPr>
            <w:r w:rsidRPr="00820A8D">
              <w:rPr>
                <w:lang w:val="cs-CZ"/>
              </w:rPr>
              <w:t>Instituce dále prohlašuje a zaručuje, že má k dispozici dostatečné prostředky a postupy k plnění svých povinností a závazků podle této dohody.</w:t>
            </w:r>
          </w:p>
          <w:p w:rsidR="00820A8D" w:rsidRDefault="00820A8D" w:rsidP="0030072B">
            <w:pPr>
              <w:tabs>
                <w:tab w:val="left" w:pos="720"/>
                <w:tab w:val="left" w:pos="2520"/>
              </w:tabs>
              <w:jc w:val="both"/>
              <w:rPr>
                <w:lang w:val="cs-CZ"/>
              </w:rPr>
            </w:pPr>
          </w:p>
          <w:p w:rsidR="00820A8D" w:rsidRPr="009C4877" w:rsidRDefault="00820A8D" w:rsidP="0030072B">
            <w:pPr>
              <w:tabs>
                <w:tab w:val="left" w:pos="720"/>
                <w:tab w:val="left" w:pos="2520"/>
              </w:tabs>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r w:rsidRPr="009C4877">
              <w:rPr>
                <w:lang w:val="cs-CZ"/>
              </w:rPr>
              <w:t xml:space="preserve">    </w:t>
            </w:r>
          </w:p>
        </w:tc>
      </w:tr>
      <w:tr w:rsidR="00BA7028" w:rsidRPr="009C4877" w:rsidTr="00BA7028">
        <w:tc>
          <w:tcPr>
            <w:tcW w:w="911" w:type="dxa"/>
          </w:tcPr>
          <w:p w:rsidR="00BA7028" w:rsidRPr="009C4877" w:rsidRDefault="00BA7028" w:rsidP="00F2038C">
            <w:r w:rsidRPr="009C4877">
              <w:t>17.</w:t>
            </w:r>
          </w:p>
        </w:tc>
        <w:tc>
          <w:tcPr>
            <w:tcW w:w="9012" w:type="dxa"/>
            <w:tcMar>
              <w:left w:w="173" w:type="dxa"/>
            </w:tcMar>
          </w:tcPr>
          <w:p w:rsidR="00BA7028" w:rsidRPr="009C4877" w:rsidRDefault="00BA7028" w:rsidP="005D1437">
            <w:pPr>
              <w:tabs>
                <w:tab w:val="left" w:pos="720"/>
              </w:tabs>
              <w:jc w:val="both"/>
              <w:rPr>
                <w:lang w:val="cs-CZ"/>
              </w:rPr>
            </w:pPr>
            <w:r w:rsidRPr="009C4877">
              <w:rPr>
                <w:u w:val="single"/>
                <w:lang w:val="cs-CZ"/>
              </w:rPr>
              <w:t>Postoupení práv a delegování povinností</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keepNext/>
              <w:keepLines/>
              <w:tabs>
                <w:tab w:val="left" w:pos="720"/>
              </w:tabs>
              <w:jc w:val="both"/>
              <w:rPr>
                <w:lang w:val="cs-CZ"/>
              </w:rPr>
            </w:pPr>
          </w:p>
        </w:tc>
      </w:tr>
      <w:tr w:rsidR="00BA7028" w:rsidRPr="00820A8D" w:rsidTr="00BA7028">
        <w:tc>
          <w:tcPr>
            <w:tcW w:w="911" w:type="dxa"/>
          </w:tcPr>
          <w:p w:rsidR="00BA7028" w:rsidRPr="009C4877" w:rsidRDefault="00BA7028" w:rsidP="00F2038C">
            <w:r w:rsidRPr="009C4877">
              <w:t>17.1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Ze strany Instituce</w:t>
            </w:r>
            <w:r w:rsidRPr="009C4877">
              <w:rPr>
                <w:lang w:val="cs-CZ"/>
              </w:rPr>
              <w:t xml:space="preserve">.  CRO Instituci povoluje vhodným způsobem delegovat povinnosti Instituce vyplývající z této Smlouvy na Hlavního zkoušejícího.  Instituce není jinak oprávněna postoupit svá práva nebo delegovat své povinnosti vyplývající z této Smlouvy nebo uzavírat subdodavatelské smlouvy na tyto povinnosti bez písemného souhlasu CRO.  Pokud CRO povolí delegování povinností nebo uzavírání subdodavatelských smluv, odpovídá Instituce i nadále CRO za plnění všech delegovaných povinností.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820A8D" w:rsidTr="00BA7028">
        <w:tc>
          <w:tcPr>
            <w:tcW w:w="911" w:type="dxa"/>
          </w:tcPr>
          <w:p w:rsidR="00BA7028" w:rsidRPr="009C4877" w:rsidRDefault="00BA7028" w:rsidP="00F2038C">
            <w:r w:rsidRPr="009C4877">
              <w:t>17.2</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Ze strany CRO</w:t>
            </w:r>
            <w:r w:rsidRPr="009C4877">
              <w:rPr>
                <w:lang w:val="cs-CZ"/>
              </w:rPr>
              <w:t xml:space="preserve">.  CRO může svobodně postoupit společnosti </w:t>
            </w:r>
            <w:proofErr w:type="spellStart"/>
            <w:r w:rsidRPr="009C4877">
              <w:rPr>
                <w:lang w:val="cs-CZ"/>
              </w:rPr>
              <w:t>Pfizer</w:t>
            </w:r>
            <w:proofErr w:type="spellEnd"/>
            <w:r w:rsidRPr="009C4877">
              <w:rPr>
                <w:lang w:val="cs-CZ"/>
              </w:rPr>
              <w:t xml:space="preserve"> některá nebo všechna svá práva a delegovat na ni některé nebo všechny své povinnosti vyplývající z této Smlouvy.  Pokud CRO postoupí společnosti </w:t>
            </w:r>
            <w:proofErr w:type="spellStart"/>
            <w:r w:rsidRPr="009C4877">
              <w:rPr>
                <w:lang w:val="cs-CZ"/>
              </w:rPr>
              <w:t>Pfizer</w:t>
            </w:r>
            <w:proofErr w:type="spellEnd"/>
            <w:r w:rsidRPr="009C4877">
              <w:rPr>
                <w:lang w:val="cs-CZ"/>
              </w:rPr>
              <w:t xml:space="preserve"> všechna svá práva a deleguje všechny své povinnosti, CRO nebo společnost </w:t>
            </w:r>
            <w:proofErr w:type="spellStart"/>
            <w:r w:rsidRPr="009C4877">
              <w:rPr>
                <w:lang w:val="cs-CZ"/>
              </w:rPr>
              <w:t>Pfizer</w:t>
            </w:r>
            <w:proofErr w:type="spellEnd"/>
            <w:r w:rsidRPr="009C4877">
              <w:rPr>
                <w:lang w:val="cs-CZ"/>
              </w:rPr>
              <w:t xml:space="preserve"> oznámí tuto skutečnost písemně Instituci.  Po předchozím oznámení Instituci může CRO (nebo společnost </w:t>
            </w:r>
            <w:proofErr w:type="spellStart"/>
            <w:r w:rsidRPr="009C4877">
              <w:rPr>
                <w:lang w:val="cs-CZ"/>
              </w:rPr>
              <w:t>Pfizer</w:t>
            </w:r>
            <w:proofErr w:type="spellEnd"/>
            <w:r w:rsidRPr="009C4877">
              <w:rPr>
                <w:lang w:val="cs-CZ"/>
              </w:rPr>
              <w:t xml:space="preserve"> po postoupení práv a delegaci povinností ze strany CRO) též svobodně postoupit práva související se Studií externímu poskytovateli a delegovat na něj příslušné povinnosti a může svobodně postoupit svá práva související se Studií libovolné přidružené společnosti </w:t>
            </w:r>
            <w:proofErr w:type="spellStart"/>
            <w:r w:rsidRPr="009C4877">
              <w:rPr>
                <w:lang w:val="cs-CZ"/>
              </w:rPr>
              <w:t>společnosti</w:t>
            </w:r>
            <w:proofErr w:type="spellEnd"/>
            <w:r w:rsidRPr="009C4877">
              <w:rPr>
                <w:lang w:val="cs-CZ"/>
              </w:rPr>
              <w:t xml:space="preserve"> </w:t>
            </w:r>
            <w:proofErr w:type="spellStart"/>
            <w:r w:rsidRPr="009C4877">
              <w:rPr>
                <w:lang w:val="cs-CZ"/>
              </w:rPr>
              <w:t>Pfizer</w:t>
            </w:r>
            <w:proofErr w:type="spellEnd"/>
            <w:r w:rsidRPr="009C4877">
              <w:rPr>
                <w:lang w:val="cs-CZ"/>
              </w:rPr>
              <w:t xml:space="preserve"> a delegovat na ni své příslušné povinnosti.  Jinak nesmí CRO postoupit svá práva ani delegovat své povinnosti vyplývající z této Smlouvy bez písemného souhlasu Instituce.  Pokud CRO nebo společnost </w:t>
            </w:r>
            <w:proofErr w:type="spellStart"/>
            <w:r w:rsidRPr="009C4877">
              <w:rPr>
                <w:lang w:val="cs-CZ"/>
              </w:rPr>
              <w:t>Pfizer</w:t>
            </w:r>
            <w:proofErr w:type="spellEnd"/>
            <w:r w:rsidRPr="009C4877">
              <w:rPr>
                <w:lang w:val="cs-CZ"/>
              </w:rPr>
              <w:t xml:space="preserve"> deleguje nebo formou dílčí subdodavatelské smlouvy převede jakékoli povinnosti, CRO nebo společnost </w:t>
            </w:r>
            <w:proofErr w:type="spellStart"/>
            <w:r w:rsidRPr="009C4877">
              <w:rPr>
                <w:lang w:val="cs-CZ"/>
              </w:rPr>
              <w:t>Pfizer</w:t>
            </w:r>
            <w:proofErr w:type="spellEnd"/>
            <w:r w:rsidRPr="009C4877">
              <w:rPr>
                <w:lang w:val="cs-CZ"/>
              </w:rPr>
              <w:t xml:space="preserve"> nadále odpovídá Instituci za plnění těchto povinností.  Aby se předešlo pochybám, práva a povinnosti uvedené v tomto odstavci jsou pouze práva a povinnosti vyplývající z této Smlouvy.</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9C4877" w:rsidTr="00BA7028">
        <w:tc>
          <w:tcPr>
            <w:tcW w:w="911" w:type="dxa"/>
          </w:tcPr>
          <w:p w:rsidR="00BA7028" w:rsidRPr="009C4877" w:rsidRDefault="00BA7028" w:rsidP="00F2038C">
            <w:r w:rsidRPr="009C4877">
              <w:t>18.</w:t>
            </w:r>
          </w:p>
        </w:tc>
        <w:tc>
          <w:tcPr>
            <w:tcW w:w="9012" w:type="dxa"/>
            <w:tcMar>
              <w:left w:w="173" w:type="dxa"/>
            </w:tcMar>
          </w:tcPr>
          <w:p w:rsidR="00BA7028" w:rsidRPr="009C4877" w:rsidRDefault="00BA7028" w:rsidP="00F2038C">
            <w:pPr>
              <w:keepNext/>
              <w:keepLines/>
              <w:tabs>
                <w:tab w:val="left" w:pos="720"/>
              </w:tabs>
              <w:jc w:val="both"/>
              <w:rPr>
                <w:lang w:val="cs-CZ"/>
              </w:rPr>
            </w:pPr>
            <w:r w:rsidRPr="009C4877">
              <w:rPr>
                <w:u w:val="single"/>
                <w:lang w:val="cs-CZ"/>
              </w:rPr>
              <w:t xml:space="preserve">Ukončení </w:t>
            </w:r>
          </w:p>
        </w:tc>
      </w:tr>
      <w:tr w:rsidR="00BA7028" w:rsidRPr="009C4877" w:rsidTr="00BA7028">
        <w:tc>
          <w:tcPr>
            <w:tcW w:w="911" w:type="dxa"/>
          </w:tcPr>
          <w:p w:rsidR="00BA7028" w:rsidRPr="009C4877" w:rsidRDefault="00BA7028" w:rsidP="00F2038C"/>
        </w:tc>
        <w:tc>
          <w:tcPr>
            <w:tcW w:w="9012" w:type="dxa"/>
            <w:tcMar>
              <w:left w:w="173" w:type="dxa"/>
            </w:tcMar>
          </w:tcPr>
          <w:p w:rsidR="00BA7028" w:rsidRPr="009C4877" w:rsidRDefault="00BA7028" w:rsidP="00F2038C">
            <w:pPr>
              <w:keepNext/>
              <w:keepLines/>
              <w:jc w:val="both"/>
              <w:rPr>
                <w:lang w:val="cs-CZ"/>
              </w:rPr>
            </w:pPr>
          </w:p>
        </w:tc>
      </w:tr>
      <w:tr w:rsidR="00BA7028" w:rsidRPr="007D334E" w:rsidTr="00BA7028">
        <w:tc>
          <w:tcPr>
            <w:tcW w:w="911" w:type="dxa"/>
          </w:tcPr>
          <w:p w:rsidR="00BA7028" w:rsidRPr="009C4877" w:rsidRDefault="00BA7028" w:rsidP="00F2038C">
            <w:r w:rsidRPr="009C4877">
              <w:t>18.1</w:t>
            </w:r>
          </w:p>
        </w:tc>
        <w:tc>
          <w:tcPr>
            <w:tcW w:w="9012" w:type="dxa"/>
            <w:tcMar>
              <w:left w:w="173" w:type="dxa"/>
            </w:tcMar>
          </w:tcPr>
          <w:p w:rsidR="00BA7028" w:rsidRPr="009C4877" w:rsidRDefault="00BA7028" w:rsidP="005D1437">
            <w:pPr>
              <w:tabs>
                <w:tab w:val="left" w:pos="1440"/>
              </w:tabs>
              <w:jc w:val="both"/>
              <w:rPr>
                <w:lang w:val="cs-CZ"/>
              </w:rPr>
            </w:pPr>
            <w:r w:rsidRPr="009C4877">
              <w:rPr>
                <w:u w:val="single"/>
                <w:lang w:val="cs-CZ"/>
              </w:rPr>
              <w:t>Důvody ukončení</w:t>
            </w:r>
            <w:r w:rsidRPr="009C4877">
              <w:rPr>
                <w:lang w:val="cs-CZ"/>
              </w:rPr>
              <w:t>.  Ukončení této smlouvy nastane v důsledku té z následujících událostí, ke které dojde dříve.</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a.</w:t>
            </w:r>
            <w:r w:rsidRPr="009C4877">
              <w:rPr>
                <w:lang w:val="cs-CZ"/>
              </w:rPr>
              <w:tab/>
            </w:r>
            <w:r w:rsidRPr="009C4877">
              <w:rPr>
                <w:u w:val="single"/>
                <w:lang w:val="cs-CZ"/>
              </w:rPr>
              <w:t>Zamítnutí SÚKL/EK</w:t>
            </w:r>
            <w:r w:rsidRPr="009C4877">
              <w:rPr>
                <w:lang w:val="cs-CZ"/>
              </w:rPr>
              <w:t>.  Jestliže nemůže být Studie zahájena kvůli zamítnutí SÚKL/ EK, pozbývá tato Smlouvy okamžitě platnosti.</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b.</w:t>
            </w:r>
            <w:r w:rsidRPr="009C4877">
              <w:rPr>
                <w:lang w:val="cs-CZ"/>
              </w:rPr>
              <w:tab/>
            </w:r>
            <w:r w:rsidRPr="009C4877">
              <w:rPr>
                <w:u w:val="single"/>
                <w:lang w:val="cs-CZ"/>
              </w:rPr>
              <w:t>Dokončení Studie</w:t>
            </w:r>
            <w:r w:rsidRPr="009C4877">
              <w:rPr>
                <w:lang w:val="cs-CZ"/>
              </w:rPr>
              <w:t xml:space="preserve">.  Platnost a účinnost této Smlouvy skončí, jakmile bude Studie dokončena, tj. dokončením všech činností vyžadovaných </w:t>
            </w:r>
            <w:r w:rsidRPr="009C4877">
              <w:rPr>
                <w:lang w:val="cs-CZ"/>
              </w:rPr>
              <w:lastRenderedPageBreak/>
              <w:t>Protokolem u všech zařazených subjektů Studie.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5D1437">
            <w:pPr>
              <w:tabs>
                <w:tab w:val="left" w:pos="1385"/>
              </w:tabs>
              <w:autoSpaceDE w:val="0"/>
              <w:autoSpaceDN w:val="0"/>
              <w:adjustRightInd w:val="0"/>
              <w:ind w:left="1385" w:hanging="720"/>
              <w:jc w:val="both"/>
              <w:rPr>
                <w:lang w:val="cs-CZ"/>
              </w:rPr>
            </w:pPr>
            <w:r w:rsidRPr="009C4877">
              <w:rPr>
                <w:lang w:val="cs-CZ"/>
              </w:rPr>
              <w:t>c.</w:t>
            </w:r>
            <w:r w:rsidRPr="009C4877">
              <w:rPr>
                <w:lang w:val="cs-CZ"/>
              </w:rPr>
              <w:tab/>
            </w:r>
            <w:r w:rsidRPr="009C4877">
              <w:rPr>
                <w:u w:val="single"/>
                <w:lang w:val="cs-CZ"/>
              </w:rPr>
              <w:t>Předčasné ukončení Studie</w:t>
            </w:r>
            <w:r w:rsidRPr="009C4877">
              <w:rPr>
                <w:lang w:val="cs-CZ"/>
              </w:rPr>
              <w:t>.  Platnost a účinnost této smlouvy skončí, jestliže je Studie předčasně ukončena tak, jak je popsáno níže.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2160"/>
              </w:tabs>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943DC0">
            <w:pPr>
              <w:tabs>
                <w:tab w:val="left" w:pos="1952"/>
              </w:tabs>
              <w:autoSpaceDE w:val="0"/>
              <w:autoSpaceDN w:val="0"/>
              <w:adjustRightInd w:val="0"/>
              <w:ind w:left="2008" w:hanging="720"/>
              <w:jc w:val="both"/>
              <w:rPr>
                <w:lang w:val="cs-CZ"/>
              </w:rPr>
            </w:pPr>
            <w:r w:rsidRPr="009C4877">
              <w:rPr>
                <w:lang w:val="cs-CZ"/>
              </w:rPr>
              <w:t>(1)</w:t>
            </w:r>
            <w:r w:rsidRPr="009C4877">
              <w:rPr>
                <w:lang w:val="cs-CZ"/>
              </w:rPr>
              <w:tab/>
            </w:r>
            <w:r w:rsidRPr="009C4877">
              <w:rPr>
                <w:u w:val="single"/>
                <w:lang w:val="cs-CZ"/>
              </w:rPr>
              <w:t>Ukončení Studie na základě výpovědi</w:t>
            </w:r>
            <w:r w:rsidRPr="009C4877">
              <w:rPr>
                <w:lang w:val="cs-CZ"/>
              </w:rPr>
              <w:t xml:space="preserve">.  CRO nebo společnost </w:t>
            </w:r>
            <w:proofErr w:type="spellStart"/>
            <w:r w:rsidRPr="009C4877">
              <w:rPr>
                <w:lang w:val="cs-CZ"/>
              </w:rPr>
              <w:t>Pfizer</w:t>
            </w:r>
            <w:proofErr w:type="spellEnd"/>
            <w:r w:rsidRPr="009C4877">
              <w:rPr>
                <w:lang w:val="cs-CZ"/>
              </w:rPr>
              <w:t xml:space="preserve"> může ukončit Studii z jakéhokoli důvodu na základě písemné výpovědi s výpovědní lhůtou v délce 30 dní, podané Instituci.</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A13427">
            <w:pPr>
              <w:tabs>
                <w:tab w:val="left" w:pos="1866"/>
              </w:tabs>
              <w:autoSpaceDE w:val="0"/>
              <w:autoSpaceDN w:val="0"/>
              <w:adjustRightInd w:val="0"/>
              <w:ind w:left="2008" w:hanging="720"/>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943DC0">
            <w:pPr>
              <w:tabs>
                <w:tab w:val="left" w:pos="1952"/>
              </w:tabs>
              <w:autoSpaceDE w:val="0"/>
              <w:autoSpaceDN w:val="0"/>
              <w:adjustRightInd w:val="0"/>
              <w:ind w:left="2008" w:hanging="720"/>
              <w:jc w:val="both"/>
              <w:rPr>
                <w:lang w:val="cs-CZ"/>
              </w:rPr>
            </w:pPr>
            <w:r w:rsidRPr="009C4877">
              <w:rPr>
                <w:lang w:val="cs-CZ"/>
              </w:rPr>
              <w:t>(2)</w:t>
            </w:r>
            <w:r w:rsidRPr="009C4877">
              <w:rPr>
                <w:lang w:val="cs-CZ"/>
              </w:rPr>
              <w:tab/>
            </w:r>
            <w:r w:rsidRPr="009C4877">
              <w:rPr>
                <w:u w:val="single"/>
                <w:lang w:val="cs-CZ"/>
              </w:rPr>
              <w:t xml:space="preserve">Okamžité ukončení Studie ze strany CRO nebo společnosti </w:t>
            </w:r>
            <w:proofErr w:type="spellStart"/>
            <w:r w:rsidRPr="009C4877">
              <w:rPr>
                <w:u w:val="single"/>
                <w:lang w:val="cs-CZ"/>
              </w:rPr>
              <w:t>Pfizer</w:t>
            </w:r>
            <w:proofErr w:type="spellEnd"/>
            <w:r w:rsidRPr="009C4877">
              <w:rPr>
                <w:lang w:val="cs-CZ"/>
              </w:rPr>
              <w:t xml:space="preserve">.  CRO nebo společnost </w:t>
            </w:r>
            <w:proofErr w:type="spellStart"/>
            <w:r w:rsidRPr="009C4877">
              <w:rPr>
                <w:lang w:val="cs-CZ"/>
              </w:rPr>
              <w:t>Pfizer</w:t>
            </w:r>
            <w:proofErr w:type="spellEnd"/>
            <w:r w:rsidRPr="009C4877">
              <w:rPr>
                <w:lang w:val="cs-CZ"/>
              </w:rPr>
              <w:t xml:space="preserve"> může Studii ukončit s okamžitou účinností na základě písemného oznámení podaného Instituci z důvodů, mezi které patří nezařazení dostatečného počtu účastníků pro dosažení cílů Studie; podstatné neoprávněné odchylky od Protokolu nebo od požadavků na podávání zpráv; okolnosti, které podle názoru CRO nebo společnosti </w:t>
            </w:r>
            <w:proofErr w:type="spellStart"/>
            <w:r w:rsidRPr="009C4877">
              <w:rPr>
                <w:lang w:val="cs-CZ"/>
              </w:rPr>
              <w:t>Pfizer</w:t>
            </w:r>
            <w:proofErr w:type="spellEnd"/>
            <w:r w:rsidRPr="009C4877">
              <w:rPr>
                <w:lang w:val="cs-CZ"/>
              </w:rPr>
              <w:t xml:space="preserve"> představují riziko pro zdraví nebo blaho subjektů Studie; kroky kontrolních úřadů v souvislosti se Studií nebo hodnoceným léčivem; ukončení související smlouvy mezi CRO a Hlavním zkoušejícím (viz článek 1.3 smlouvy mezi CRO a Hlavním zkoušejícím); jakékoli nedodržení místních zákonů, pokynů ICH GCP nebo podmínek článku 20 této Smlouvy (Protikorupční opatření) ze strany Instituce; nebo nedodržení srovnatelných podmínek smlouvy mezi CRO a Hlavním zkoušejícím ze strany Hlavního zkoušejícího. </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A13427">
            <w:pPr>
              <w:pStyle w:val="ListParagraph"/>
              <w:tabs>
                <w:tab w:val="left" w:pos="1866"/>
              </w:tabs>
              <w:ind w:left="2008"/>
              <w:jc w:val="both"/>
              <w:rPr>
                <w:lang w:val="cs-CZ"/>
              </w:rPr>
            </w:pP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943DC0">
            <w:pPr>
              <w:tabs>
                <w:tab w:val="left" w:pos="1952"/>
              </w:tabs>
              <w:autoSpaceDE w:val="0"/>
              <w:autoSpaceDN w:val="0"/>
              <w:adjustRightInd w:val="0"/>
              <w:ind w:left="2008" w:hanging="720"/>
              <w:jc w:val="both"/>
              <w:rPr>
                <w:lang w:val="cs-CZ"/>
              </w:rPr>
            </w:pPr>
            <w:r w:rsidRPr="009C4877">
              <w:rPr>
                <w:lang w:val="cs-CZ"/>
              </w:rPr>
              <w:t>(3)</w:t>
            </w:r>
            <w:r w:rsidRPr="009C4877">
              <w:rPr>
                <w:lang w:val="cs-CZ"/>
              </w:rPr>
              <w:tab/>
            </w:r>
            <w:r w:rsidRPr="009C4877">
              <w:rPr>
                <w:u w:val="single"/>
                <w:lang w:val="cs-CZ"/>
              </w:rPr>
              <w:t>Okamžité ukončení Studie Institucí</w:t>
            </w:r>
            <w:r w:rsidRPr="009C4877">
              <w:rPr>
                <w:lang w:val="cs-CZ"/>
              </w:rPr>
              <w:t>.  Instituce může ukončit Studii s okamžitou účinností na základě písemného oznámení podaného CRO, požádá-li o to SÚKL nebo příslušná EK nebo pokud takové ukončení vyžaduje ochrana zdraví subjektů Studie.</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2880"/>
              </w:tabs>
              <w:jc w:val="both"/>
              <w:rPr>
                <w:lang w:val="cs-CZ"/>
              </w:rPr>
            </w:pPr>
          </w:p>
        </w:tc>
      </w:tr>
      <w:tr w:rsidR="00BA7028" w:rsidRPr="007D334E" w:rsidTr="00BA7028">
        <w:tc>
          <w:tcPr>
            <w:tcW w:w="911" w:type="dxa"/>
          </w:tcPr>
          <w:p w:rsidR="00BA7028" w:rsidRPr="009C4877" w:rsidRDefault="00BA7028" w:rsidP="00F2038C">
            <w:r w:rsidRPr="009C4877">
              <w:t>18.2</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Datum účinnosti ukončení Smlouvy</w:t>
            </w:r>
            <w:r w:rsidRPr="009C4877">
              <w:rPr>
                <w:lang w:val="cs-CZ"/>
              </w:rPr>
              <w:t xml:space="preserve">.  V případě, že dojde k ukončení Smlouvy některou z okolností popsaných výše v článku 18.1, bude ukončení účinné okamžikem, kdy CRO nebo </w:t>
            </w:r>
            <w:proofErr w:type="spellStart"/>
            <w:r w:rsidRPr="009C4877">
              <w:rPr>
                <w:lang w:val="cs-CZ"/>
              </w:rPr>
              <w:t>Pfizer</w:t>
            </w:r>
            <w:proofErr w:type="spellEnd"/>
            <w:r w:rsidRPr="009C4877">
              <w:rPr>
                <w:lang w:val="cs-CZ"/>
              </w:rPr>
              <w:t xml:space="preserve"> převezme veškeré Studijní údaje a Biologické vzorky vyžadované Protokolem a vzniklé do data ukončení Smlouvy, okamžikem přijetí veškerých plateb splatných kterékoli ze stran, a okamžikem splnění všech příslušných zbývajících povinností vyplývajících ze Smlouvy oběma stranami.  </w:t>
            </w:r>
          </w:p>
        </w:tc>
      </w:tr>
      <w:tr w:rsidR="00BA7028" w:rsidRPr="007D334E"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820A8D" w:rsidTr="00BA7028">
        <w:tc>
          <w:tcPr>
            <w:tcW w:w="911" w:type="dxa"/>
          </w:tcPr>
          <w:p w:rsidR="00BA7028" w:rsidRPr="009C4877" w:rsidRDefault="00BA7028" w:rsidP="00F2038C">
            <w:r w:rsidRPr="009C4877">
              <w:t>18.3</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Platba při předčasném ukončení</w:t>
            </w:r>
            <w:r w:rsidRPr="009C4877">
              <w:rPr>
                <w:lang w:val="cs-CZ"/>
              </w:rPr>
              <w:t xml:space="preserve">.  Jestliže je Studie ukončena předčasně, zaplatí CRO za řádně vykonanou práci podle přílohy A po odečtení již uhrazených plateb za tuto práci, není-li v tomto odstavci uvedeno jinak.  CRO uhradí rovněž veškeré nezrušitelné výdaje kromě budoucích nákladů na personál, pokud byly řádně vynaloženy, byly předem schváleny CRO a jejich výši již nelze přiměřeně snížit.  Jestliže nemůže být Studie zahájena kvůli zamítnutí SÚKL/ EK a bez zavinění Instituce, uhradí CRO instituci poplatky zaplacené SÚKL/ EK a veškeré další výdaje </w:t>
            </w:r>
            <w:r w:rsidRPr="009C4877">
              <w:rPr>
                <w:lang w:val="cs-CZ"/>
              </w:rPr>
              <w:lastRenderedPageBreak/>
              <w:t>zaplacené Institucí, které CRO předem písemně schválila.</w:t>
            </w:r>
          </w:p>
        </w:tc>
      </w:tr>
      <w:tr w:rsidR="00BA7028" w:rsidRPr="00820A8D" w:rsidTr="00BA7028">
        <w:tc>
          <w:tcPr>
            <w:tcW w:w="911" w:type="dxa"/>
          </w:tcPr>
          <w:p w:rsidR="00BA7028" w:rsidRPr="00180BD7" w:rsidRDefault="00BA7028" w:rsidP="00F2038C">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lang w:val="cs-CZ"/>
              </w:rPr>
            </w:pPr>
            <w:r w:rsidRPr="009C4877">
              <w:rPr>
                <w:lang w:val="cs-CZ"/>
              </w:rPr>
              <w:t>a.</w:t>
            </w:r>
            <w:r w:rsidRPr="009C4877">
              <w:rPr>
                <w:lang w:val="cs-CZ"/>
              </w:rPr>
              <w:tab/>
            </w:r>
            <w:r w:rsidRPr="009C4877">
              <w:rPr>
                <w:u w:val="single"/>
                <w:lang w:val="cs-CZ"/>
              </w:rPr>
              <w:t>Nedodržení protikorupčních opatření</w:t>
            </w:r>
            <w:r w:rsidRPr="009C4877">
              <w:rPr>
                <w:lang w:val="cs-CZ"/>
              </w:rPr>
              <w:t xml:space="preserve">.   Pokud CRO nebo společnost </w:t>
            </w:r>
            <w:proofErr w:type="spellStart"/>
            <w:r w:rsidRPr="009C4877">
              <w:rPr>
                <w:lang w:val="cs-CZ"/>
              </w:rPr>
              <w:t>Pfizer</w:t>
            </w:r>
            <w:proofErr w:type="spellEnd"/>
            <w:r w:rsidRPr="009C4877">
              <w:rPr>
                <w:lang w:val="cs-CZ"/>
              </w:rPr>
              <w:t xml:space="preserve"> Smlouvu předčasně ukončí kvůli nedodržení podmínek článku 20 (Protikorupční opatření) této Smlouvy Institucí nebo Hlavním zkoušejícím, CRO a společnost </w:t>
            </w:r>
            <w:proofErr w:type="spellStart"/>
            <w:r w:rsidRPr="009C4877">
              <w:rPr>
                <w:lang w:val="cs-CZ"/>
              </w:rPr>
              <w:t>Pfizer</w:t>
            </w:r>
            <w:proofErr w:type="spellEnd"/>
            <w:r w:rsidRPr="009C4877">
              <w:rPr>
                <w:lang w:val="cs-CZ"/>
              </w:rPr>
              <w:t xml:space="preserve"> neuhradí žádné další platby podle této Smlouvy bez ohledu na to, zda Instituce vykonala před ukončením Smlouvy jakékoli činnosti nebo uzavřela jakékoli dohody se třetími stranami.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A13427">
            <w:r w:rsidRPr="009C4877">
              <w:t>18.4</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Vrácení materiálů</w:t>
            </w:r>
            <w:r w:rsidRPr="009C4877">
              <w:rPr>
                <w:lang w:val="cs-CZ"/>
              </w:rPr>
              <w:t xml:space="preserve">.  Pokud CRO nevydá jiný písemný pokyn, Instituce po skončení Smlouvy bezodkladně vrátí všechny materiály dodané CRO nebo společností </w:t>
            </w:r>
            <w:proofErr w:type="spellStart"/>
            <w:r w:rsidRPr="009C4877">
              <w:rPr>
                <w:lang w:val="cs-CZ"/>
              </w:rPr>
              <w:t>Pfizer</w:t>
            </w:r>
            <w:proofErr w:type="spellEnd"/>
            <w:r w:rsidRPr="009C4877">
              <w:rPr>
                <w:lang w:val="cs-CZ"/>
              </w:rPr>
              <w:t xml:space="preserve"> pro provádění Studie, které jsou v držení Instituce nebo které spravuje, včetně nepoužitého hodnoceného léčiva, nepoužitých formulářů záznamů subjektu hodnocení a veškerého vybavení a materiálů dodaných CRO nebo společností </w:t>
            </w:r>
            <w:proofErr w:type="spellStart"/>
            <w:r w:rsidRPr="009C4877">
              <w:rPr>
                <w:lang w:val="cs-CZ"/>
              </w:rPr>
              <w:t>Pfizer</w:t>
            </w:r>
            <w:proofErr w:type="spellEnd"/>
            <w:r w:rsidRPr="009C4877">
              <w:rPr>
                <w:lang w:val="cs-CZ"/>
              </w:rPr>
              <w:t xml:space="preserve">.  Instituce bude také na základě žádosti spolupracovat s CRO a společností </w:t>
            </w:r>
            <w:proofErr w:type="spellStart"/>
            <w:r w:rsidRPr="009C4877">
              <w:rPr>
                <w:lang w:val="cs-CZ"/>
              </w:rPr>
              <w:t>Pfizer</w:t>
            </w:r>
            <w:proofErr w:type="spellEnd"/>
            <w:r w:rsidRPr="009C4877">
              <w:rPr>
                <w:lang w:val="cs-CZ"/>
              </w:rPr>
              <w:t xml:space="preserve"> k zajištění vrácení takových materiálů, které jsou v držení nebo správě Hlavního zkoušejícího.</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ind w:left="1440" w:hanging="720"/>
              <w:jc w:val="both"/>
              <w:rPr>
                <w:lang w:val="cs-CZ"/>
              </w:rPr>
            </w:pPr>
          </w:p>
        </w:tc>
      </w:tr>
      <w:tr w:rsidR="00BA7028" w:rsidRPr="007D334E" w:rsidTr="00BA7028">
        <w:tc>
          <w:tcPr>
            <w:tcW w:w="911" w:type="dxa"/>
          </w:tcPr>
          <w:p w:rsidR="00BA7028" w:rsidRPr="009C4877" w:rsidRDefault="00BA7028" w:rsidP="00A13427">
            <w:r w:rsidRPr="009C4877">
              <w:t>18.5</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Přetrvání závazků</w:t>
            </w:r>
            <w:r w:rsidRPr="009C4877">
              <w:rPr>
                <w:lang w:val="cs-CZ"/>
              </w:rPr>
              <w:t>.  Závazky týkající se financování, Důvěrných informací, Studijních záznamů, Vynálezů, publikací, odškodnění, pojištění zadavatele, způsobilosti a protikorupčních opatření přetrvávají i po ukončení této Smlouvy, stejně jako všechna další ujednání této Smlouvy včetně jejích příloh, z jejichž povahy a záměru vyplývá, že zůstávají platné po vypršení doby platnosti Smlouvy.</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jc w:val="both"/>
              <w:rPr>
                <w:lang w:val="cs-CZ"/>
              </w:rPr>
            </w:pPr>
          </w:p>
        </w:tc>
      </w:tr>
      <w:tr w:rsidR="00BA7028" w:rsidRPr="009C4877" w:rsidTr="00BA7028">
        <w:tc>
          <w:tcPr>
            <w:tcW w:w="911" w:type="dxa"/>
          </w:tcPr>
          <w:p w:rsidR="00BA7028" w:rsidRPr="009C4877" w:rsidRDefault="00BA7028" w:rsidP="00A13427">
            <w:r w:rsidRPr="009C4877">
              <w:t>19.</w:t>
            </w:r>
            <w:r w:rsidRPr="009C4877">
              <w:tab/>
            </w:r>
          </w:p>
        </w:tc>
        <w:tc>
          <w:tcPr>
            <w:tcW w:w="9012" w:type="dxa"/>
            <w:tcMar>
              <w:left w:w="173" w:type="dxa"/>
            </w:tcMar>
          </w:tcPr>
          <w:p w:rsidR="00BA7028" w:rsidRPr="009C4877" w:rsidRDefault="00BA7028" w:rsidP="00A13427">
            <w:pPr>
              <w:keepNext/>
              <w:keepLines/>
              <w:tabs>
                <w:tab w:val="left" w:pos="720"/>
              </w:tabs>
              <w:jc w:val="both"/>
              <w:rPr>
                <w:lang w:val="cs-CZ"/>
              </w:rPr>
            </w:pPr>
            <w:r w:rsidRPr="009C4877">
              <w:rPr>
                <w:u w:val="single"/>
                <w:lang w:val="cs-CZ"/>
              </w:rPr>
              <w:t>Další podmínky</w:t>
            </w:r>
            <w:r w:rsidRPr="009C4877">
              <w:rPr>
                <w:lang w:val="cs-CZ"/>
              </w:rPr>
              <w:t xml:space="preserve">  </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F2038C">
            <w:pPr>
              <w:keepNext/>
              <w:keepLines/>
              <w:jc w:val="both"/>
              <w:rPr>
                <w:lang w:val="cs-CZ"/>
              </w:rPr>
            </w:pPr>
          </w:p>
        </w:tc>
      </w:tr>
      <w:tr w:rsidR="00BA7028" w:rsidRPr="00820A8D" w:rsidTr="00BA7028">
        <w:tc>
          <w:tcPr>
            <w:tcW w:w="911" w:type="dxa"/>
          </w:tcPr>
          <w:p w:rsidR="00BA7028" w:rsidRPr="009C4877" w:rsidRDefault="00BA7028" w:rsidP="00A13427">
            <w:r w:rsidRPr="009C4877">
              <w:t>19.1</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Způsobilost</w:t>
            </w:r>
            <w:r w:rsidRPr="009C4877">
              <w:rPr>
                <w:lang w:val="cs-CZ"/>
              </w:rPr>
              <w:t xml:space="preserve">.  Instituce potvrzuje, že je podle ustanovení zákonů České republiky, předpisů, zásad a úředních požadavků držitelem příslušných licencí a registrací a je kvalifikovaná a způsobilá provádět Studii a požadované činnosti související se Studií.  Instituce dále potvrzuje, že neexistují žádné příslušné právní předpisy nebo jiné závazky, které by jí bránily v provádění této Studie a uzavření této Smlouvy, že jí nebylo zakázáno nebo nebyla vyloučena z vykonávání klinického výzkumu a provádění klinického hodnocení léčivých </w:t>
            </w:r>
            <w:proofErr w:type="spellStart"/>
            <w:r w:rsidRPr="009C4877">
              <w:rPr>
                <w:lang w:val="cs-CZ"/>
              </w:rPr>
              <w:t>přpravků</w:t>
            </w:r>
            <w:proofErr w:type="spellEnd"/>
            <w:r w:rsidRPr="009C4877">
              <w:rPr>
                <w:lang w:val="cs-CZ"/>
              </w:rPr>
              <w:t xml:space="preserve"> podle </w:t>
            </w:r>
            <w:proofErr w:type="spellStart"/>
            <w:r w:rsidRPr="009C4877">
              <w:rPr>
                <w:lang w:val="cs-CZ"/>
              </w:rPr>
              <w:t>právnícj</w:t>
            </w:r>
            <w:proofErr w:type="spellEnd"/>
            <w:r w:rsidRPr="009C4877">
              <w:rPr>
                <w:lang w:val="cs-CZ"/>
              </w:rPr>
              <w:t xml:space="preserve"> předpisů kterékoliv jurisdikce (včetně, avšak </w:t>
            </w:r>
            <w:proofErr w:type="spellStart"/>
            <w:r w:rsidRPr="009C4877">
              <w:rPr>
                <w:lang w:val="cs-CZ"/>
              </w:rPr>
              <w:t>nejenpodle</w:t>
            </w:r>
            <w:proofErr w:type="spellEnd"/>
            <w:r w:rsidRPr="009C4877">
              <w:rPr>
                <w:lang w:val="cs-CZ"/>
              </w:rPr>
              <w:t xml:space="preserve">  odstavců 306(a) nebo (b) federálního zákona USA o potravinách, lécích a kosmetice), a že v žádné funkci nepoužije k výkonu služeb podle této Smlouvy žádnou osobu, která podléhá zákazu činnosti podle takových právních předpisů.  Během platnosti této Smlouvy a po dobu tří let po jejím ukončení Instituce neprodleně vyrozumí CRO, pokud bude na základě nových informací nutné kterékoli z těchto potvrzení doplnit.</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jc w:val="both"/>
              <w:rPr>
                <w:lang w:val="cs-CZ"/>
              </w:rPr>
            </w:pPr>
          </w:p>
        </w:tc>
      </w:tr>
      <w:tr w:rsidR="00BA7028" w:rsidRPr="00820A8D" w:rsidTr="00BA7028">
        <w:tc>
          <w:tcPr>
            <w:tcW w:w="911" w:type="dxa"/>
          </w:tcPr>
          <w:p w:rsidR="00BA7028" w:rsidRPr="009C4877" w:rsidRDefault="00BA7028" w:rsidP="00A13427">
            <w:r w:rsidRPr="009C4877">
              <w:t>19.2</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Vyšetřování, pátrání, varování nebo donucovací opatření vztahující se k provádění klinického výzkumu</w:t>
            </w:r>
            <w:r w:rsidRPr="009C4877">
              <w:rPr>
                <w:lang w:val="cs-CZ"/>
              </w:rPr>
              <w:t>.  Instituce potvrzuje, že vůči ní nebylo ani není vedeno žádné vyšetřování ani pátrání, nebylo jí doručeno žádné varování ani vůči ní nebylo přijato žádné donucovací opatření ze strany vládních či kontrolních úřadů (dále souhrnně „</w:t>
            </w:r>
            <w:r w:rsidRPr="009C4877">
              <w:rPr>
                <w:b/>
                <w:lang w:val="cs-CZ"/>
              </w:rPr>
              <w:t>Úřední opatření</w:t>
            </w:r>
            <w:r w:rsidRPr="009C4877">
              <w:rPr>
                <w:lang w:val="cs-CZ"/>
              </w:rPr>
              <w:t xml:space="preserve">“) v souvislosti s prováděním klinického hodnocení nebo lékařské praxe, o nichž by CRO nebo společnost </w:t>
            </w:r>
            <w:proofErr w:type="spellStart"/>
            <w:r w:rsidRPr="009C4877">
              <w:rPr>
                <w:lang w:val="cs-CZ"/>
              </w:rPr>
              <w:t>Pfizer</w:t>
            </w:r>
            <w:proofErr w:type="spellEnd"/>
            <w:r w:rsidRPr="009C4877">
              <w:rPr>
                <w:lang w:val="cs-CZ"/>
              </w:rPr>
              <w:t xml:space="preserve"> nebyla informována.  Instituce bude </w:t>
            </w:r>
            <w:r w:rsidRPr="009C4877">
              <w:rPr>
                <w:lang w:val="cs-CZ"/>
              </w:rPr>
              <w:lastRenderedPageBreak/>
              <w:t xml:space="preserve">bezodkladně informovat CRO, jestliže obdrží oznámení o Úředních opatřeních nebo se stane předmětem jakéhokoli Úředního úkonu v souvislost s  dodržováním etických, vědeckých a kontrolních norem pro provádění klinického výzkumu nebo lékařské praxe, pokud se tyto Úřední kroky budou týkat událostí nebo činností, k nimž došlo před obdobím nebo v průběhu období, kdy byla Studie vedena.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820A8D" w:rsidTr="00BA7028">
        <w:tc>
          <w:tcPr>
            <w:tcW w:w="911" w:type="dxa"/>
          </w:tcPr>
          <w:p w:rsidR="00BA7028" w:rsidRPr="009C4877" w:rsidRDefault="00BA7028" w:rsidP="00A13427">
            <w:r w:rsidRPr="009C4877">
              <w:t>19.3</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Použití jména</w:t>
            </w:r>
            <w:r w:rsidRPr="009C4877">
              <w:rPr>
                <w:lang w:val="cs-CZ"/>
              </w:rPr>
              <w:t xml:space="preserve">.  CRO a společnost </w:t>
            </w:r>
            <w:proofErr w:type="spellStart"/>
            <w:r w:rsidRPr="009C4877">
              <w:rPr>
                <w:lang w:val="cs-CZ"/>
              </w:rPr>
              <w:t>Pfizer</w:t>
            </w:r>
            <w:proofErr w:type="spellEnd"/>
            <w:r w:rsidRPr="009C4877">
              <w:rPr>
                <w:lang w:val="cs-CZ"/>
              </w:rPr>
              <w:t xml:space="preserve"> si vyhrazují právo jmenovat Instituci v souvislosti s registrací Protokolu v databázi klinických hodnocení národních ústavů zdraví USA (NIH), v jiných veřejně přístupných seznamech probíhajících klinických hodnocení nebo v jiných službách nebo prostředcích pro nábor subjektů.  CRO ani společnost </w:t>
            </w:r>
            <w:proofErr w:type="spellStart"/>
            <w:r w:rsidRPr="009C4877">
              <w:rPr>
                <w:lang w:val="cs-CZ"/>
              </w:rPr>
              <w:t>Pfizer</w:t>
            </w:r>
            <w:proofErr w:type="spellEnd"/>
            <w:r w:rsidRPr="009C4877">
              <w:rPr>
                <w:lang w:val="cs-CZ"/>
              </w:rPr>
              <w:t xml:space="preserve"> jinak nepoužijí jméno Instituce ani žádných zaměstnanců či subdodavatelů Instituce, a Instituce nepoužije jméno CRO, společnosti </w:t>
            </w:r>
            <w:proofErr w:type="spellStart"/>
            <w:r w:rsidRPr="009C4877">
              <w:rPr>
                <w:lang w:val="cs-CZ"/>
              </w:rPr>
              <w:t>Pfizer</w:t>
            </w:r>
            <w:proofErr w:type="spellEnd"/>
            <w:r w:rsidRPr="009C4877">
              <w:rPr>
                <w:lang w:val="cs-CZ"/>
              </w:rPr>
              <w:t xml:space="preserve"> ani žádných jejich zaměstnanců či subdodavatelů pro propagační nebo reklamní účely bez písemného souhlasu strany, která má být jmenována.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jc w:val="both"/>
              <w:rPr>
                <w:lang w:val="cs-CZ"/>
              </w:rPr>
            </w:pPr>
          </w:p>
        </w:tc>
      </w:tr>
      <w:tr w:rsidR="00BA7028" w:rsidRPr="007D334E" w:rsidTr="00BA7028">
        <w:tc>
          <w:tcPr>
            <w:tcW w:w="911" w:type="dxa"/>
          </w:tcPr>
          <w:p w:rsidR="00BA7028" w:rsidRPr="009C4877" w:rsidRDefault="00BA7028" w:rsidP="00A13427">
            <w:r w:rsidRPr="009C4877">
              <w:t>19.4</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Vztah mezi smluvními stranami</w:t>
            </w:r>
            <w:r w:rsidRPr="009C4877">
              <w:rPr>
                <w:lang w:val="cs-CZ"/>
              </w:rPr>
              <w:t xml:space="preserve">.  Vztah Instituce vůči CRO a společnosti </w:t>
            </w:r>
            <w:proofErr w:type="spellStart"/>
            <w:r w:rsidRPr="009C4877">
              <w:rPr>
                <w:lang w:val="cs-CZ"/>
              </w:rPr>
              <w:t>Pfizer</w:t>
            </w:r>
            <w:proofErr w:type="spellEnd"/>
            <w:r w:rsidRPr="009C4877">
              <w:rPr>
                <w:lang w:val="cs-CZ"/>
              </w:rPr>
              <w:t xml:space="preserve"> je vztahem nezávislého dodavatele a není vztahem obchodního partnerství, zmocněnce a zmocnitele, zaměstnance a zaměstnavatele, společného podniku ani jiným vztahem.</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7D334E" w:rsidTr="00BA7028">
        <w:tc>
          <w:tcPr>
            <w:tcW w:w="911" w:type="dxa"/>
          </w:tcPr>
          <w:p w:rsidR="00BA7028" w:rsidRPr="009C4877" w:rsidRDefault="00BA7028" w:rsidP="00A13427">
            <w:r w:rsidRPr="009C4877">
              <w:t>19.5</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Změny</w:t>
            </w:r>
            <w:r w:rsidRPr="009C4877">
              <w:rPr>
                <w:lang w:val="cs-CZ"/>
              </w:rPr>
              <w:t xml:space="preserve">.  Veškeré změny této Smlouvy musí být provedeny písemně, podepsány stranami a označeny jako dodatek, vyjma určitých oboustranně přijatelných úprav rozpočtu Studie, jež jsou popsány v příloze A. </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820A8D" w:rsidTr="00BA7028">
        <w:tc>
          <w:tcPr>
            <w:tcW w:w="911" w:type="dxa"/>
          </w:tcPr>
          <w:p w:rsidR="00BA7028" w:rsidRPr="009C4877" w:rsidRDefault="00BA7028" w:rsidP="00A13427">
            <w:r w:rsidRPr="009C4877">
              <w:t>19.6</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Nemožnost zřeknout se práva</w:t>
            </w:r>
            <w:r w:rsidRPr="009C4877">
              <w:rPr>
                <w:lang w:val="cs-CZ"/>
              </w:rPr>
              <w:t xml:space="preserve">.  Neuplatnění práva vyplývajícího z této Smlouvy nepředstavuje zřeknutí se tohoto práva do budoucna.  Žádné zřeknutí se práva není účinné, pokud není učiněno písemně a podepsáno stranou, která se práva zříká.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820A8D" w:rsidTr="00BA7028">
        <w:tc>
          <w:tcPr>
            <w:tcW w:w="911" w:type="dxa"/>
          </w:tcPr>
          <w:p w:rsidR="00BA7028" w:rsidRPr="009C4877" w:rsidRDefault="00BA7028" w:rsidP="00A13427">
            <w:r w:rsidRPr="009C4877">
              <w:t>19.7</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Rozpor s přílohami</w:t>
            </w:r>
            <w:r w:rsidRPr="009C4877">
              <w:rPr>
                <w:lang w:val="cs-CZ"/>
              </w:rPr>
              <w:t>.  Pokud nastane jakýkoli rozpor mezi touto Smlouvou a jakoukoli její přílohou, uplatní se úprava a podmínky stanovené v této Smlouvě.  Pokud nastane rozpor mezi touto Smlouvou a Protokolem, Protokol bude rozhodující ve věcech léčby Studijních subjektů a Smlouva bude rozhodující ve všech ostatních věcech.</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7D334E" w:rsidTr="00BA7028">
        <w:tc>
          <w:tcPr>
            <w:tcW w:w="911" w:type="dxa"/>
          </w:tcPr>
          <w:p w:rsidR="00BA7028" w:rsidRPr="009C4877" w:rsidRDefault="00BA7028" w:rsidP="00A13427">
            <w:r w:rsidRPr="009C4877">
              <w:t>19.8</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Přidružené společnosti</w:t>
            </w:r>
            <w:r w:rsidRPr="009C4877">
              <w:rPr>
                <w:lang w:val="cs-CZ"/>
              </w:rPr>
              <w:t xml:space="preserve">.  Termín </w:t>
            </w:r>
            <w:r w:rsidRPr="009C4877">
              <w:rPr>
                <w:bCs/>
                <w:lang w:val="cs-CZ"/>
              </w:rPr>
              <w:t xml:space="preserve">„přidružená společnost“ </w:t>
            </w:r>
            <w:r w:rsidRPr="009C4877">
              <w:rPr>
                <w:lang w:val="cs-CZ"/>
              </w:rPr>
              <w:t xml:space="preserve">znamená pro účely této Smlouvy jakýkoli subjekt, který přímo nebo nepřímo kontroluje jmenovanou stranu, je jí kontrolován nebo je s ní pod společnou kontrolou.  </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jc w:val="both"/>
              <w:rPr>
                <w:lang w:val="cs-CZ"/>
              </w:rPr>
            </w:pPr>
          </w:p>
        </w:tc>
      </w:tr>
      <w:tr w:rsidR="00BA7028" w:rsidRPr="007D334E" w:rsidTr="00BA7028">
        <w:tc>
          <w:tcPr>
            <w:tcW w:w="911" w:type="dxa"/>
          </w:tcPr>
          <w:p w:rsidR="00BA7028" w:rsidRPr="009C4877" w:rsidRDefault="00BA7028" w:rsidP="00A13427">
            <w:r w:rsidRPr="009C4877">
              <w:t>19.9</w:t>
            </w:r>
          </w:p>
        </w:tc>
        <w:tc>
          <w:tcPr>
            <w:tcW w:w="9012" w:type="dxa"/>
            <w:tcMar>
              <w:left w:w="173" w:type="dxa"/>
            </w:tcMar>
          </w:tcPr>
          <w:p w:rsidR="00BA7028" w:rsidRPr="009C4877" w:rsidRDefault="00BA7028" w:rsidP="00A13427">
            <w:pPr>
              <w:tabs>
                <w:tab w:val="left" w:pos="1440"/>
              </w:tabs>
              <w:jc w:val="both"/>
              <w:rPr>
                <w:lang w:val="cs-CZ"/>
              </w:rPr>
            </w:pPr>
            <w:r w:rsidRPr="009C4877">
              <w:rPr>
                <w:lang w:val="cs-CZ"/>
              </w:rPr>
              <w:t>Právní n</w:t>
            </w:r>
            <w:r w:rsidRPr="009C4877">
              <w:rPr>
                <w:u w:val="single"/>
                <w:lang w:val="cs-CZ"/>
              </w:rPr>
              <w:t>ástupci</w:t>
            </w:r>
            <w:r w:rsidRPr="009C4877">
              <w:rPr>
                <w:lang w:val="cs-CZ"/>
              </w:rPr>
              <w:t>.  Tato Smlouva bude závazná pro právní nástupce každé ze stran a bude působit v jejich prospěch.</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pStyle w:val="ListParagraph"/>
              <w:ind w:left="1440" w:hanging="720"/>
              <w:jc w:val="both"/>
              <w:rPr>
                <w:lang w:val="cs-CZ"/>
              </w:rPr>
            </w:pPr>
          </w:p>
        </w:tc>
      </w:tr>
      <w:tr w:rsidR="00BA7028" w:rsidRPr="007D334E" w:rsidTr="00BA7028">
        <w:tc>
          <w:tcPr>
            <w:tcW w:w="911" w:type="dxa"/>
          </w:tcPr>
          <w:p w:rsidR="00BA7028" w:rsidRPr="009C4877" w:rsidRDefault="00BA7028" w:rsidP="00A13427">
            <w:r w:rsidRPr="009C4877">
              <w:t>19.10</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Obmyšlená třetí strana</w:t>
            </w:r>
            <w:r w:rsidRPr="009C4877">
              <w:rPr>
                <w:lang w:val="cs-CZ"/>
              </w:rPr>
              <w:t xml:space="preserve">.  Společnost </w:t>
            </w:r>
            <w:proofErr w:type="spellStart"/>
            <w:r w:rsidRPr="009C4877">
              <w:rPr>
                <w:lang w:val="cs-CZ"/>
              </w:rPr>
              <w:t>Pfizer</w:t>
            </w:r>
            <w:proofErr w:type="spellEnd"/>
            <w:r w:rsidRPr="009C4877">
              <w:rPr>
                <w:lang w:val="cs-CZ"/>
              </w:rPr>
              <w:t xml:space="preserve"> je obmyšlenou třetí stranou oprávněnou z této Smlouvy a má na základě této Smlouvy právo přímo vymáhat všechna svá práva z ní vyplývající.</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pStyle w:val="ListParagraph"/>
              <w:ind w:left="1440" w:hanging="720"/>
              <w:jc w:val="both"/>
              <w:rPr>
                <w:lang w:val="cs-CZ"/>
              </w:rPr>
            </w:pPr>
          </w:p>
        </w:tc>
      </w:tr>
      <w:tr w:rsidR="00BA7028" w:rsidRPr="00820A8D" w:rsidTr="00BA7028">
        <w:tc>
          <w:tcPr>
            <w:tcW w:w="911" w:type="dxa"/>
          </w:tcPr>
          <w:p w:rsidR="00BA7028" w:rsidRPr="009C4877" w:rsidRDefault="00BA7028" w:rsidP="00A13427">
            <w:r w:rsidRPr="009C4877">
              <w:t>19.11</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Odmítnutí záruk ze strany CRO.</w:t>
            </w:r>
            <w:r w:rsidRPr="009C4877">
              <w:rPr>
                <w:lang w:val="cs-CZ"/>
              </w:rPr>
              <w:t xml:space="preserve">  Strany berou na vědomí, že společnost </w:t>
            </w:r>
            <w:proofErr w:type="spellStart"/>
            <w:r w:rsidRPr="009C4877">
              <w:rPr>
                <w:lang w:val="cs-CZ"/>
              </w:rPr>
              <w:t>Pfizer</w:t>
            </w:r>
            <w:proofErr w:type="spellEnd"/>
            <w:r w:rsidRPr="009C4877">
              <w:rPr>
                <w:lang w:val="cs-CZ"/>
              </w:rPr>
              <w:t xml:space="preserve"> najala CRO za účelem poskytování služeb v souvislosti s touto klinickou studií, jíž je společnost </w:t>
            </w:r>
            <w:proofErr w:type="spellStart"/>
            <w:r w:rsidRPr="009C4877">
              <w:rPr>
                <w:lang w:val="cs-CZ"/>
              </w:rPr>
              <w:t>Pfizer</w:t>
            </w:r>
            <w:proofErr w:type="spellEnd"/>
            <w:r w:rsidRPr="009C4877">
              <w:rPr>
                <w:lang w:val="cs-CZ"/>
              </w:rPr>
              <w:t xml:space="preserve"> zadavatelem.  CRO neprovedla žádný nezávislý výzkum ani analýzu </w:t>
            </w:r>
            <w:r w:rsidRPr="009C4877">
              <w:rPr>
                <w:lang w:val="cs-CZ"/>
              </w:rPr>
              <w:lastRenderedPageBreak/>
              <w:t xml:space="preserve">ohledně bezpečnosti ani účinnosti hodnoceného léčiva ani jiných materiálů či léčebných postupů, které se při této Studii použijí, a CRO proto neposkytuje žádné výslovné ani konkludentní záruky ohledně těchto léčiv, materiálů ani léčebných postupů, výsledků, které mají být získány jejich podáním v souladu s Protokolem, ohledně jejich vhodnosti pro jakýkoli konkrétní účel ani ohledně jakéhokoli jiného závazku společnosti </w:t>
            </w:r>
            <w:proofErr w:type="spellStart"/>
            <w:r w:rsidRPr="009C4877">
              <w:rPr>
                <w:lang w:val="cs-CZ"/>
              </w:rPr>
              <w:t>Pfizer</w:t>
            </w:r>
            <w:proofErr w:type="spellEnd"/>
            <w:r w:rsidRPr="009C4877">
              <w:rPr>
                <w:lang w:val="cs-CZ"/>
              </w:rPr>
              <w:t xml:space="preserve"> na základě Protokolu nebo této Smlouvy.</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820A8D" w:rsidTr="00BA7028">
        <w:tc>
          <w:tcPr>
            <w:tcW w:w="911" w:type="dxa"/>
          </w:tcPr>
          <w:p w:rsidR="00BA7028" w:rsidRPr="009C4877" w:rsidRDefault="00BA7028" w:rsidP="00A13427">
            <w:r w:rsidRPr="009C4877">
              <w:t>19.12</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Úplná dohoda</w:t>
            </w:r>
            <w:r w:rsidRPr="009C4877">
              <w:rPr>
                <w:lang w:val="cs-CZ"/>
              </w:rPr>
              <w:t xml:space="preserve">.  Tato Smlouva včetně všech </w:t>
            </w:r>
            <w:proofErr w:type="spellStart"/>
            <w:r w:rsidRPr="009C4877">
              <w:rPr>
                <w:lang w:val="cs-CZ"/>
              </w:rPr>
              <w:t>přílohspolečně</w:t>
            </w:r>
            <w:proofErr w:type="spellEnd"/>
            <w:r w:rsidRPr="009C4877">
              <w:rPr>
                <w:lang w:val="cs-CZ"/>
              </w:rPr>
              <w:t xml:space="preserve"> se související smlouvou mezi CRO a Hlavním zkoušejícím (viz článek 1.3 smlouvy mezi CRO a Hlavním zkoušejícím), představuje úplné ujednání mezi stranami ohledně dotyčného předmětu Smlouvy. Tato Smlouva nahrazuje veškeré předešlé dohody mezi stranami (ústní a písemné) týkající se této Studie s výjimkou závazků, které na základě své podstaty přetrvávají bez ohledu na tuto Smlouvu.</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7D334E" w:rsidTr="00BA7028">
        <w:tc>
          <w:tcPr>
            <w:tcW w:w="911" w:type="dxa"/>
          </w:tcPr>
          <w:p w:rsidR="00BA7028" w:rsidRPr="009C4877" w:rsidRDefault="00BA7028" w:rsidP="00A13427">
            <w:r w:rsidRPr="009C4877">
              <w:t>19.13</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Rozhodné právo</w:t>
            </w:r>
            <w:r w:rsidRPr="009C4877">
              <w:rPr>
                <w:lang w:val="cs-CZ"/>
              </w:rPr>
              <w:t>. Tato Smlouva se řídí právními předpisy České republiky, zejména zákonem č. 89/2012 Sb., občanský zákoník, a zákonem o léčivech.</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820A8D" w:rsidTr="00BA7028">
        <w:tc>
          <w:tcPr>
            <w:tcW w:w="911" w:type="dxa"/>
          </w:tcPr>
          <w:p w:rsidR="00BA7028" w:rsidRPr="009C4877" w:rsidRDefault="00BA7028" w:rsidP="00A13427">
            <w:r w:rsidRPr="009C4877">
              <w:t>19.14</w:t>
            </w:r>
          </w:p>
        </w:tc>
        <w:tc>
          <w:tcPr>
            <w:tcW w:w="9012" w:type="dxa"/>
            <w:tcMar>
              <w:left w:w="173" w:type="dxa"/>
            </w:tcMar>
          </w:tcPr>
          <w:p w:rsidR="00BA7028" w:rsidRPr="009C4877" w:rsidRDefault="00BA7028" w:rsidP="00584C36">
            <w:pPr>
              <w:tabs>
                <w:tab w:val="left" w:pos="1440"/>
              </w:tabs>
              <w:jc w:val="both"/>
              <w:rPr>
                <w:lang w:val="cs-CZ"/>
              </w:rPr>
            </w:pPr>
            <w:r w:rsidRPr="009C4877">
              <w:rPr>
                <w:u w:val="single"/>
                <w:lang w:val="cs-CZ"/>
              </w:rPr>
              <w:t>Jazyk.</w:t>
            </w:r>
            <w:r w:rsidRPr="009C4877">
              <w:rPr>
                <w:lang w:val="cs-CZ"/>
              </w:rPr>
              <w:t xml:space="preserve">  Tato Smlouva je vyhotovena v českém i anglickém jazyce a obě verze mají stejnou účinnost.  V případě nejednoznačnosti nebo rozporu ve výkladu ustanovení mezi těmito dvěma verzemi bude rozhodující </w:t>
            </w:r>
            <w:proofErr w:type="spellStart"/>
            <w:r>
              <w:rPr>
                <w:lang w:val="cs-CZ"/>
              </w:rPr>
              <w:t>česká</w:t>
            </w:r>
            <w:r w:rsidRPr="009C4877">
              <w:rPr>
                <w:lang w:val="cs-CZ"/>
              </w:rPr>
              <w:t>verze</w:t>
            </w:r>
            <w:proofErr w:type="spellEnd"/>
            <w:r w:rsidRPr="009C4877">
              <w:rPr>
                <w:lang w:val="cs-CZ"/>
              </w:rPr>
              <w:t xml:space="preserve">.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jc w:val="both"/>
              <w:rPr>
                <w:lang w:val="cs-CZ"/>
              </w:rPr>
            </w:pPr>
          </w:p>
        </w:tc>
      </w:tr>
      <w:tr w:rsidR="00BA7028" w:rsidRPr="007D334E" w:rsidTr="00BA7028">
        <w:tc>
          <w:tcPr>
            <w:tcW w:w="911" w:type="dxa"/>
          </w:tcPr>
          <w:p w:rsidR="00BA7028" w:rsidRPr="009C4877" w:rsidRDefault="00BA7028" w:rsidP="00A13427">
            <w:r w:rsidRPr="009C4877">
              <w:rPr>
                <w:bCs/>
                <w:iCs/>
              </w:rPr>
              <w:t>19.15</w:t>
            </w:r>
          </w:p>
        </w:tc>
        <w:tc>
          <w:tcPr>
            <w:tcW w:w="9012" w:type="dxa"/>
            <w:tcMar>
              <w:left w:w="173" w:type="dxa"/>
            </w:tcMar>
          </w:tcPr>
          <w:p w:rsidR="00BA7028" w:rsidRPr="009C4877" w:rsidRDefault="00BA7028" w:rsidP="00A13427">
            <w:pPr>
              <w:tabs>
                <w:tab w:val="left" w:pos="1440"/>
              </w:tabs>
              <w:jc w:val="both"/>
              <w:rPr>
                <w:bCs/>
                <w:iCs/>
                <w:lang w:val="cs-CZ"/>
              </w:rPr>
            </w:pPr>
            <w:r w:rsidRPr="009C4877">
              <w:rPr>
                <w:u w:val="single"/>
                <w:lang w:val="cs-CZ"/>
              </w:rPr>
              <w:t>Oznámení</w:t>
            </w:r>
            <w:r w:rsidRPr="009C4877">
              <w:rPr>
                <w:lang w:val="cs-CZ"/>
              </w:rPr>
              <w:t xml:space="preserve">.  Strany doručí oznámení a další zprávy vztahující se k této Smlouvě osobně, kurýrem nebo poštou se zaplaceným poštovným a možností sledování zásilky na níže uvedenou adresu nebo na takovou adresu, kterou strana později určí oznámením druhé straně v souladu s tímto článkem. </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pStyle w:val="BodyTextIndent2"/>
              <w:keepNext/>
              <w:keepLines/>
              <w:ind w:left="0"/>
              <w:jc w:val="both"/>
              <w:rPr>
                <w:b w:val="0"/>
                <w:bCs w:val="0"/>
                <w:i w:val="0"/>
                <w:iCs w:val="0"/>
                <w:lang w:val="cs-CZ"/>
              </w:rPr>
            </w:pPr>
          </w:p>
        </w:tc>
      </w:tr>
      <w:tr w:rsidR="00BA7028" w:rsidRPr="009C4877"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pStyle w:val="BodyTextIndent2"/>
              <w:keepNext/>
              <w:keepLines/>
              <w:ind w:left="0"/>
              <w:jc w:val="both"/>
              <w:rPr>
                <w:bCs w:val="0"/>
                <w:i w:val="0"/>
                <w:iCs w:val="0"/>
                <w:lang w:val="cs-CZ"/>
              </w:rPr>
            </w:pPr>
            <w:r w:rsidRPr="009C4877">
              <w:rPr>
                <w:i w:val="0"/>
                <w:lang w:val="cs-CZ"/>
              </w:rPr>
              <w:t>CRO:</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A13427">
            <w:pPr>
              <w:pStyle w:val="BodyTextIndent2"/>
              <w:keepNext/>
              <w:keepLines/>
              <w:ind w:left="0"/>
              <w:jc w:val="both"/>
              <w:rPr>
                <w:b w:val="0"/>
                <w:bCs w:val="0"/>
                <w:i w:val="0"/>
                <w:iCs w:val="0"/>
                <w:lang w:val="cs-CZ"/>
              </w:rPr>
            </w:pPr>
            <w:r w:rsidRPr="00BA7028">
              <w:rPr>
                <w:b w:val="0"/>
                <w:bCs w:val="0"/>
                <w:i w:val="0"/>
                <w:lang w:val="cs-CZ"/>
              </w:rPr>
              <w:t>XXXXX</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A13427">
            <w:pPr>
              <w:pStyle w:val="BodyTextIndent2"/>
              <w:keepNext/>
              <w:keepLines/>
              <w:tabs>
                <w:tab w:val="left" w:pos="3330"/>
              </w:tabs>
              <w:ind w:left="0"/>
              <w:jc w:val="both"/>
              <w:rPr>
                <w:b w:val="0"/>
                <w:bCs w:val="0"/>
                <w:i w:val="0"/>
                <w:iCs w:val="0"/>
                <w:lang w:val="cs-CZ"/>
              </w:rPr>
            </w:pPr>
            <w:r w:rsidRPr="009C4877">
              <w:rPr>
                <w:b w:val="0"/>
                <w:i w:val="0"/>
                <w:lang w:val="cs-CZ"/>
              </w:rPr>
              <w:t xml:space="preserve">K rukám: </w:t>
            </w:r>
            <w:r w:rsidRPr="00BA7028">
              <w:rPr>
                <w:b w:val="0"/>
                <w:i w:val="0"/>
                <w:lang w:val="cs-CZ"/>
              </w:rPr>
              <w:t>XXXXX</w:t>
            </w:r>
            <w:r w:rsidRPr="009C4877">
              <w:rPr>
                <w:lang w:val="cs-CZ"/>
              </w:rPr>
              <w:tab/>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F2038C">
            <w:pPr>
              <w:pStyle w:val="BodyTextIndent2"/>
              <w:ind w:left="0"/>
              <w:jc w:val="both"/>
              <w:rPr>
                <w:b w:val="0"/>
                <w:bCs w:val="0"/>
                <w:i w:val="0"/>
                <w:iCs w:val="0"/>
                <w:lang w:val="cs-CZ"/>
              </w:rPr>
            </w:pP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A13427">
            <w:pPr>
              <w:pStyle w:val="BodyTextIndent2"/>
              <w:keepNext/>
              <w:keepLines/>
              <w:ind w:left="0"/>
              <w:jc w:val="both"/>
              <w:rPr>
                <w:bCs w:val="0"/>
                <w:i w:val="0"/>
                <w:iCs w:val="0"/>
                <w:lang w:val="cs-CZ"/>
              </w:rPr>
            </w:pPr>
            <w:r w:rsidRPr="009C4877">
              <w:rPr>
                <w:i w:val="0"/>
                <w:lang w:val="cs-CZ"/>
              </w:rPr>
              <w:t>Instituce:</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F2038C">
            <w:pPr>
              <w:pStyle w:val="BodyTextIndent2"/>
              <w:keepNext/>
              <w:keepLines/>
              <w:ind w:left="0"/>
              <w:jc w:val="both"/>
              <w:rPr>
                <w:b w:val="0"/>
                <w:bCs w:val="0"/>
                <w:i w:val="0"/>
                <w:iCs w:val="0"/>
                <w:lang w:val="cs-CZ"/>
              </w:rPr>
            </w:pPr>
          </w:p>
        </w:tc>
      </w:tr>
      <w:tr w:rsidR="00BA7028" w:rsidRPr="009C4877" w:rsidTr="00BA7028">
        <w:tc>
          <w:tcPr>
            <w:tcW w:w="911" w:type="dxa"/>
          </w:tcPr>
          <w:p w:rsidR="00BA7028" w:rsidRPr="009C4877" w:rsidRDefault="00BA7028" w:rsidP="00A13427"/>
        </w:tc>
        <w:tc>
          <w:tcPr>
            <w:tcW w:w="9012" w:type="dxa"/>
            <w:tcMar>
              <w:left w:w="173" w:type="dxa"/>
            </w:tcMar>
          </w:tcPr>
          <w:p w:rsidR="00BA7028" w:rsidRPr="00943DC0" w:rsidRDefault="00BA7028" w:rsidP="00943DC0">
            <w:pPr>
              <w:rPr>
                <w:lang w:val="cs-CZ"/>
              </w:rPr>
            </w:pPr>
            <w:r w:rsidRPr="00141009">
              <w:rPr>
                <w:iCs/>
                <w:lang w:val="cs-CZ"/>
              </w:rPr>
              <w:t>XXXXX</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0F6542" w:rsidRDefault="00BA7028" w:rsidP="00A13427">
            <w:pPr>
              <w:pStyle w:val="BodyTextIndent2"/>
              <w:keepNext/>
              <w:keepLines/>
              <w:tabs>
                <w:tab w:val="left" w:pos="3330"/>
              </w:tabs>
              <w:ind w:left="0"/>
              <w:jc w:val="both"/>
              <w:rPr>
                <w:b w:val="0"/>
                <w:bCs w:val="0"/>
                <w:i w:val="0"/>
                <w:iCs w:val="0"/>
                <w:lang w:val="cs-CZ"/>
              </w:rPr>
            </w:pPr>
            <w:r w:rsidRPr="000F6542">
              <w:rPr>
                <w:b w:val="0"/>
                <w:i w:val="0"/>
                <w:lang w:val="cs-CZ"/>
              </w:rPr>
              <w:t xml:space="preserve">K rukám: </w:t>
            </w:r>
            <w:r w:rsidRPr="00BA7028">
              <w:rPr>
                <w:b w:val="0"/>
                <w:i w:val="0"/>
                <w:lang w:val="cs-CZ"/>
              </w:rPr>
              <w:t>XXXXX</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0F6542" w:rsidRDefault="00BA7028" w:rsidP="00A13427">
            <w:pPr>
              <w:pStyle w:val="BodyTextIndent2"/>
              <w:keepNext/>
              <w:keepLines/>
              <w:tabs>
                <w:tab w:val="left" w:pos="3330"/>
              </w:tabs>
              <w:ind w:left="0"/>
              <w:jc w:val="both"/>
              <w:rPr>
                <w:b w:val="0"/>
                <w:bCs w:val="0"/>
                <w:i w:val="0"/>
                <w:iCs w:val="0"/>
                <w:lang w:val="cs-CZ"/>
              </w:rPr>
            </w:pPr>
            <w:r w:rsidRPr="000F6542">
              <w:rPr>
                <w:b w:val="0"/>
                <w:i w:val="0"/>
                <w:lang w:val="cs-CZ"/>
              </w:rPr>
              <w:t xml:space="preserve">Telefon:   </w:t>
            </w:r>
            <w:r w:rsidRPr="00BA7028">
              <w:rPr>
                <w:b w:val="0"/>
                <w:i w:val="0"/>
                <w:lang w:val="cs-CZ"/>
              </w:rPr>
              <w:t>XXXXX</w:t>
            </w:r>
          </w:p>
        </w:tc>
      </w:tr>
      <w:tr w:rsidR="00BA7028" w:rsidRPr="00BA7028" w:rsidTr="00BA7028">
        <w:tc>
          <w:tcPr>
            <w:tcW w:w="911" w:type="dxa"/>
          </w:tcPr>
          <w:p w:rsidR="00BA7028" w:rsidRPr="009C4877" w:rsidRDefault="00BA7028" w:rsidP="00A13427"/>
        </w:tc>
        <w:tc>
          <w:tcPr>
            <w:tcW w:w="9012" w:type="dxa"/>
            <w:tcMar>
              <w:left w:w="173" w:type="dxa"/>
            </w:tcMar>
          </w:tcPr>
          <w:p w:rsidR="00BA7028" w:rsidRPr="000F6542" w:rsidRDefault="00BA7028" w:rsidP="00A13427">
            <w:pPr>
              <w:pStyle w:val="BodyTextIndent2"/>
              <w:keepNext/>
              <w:keepLines/>
              <w:tabs>
                <w:tab w:val="left" w:pos="3330"/>
              </w:tabs>
              <w:ind w:left="0"/>
              <w:jc w:val="both"/>
              <w:rPr>
                <w:b w:val="0"/>
                <w:bCs w:val="0"/>
                <w:i w:val="0"/>
                <w:iCs w:val="0"/>
                <w:lang w:val="cs-CZ"/>
              </w:rPr>
            </w:pPr>
            <w:r w:rsidRPr="000F6542">
              <w:rPr>
                <w:b w:val="0"/>
                <w:i w:val="0"/>
                <w:lang w:val="cs-CZ"/>
              </w:rPr>
              <w:t xml:space="preserve">E-mail:   </w:t>
            </w:r>
            <w:r w:rsidRPr="00BA7028">
              <w:rPr>
                <w:b w:val="0"/>
                <w:i w:val="0"/>
                <w:lang w:val="cs-CZ"/>
              </w:rPr>
              <w:t>XXXXX</w:t>
            </w:r>
          </w:p>
        </w:tc>
      </w:tr>
      <w:tr w:rsidR="00BA7028" w:rsidRPr="00BA7028" w:rsidTr="00BA7028">
        <w:tc>
          <w:tcPr>
            <w:tcW w:w="911" w:type="dxa"/>
          </w:tcPr>
          <w:p w:rsidR="00BA7028" w:rsidRPr="00180BD7" w:rsidRDefault="00BA7028" w:rsidP="00A13427">
            <w:pPr>
              <w:rPr>
                <w:lang w:val="fr-FR"/>
              </w:rPr>
            </w:pPr>
          </w:p>
        </w:tc>
        <w:tc>
          <w:tcPr>
            <w:tcW w:w="9012" w:type="dxa"/>
            <w:tcMar>
              <w:left w:w="173" w:type="dxa"/>
            </w:tcMar>
          </w:tcPr>
          <w:p w:rsidR="00BA7028" w:rsidRPr="009C4877" w:rsidRDefault="00BA7028" w:rsidP="00F2038C">
            <w:pPr>
              <w:pStyle w:val="BodyTextIndent2"/>
              <w:tabs>
                <w:tab w:val="left" w:pos="2520"/>
              </w:tabs>
              <w:ind w:left="0"/>
              <w:jc w:val="both"/>
              <w:rPr>
                <w:b w:val="0"/>
                <w:bCs w:val="0"/>
                <w:i w:val="0"/>
                <w:iCs w:val="0"/>
                <w:lang w:val="cs-CZ"/>
              </w:rPr>
            </w:pPr>
          </w:p>
        </w:tc>
      </w:tr>
      <w:tr w:rsidR="00BA7028" w:rsidRPr="009C4877" w:rsidTr="00BA7028">
        <w:tc>
          <w:tcPr>
            <w:tcW w:w="911" w:type="dxa"/>
          </w:tcPr>
          <w:p w:rsidR="00BA7028" w:rsidRPr="00180BD7" w:rsidRDefault="00BA7028" w:rsidP="00A13427">
            <w:pPr>
              <w:rPr>
                <w:lang w:val="fr-FR"/>
              </w:rPr>
            </w:pPr>
          </w:p>
        </w:tc>
        <w:tc>
          <w:tcPr>
            <w:tcW w:w="9012" w:type="dxa"/>
            <w:tcMar>
              <w:left w:w="173" w:type="dxa"/>
            </w:tcMar>
          </w:tcPr>
          <w:p w:rsidR="00BA7028" w:rsidRPr="009C4877" w:rsidRDefault="00BA7028" w:rsidP="00A13427">
            <w:pPr>
              <w:pStyle w:val="BodyTextIndent2"/>
              <w:keepNext/>
              <w:keepLines/>
              <w:ind w:left="0"/>
              <w:jc w:val="both"/>
              <w:rPr>
                <w:bCs w:val="0"/>
                <w:i w:val="0"/>
                <w:iCs w:val="0"/>
                <w:lang w:val="cs-CZ"/>
              </w:rPr>
            </w:pPr>
            <w:r w:rsidRPr="009C4877">
              <w:rPr>
                <w:i w:val="0"/>
                <w:lang w:val="cs-CZ"/>
              </w:rPr>
              <w:t xml:space="preserve">Společnost </w:t>
            </w:r>
            <w:proofErr w:type="spellStart"/>
            <w:r w:rsidRPr="009C4877">
              <w:rPr>
                <w:i w:val="0"/>
                <w:lang w:val="cs-CZ"/>
              </w:rPr>
              <w:t>Pfizer</w:t>
            </w:r>
            <w:proofErr w:type="spellEnd"/>
            <w:r w:rsidRPr="009C4877">
              <w:rPr>
                <w:i w:val="0"/>
                <w:lang w:val="cs-CZ"/>
              </w:rPr>
              <w:t>:</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F2038C">
            <w:pPr>
              <w:pStyle w:val="BodyTextIndent2"/>
              <w:keepNext/>
              <w:keepLines/>
              <w:ind w:left="0"/>
              <w:jc w:val="both"/>
              <w:rPr>
                <w:b w:val="0"/>
                <w:bCs w:val="0"/>
                <w:i w:val="0"/>
                <w:iCs w:val="0"/>
                <w:lang w:val="cs-CZ"/>
              </w:rPr>
            </w:pP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A13427">
            <w:pPr>
              <w:pStyle w:val="BodyTextIndent2"/>
              <w:keepNext/>
              <w:keepLines/>
              <w:ind w:left="0"/>
              <w:jc w:val="both"/>
              <w:rPr>
                <w:b w:val="0"/>
                <w:bCs w:val="0"/>
                <w:i w:val="0"/>
                <w:iCs w:val="0"/>
                <w:lang w:val="cs-CZ"/>
              </w:rPr>
            </w:pPr>
            <w:r w:rsidRPr="009C4877">
              <w:rPr>
                <w:b w:val="0"/>
                <w:i w:val="0"/>
                <w:lang w:val="cs-CZ"/>
              </w:rPr>
              <w:t>Pouze pro zasílání publikací:</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A13427">
            <w:pPr>
              <w:pStyle w:val="BodyTextIndent2"/>
              <w:keepNext/>
              <w:keepLines/>
              <w:ind w:left="0"/>
              <w:jc w:val="both"/>
              <w:rPr>
                <w:b w:val="0"/>
                <w:bCs w:val="0"/>
                <w:i w:val="0"/>
                <w:iCs w:val="0"/>
                <w:lang w:val="cs-CZ"/>
              </w:rPr>
            </w:pPr>
          </w:p>
        </w:tc>
      </w:tr>
      <w:tr w:rsidR="00BA7028" w:rsidRPr="009C4877" w:rsidTr="00BA7028">
        <w:tc>
          <w:tcPr>
            <w:tcW w:w="911" w:type="dxa"/>
          </w:tcPr>
          <w:p w:rsidR="00BA7028" w:rsidRPr="009C4877" w:rsidRDefault="00BA7028" w:rsidP="00A13427"/>
        </w:tc>
        <w:tc>
          <w:tcPr>
            <w:tcW w:w="9012" w:type="dxa"/>
            <w:tcMar>
              <w:left w:w="173" w:type="dxa"/>
            </w:tcMar>
          </w:tcPr>
          <w:p w:rsidR="00BA7028" w:rsidRPr="00BA7028" w:rsidRDefault="00BA7028" w:rsidP="00BB2D2F">
            <w:pPr>
              <w:pStyle w:val="BodyTextIndent2"/>
              <w:keepNext/>
              <w:keepLines/>
              <w:ind w:left="0"/>
              <w:jc w:val="both"/>
              <w:rPr>
                <w:b w:val="0"/>
                <w:i w:val="0"/>
              </w:rPr>
            </w:pPr>
            <w:r w:rsidRPr="00BA7028">
              <w:rPr>
                <w:b w:val="0"/>
                <w:i w:val="0"/>
                <w:lang w:val="cs-CZ"/>
              </w:rPr>
              <w:t>XXXXX</w:t>
            </w:r>
          </w:p>
          <w:p w:rsidR="00BA7028" w:rsidRPr="009C4877" w:rsidRDefault="00BA7028" w:rsidP="00A13427">
            <w:pPr>
              <w:pStyle w:val="BodyTextIndent2"/>
              <w:keepNext/>
              <w:keepLines/>
              <w:ind w:left="0"/>
              <w:jc w:val="both"/>
              <w:rPr>
                <w:b w:val="0"/>
                <w:bCs w:val="0"/>
                <w:i w:val="0"/>
                <w:iCs w:val="0"/>
                <w:lang w:val="cs-CZ"/>
              </w:rPr>
            </w:pP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A13427">
            <w:pPr>
              <w:pStyle w:val="BodyTextIndent2"/>
              <w:keepNext/>
              <w:keepLines/>
              <w:tabs>
                <w:tab w:val="left" w:pos="3330"/>
              </w:tabs>
              <w:ind w:left="0"/>
              <w:jc w:val="both"/>
              <w:rPr>
                <w:b w:val="0"/>
                <w:bCs w:val="0"/>
                <w:i w:val="0"/>
                <w:iCs w:val="0"/>
                <w:lang w:val="cs-CZ"/>
              </w:rPr>
            </w:pPr>
            <w:r w:rsidRPr="009C4877">
              <w:rPr>
                <w:b w:val="0"/>
                <w:i w:val="0"/>
                <w:lang w:val="cs-CZ"/>
              </w:rPr>
              <w:t>Telefon:</w:t>
            </w:r>
            <w:r>
              <w:rPr>
                <w:lang w:val="cs-CZ"/>
              </w:rPr>
              <w:t xml:space="preserve"> </w:t>
            </w:r>
            <w:r w:rsidRPr="00BA7028">
              <w:rPr>
                <w:b w:val="0"/>
                <w:i w:val="0"/>
                <w:lang w:val="cs-CZ"/>
              </w:rPr>
              <w:t>XXXXX</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A13427">
            <w:pPr>
              <w:pStyle w:val="BodyTextIndent2"/>
              <w:keepNext/>
              <w:keepLines/>
              <w:tabs>
                <w:tab w:val="left" w:pos="3330"/>
              </w:tabs>
              <w:ind w:left="0"/>
              <w:jc w:val="both"/>
              <w:rPr>
                <w:b w:val="0"/>
                <w:bCs w:val="0"/>
                <w:i w:val="0"/>
                <w:iCs w:val="0"/>
                <w:lang w:val="cs-CZ"/>
              </w:rPr>
            </w:pPr>
          </w:p>
        </w:tc>
      </w:tr>
      <w:tr w:rsidR="00BA7028" w:rsidRPr="00820A8D" w:rsidTr="00BA7028">
        <w:tc>
          <w:tcPr>
            <w:tcW w:w="911" w:type="dxa"/>
          </w:tcPr>
          <w:p w:rsidR="00BA7028" w:rsidRPr="009C4877" w:rsidRDefault="00BA7028" w:rsidP="00A13427">
            <w:r w:rsidRPr="009C4877">
              <w:t>19.16</w:t>
            </w:r>
          </w:p>
        </w:tc>
        <w:tc>
          <w:tcPr>
            <w:tcW w:w="9012" w:type="dxa"/>
            <w:tcMar>
              <w:left w:w="173" w:type="dxa"/>
            </w:tcMar>
          </w:tcPr>
          <w:p w:rsidR="00BA7028" w:rsidRPr="009C4877" w:rsidRDefault="00BA7028" w:rsidP="00180BD7">
            <w:pPr>
              <w:pStyle w:val="BodyTextIndent2"/>
              <w:keepNext/>
              <w:keepLines/>
              <w:tabs>
                <w:tab w:val="left" w:pos="3330"/>
              </w:tabs>
              <w:ind w:left="0"/>
              <w:jc w:val="both"/>
              <w:rPr>
                <w:b w:val="0"/>
                <w:bCs w:val="0"/>
                <w:i w:val="0"/>
                <w:iCs w:val="0"/>
                <w:lang w:val="cs-CZ"/>
              </w:rPr>
            </w:pPr>
            <w:r w:rsidRPr="009C4877">
              <w:rPr>
                <w:b w:val="0"/>
                <w:bCs w:val="0"/>
                <w:i w:val="0"/>
                <w:iCs w:val="0"/>
                <w:u w:val="single"/>
                <w:lang w:val="cs-CZ"/>
              </w:rPr>
              <w:t>Stejnopisy a podpis</w:t>
            </w:r>
            <w:r w:rsidRPr="009C4877">
              <w:rPr>
                <w:b w:val="0"/>
                <w:bCs w:val="0"/>
                <w:i w:val="0"/>
                <w:iCs w:val="0"/>
                <w:lang w:val="cs-CZ"/>
              </w:rPr>
              <w:t xml:space="preserve">. Tato Smlouva </w:t>
            </w:r>
            <w:r>
              <w:rPr>
                <w:b w:val="0"/>
                <w:bCs w:val="0"/>
                <w:i w:val="0"/>
                <w:iCs w:val="0"/>
                <w:lang w:val="cs-CZ"/>
              </w:rPr>
              <w:t>je</w:t>
            </w:r>
            <w:r w:rsidRPr="009C4877">
              <w:rPr>
                <w:b w:val="0"/>
                <w:bCs w:val="0"/>
                <w:i w:val="0"/>
                <w:iCs w:val="0"/>
                <w:lang w:val="cs-CZ"/>
              </w:rPr>
              <w:t xml:space="preserve"> vyhotovena ve </w:t>
            </w:r>
            <w:r>
              <w:rPr>
                <w:b w:val="0"/>
                <w:bCs w:val="0"/>
                <w:i w:val="0"/>
                <w:iCs w:val="0"/>
                <w:lang w:val="cs-CZ"/>
              </w:rPr>
              <w:t>dvou (2)</w:t>
            </w:r>
            <w:r w:rsidRPr="009C4877">
              <w:rPr>
                <w:b w:val="0"/>
                <w:bCs w:val="0"/>
                <w:i w:val="0"/>
                <w:iCs w:val="0"/>
                <w:lang w:val="cs-CZ"/>
              </w:rPr>
              <w:t xml:space="preserve"> stejnopisech, z nichž </w:t>
            </w:r>
            <w:r w:rsidRPr="009C4877">
              <w:rPr>
                <w:b w:val="0"/>
                <w:bCs w:val="0"/>
                <w:i w:val="0"/>
                <w:iCs w:val="0"/>
                <w:lang w:val="cs-CZ"/>
              </w:rPr>
              <w:lastRenderedPageBreak/>
              <w:t>každý se považuje za originál Smlouvy, ale všechny tyto stejnopisy dohromady tvoří jednu a tutéž Smlouvu. Smlouva bude považována za řádně uzavřenou, jakmile bude podepsána každou ze stran vlastnoručně, ve formátu PDF, ověřeným digitálním podpisem nebo jiným spolehlivým elektronickým prostředkem a doručena ostatním stranám.</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pStyle w:val="BodyTextIndent2"/>
              <w:tabs>
                <w:tab w:val="left" w:pos="2520"/>
              </w:tabs>
              <w:ind w:left="0"/>
              <w:jc w:val="both"/>
              <w:rPr>
                <w:b w:val="0"/>
                <w:bCs w:val="0"/>
                <w:i w:val="0"/>
                <w:iCs w:val="0"/>
                <w:lang w:val="cs-CZ"/>
              </w:rPr>
            </w:pPr>
          </w:p>
        </w:tc>
      </w:tr>
      <w:tr w:rsidR="00BA7028" w:rsidRPr="009C4877" w:rsidTr="00BA7028">
        <w:tc>
          <w:tcPr>
            <w:tcW w:w="911" w:type="dxa"/>
          </w:tcPr>
          <w:p w:rsidR="00BA7028" w:rsidRPr="009C4877" w:rsidRDefault="00BA7028" w:rsidP="00A13427">
            <w:r w:rsidRPr="009C4877">
              <w:rPr>
                <w:bCs/>
                <w:iCs/>
              </w:rPr>
              <w:t>20.</w:t>
            </w:r>
          </w:p>
        </w:tc>
        <w:tc>
          <w:tcPr>
            <w:tcW w:w="9012" w:type="dxa"/>
            <w:tcMar>
              <w:left w:w="173" w:type="dxa"/>
            </w:tcMar>
          </w:tcPr>
          <w:p w:rsidR="00BA7028" w:rsidRPr="009C4877" w:rsidRDefault="00BA7028" w:rsidP="00A13427">
            <w:pPr>
              <w:keepNext/>
              <w:keepLines/>
              <w:tabs>
                <w:tab w:val="left" w:pos="720"/>
              </w:tabs>
              <w:jc w:val="both"/>
              <w:rPr>
                <w:u w:val="single"/>
                <w:lang w:val="cs-CZ"/>
              </w:rPr>
            </w:pPr>
            <w:r w:rsidRPr="009C4877">
              <w:rPr>
                <w:u w:val="single"/>
                <w:lang w:val="cs-CZ"/>
              </w:rPr>
              <w:t>Protikorupční opatření</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F2038C">
            <w:pPr>
              <w:keepNext/>
              <w:keepLines/>
              <w:tabs>
                <w:tab w:val="left" w:pos="720"/>
              </w:tabs>
              <w:jc w:val="both"/>
              <w:rPr>
                <w:bCs/>
                <w:iCs/>
                <w:u w:val="single"/>
                <w:lang w:val="cs-CZ"/>
              </w:rPr>
            </w:pPr>
          </w:p>
        </w:tc>
      </w:tr>
      <w:tr w:rsidR="00BA7028" w:rsidRPr="009C4877" w:rsidTr="00BA7028">
        <w:tc>
          <w:tcPr>
            <w:tcW w:w="911" w:type="dxa"/>
          </w:tcPr>
          <w:p w:rsidR="00BA7028" w:rsidRPr="009C4877" w:rsidRDefault="00BA7028" w:rsidP="00A13427">
            <w:r w:rsidRPr="009C4877">
              <w:rPr>
                <w:bCs/>
                <w:iCs/>
              </w:rPr>
              <w:t>20.1</w:t>
            </w:r>
          </w:p>
        </w:tc>
        <w:tc>
          <w:tcPr>
            <w:tcW w:w="9012" w:type="dxa"/>
            <w:tcMar>
              <w:left w:w="173" w:type="dxa"/>
            </w:tcMar>
          </w:tcPr>
          <w:p w:rsidR="00BA7028" w:rsidRPr="009C4877" w:rsidRDefault="00BA7028" w:rsidP="00A13427">
            <w:pPr>
              <w:tabs>
                <w:tab w:val="left" w:pos="1440"/>
              </w:tabs>
              <w:jc w:val="both"/>
              <w:rPr>
                <w:bCs/>
                <w:iCs/>
                <w:u w:val="single"/>
                <w:lang w:val="cs-CZ"/>
              </w:rPr>
            </w:pPr>
            <w:r w:rsidRPr="009C4877">
              <w:rPr>
                <w:u w:val="single"/>
                <w:lang w:val="cs-CZ"/>
              </w:rPr>
              <w:t>Definice</w:t>
            </w:r>
          </w:p>
        </w:tc>
      </w:tr>
      <w:tr w:rsidR="00BA7028" w:rsidRPr="009C4877" w:rsidTr="00BA7028">
        <w:tc>
          <w:tcPr>
            <w:tcW w:w="911" w:type="dxa"/>
          </w:tcPr>
          <w:p w:rsidR="00BA7028" w:rsidRPr="009C4877" w:rsidRDefault="00BA7028" w:rsidP="00A13427"/>
        </w:tc>
        <w:tc>
          <w:tcPr>
            <w:tcW w:w="9012" w:type="dxa"/>
            <w:tcMar>
              <w:left w:w="173" w:type="dxa"/>
            </w:tcMar>
          </w:tcPr>
          <w:p w:rsidR="00BA7028" w:rsidRPr="009C4877" w:rsidRDefault="00BA7028" w:rsidP="00F2038C">
            <w:pPr>
              <w:tabs>
                <w:tab w:val="left" w:pos="1440"/>
              </w:tabs>
              <w:jc w:val="both"/>
              <w:rPr>
                <w:bCs/>
                <w:iCs/>
                <w:lang w:val="cs-CZ"/>
              </w:rPr>
            </w:pPr>
          </w:p>
        </w:tc>
      </w:tr>
      <w:tr w:rsidR="00BA7028" w:rsidRPr="007D334E" w:rsidTr="00BA7028">
        <w:tc>
          <w:tcPr>
            <w:tcW w:w="911" w:type="dxa"/>
          </w:tcPr>
          <w:p w:rsidR="00BA7028" w:rsidRPr="009C4877" w:rsidRDefault="00BA7028" w:rsidP="00A13427"/>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bCs/>
                <w:iCs/>
                <w:u w:val="single"/>
                <w:lang w:val="cs-CZ"/>
              </w:rPr>
            </w:pPr>
            <w:r w:rsidRPr="009C4877">
              <w:rPr>
                <w:bCs/>
                <w:iCs/>
                <w:lang w:val="cs-CZ"/>
              </w:rPr>
              <w:t>a.</w:t>
            </w:r>
            <w:r w:rsidRPr="009C4877">
              <w:rPr>
                <w:bCs/>
                <w:iCs/>
                <w:lang w:val="cs-CZ"/>
              </w:rPr>
              <w:tab/>
            </w:r>
            <w:r w:rsidRPr="009C4877">
              <w:rPr>
                <w:u w:val="single"/>
                <w:lang w:val="cs-CZ"/>
              </w:rPr>
              <w:t>Vláda.</w:t>
            </w:r>
            <w:r w:rsidRPr="009C4877">
              <w:rPr>
                <w:lang w:val="cs-CZ"/>
              </w:rPr>
              <w:t xml:space="preserve">  Pro účely této Smlouvy zahrnuje pojem „</w:t>
            </w:r>
            <w:r w:rsidRPr="009C4877">
              <w:rPr>
                <w:b/>
                <w:lang w:val="cs-CZ"/>
              </w:rPr>
              <w:t>Vláda</w:t>
            </w:r>
            <w:r w:rsidRPr="009C4877">
              <w:rPr>
                <w:lang w:val="cs-CZ"/>
              </w:rPr>
              <w:t xml:space="preserve"> všechny úrovně a složky vlády (tj. orgány na místní, krajské i celostátní úrovni, a to správní, zákonodárné i výkonné).</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bCs/>
                <w:iCs/>
                <w:lang w:val="cs-CZ"/>
              </w:rPr>
            </w:pP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lang w:val="cs-CZ"/>
              </w:rPr>
            </w:pPr>
            <w:r w:rsidRPr="009C4877">
              <w:rPr>
                <w:bCs/>
                <w:iCs/>
                <w:lang w:val="cs-CZ"/>
              </w:rPr>
              <w:t>b.</w:t>
            </w:r>
            <w:r w:rsidRPr="009C4877">
              <w:rPr>
                <w:bCs/>
                <w:iCs/>
                <w:lang w:val="cs-CZ"/>
              </w:rPr>
              <w:tab/>
            </w:r>
            <w:r w:rsidRPr="009C4877">
              <w:rPr>
                <w:u w:val="single"/>
                <w:lang w:val="cs-CZ"/>
              </w:rPr>
              <w:t>Úřední osoba.</w:t>
            </w:r>
            <w:r w:rsidRPr="009C4877">
              <w:rPr>
                <w:lang w:val="cs-CZ"/>
              </w:rPr>
              <w:t xml:space="preserve">  Pro účely této Smlouvy pojem „</w:t>
            </w:r>
            <w:r w:rsidRPr="009C4877">
              <w:rPr>
                <w:b/>
                <w:lang w:val="cs-CZ"/>
              </w:rPr>
              <w:t>Úřední osoba</w:t>
            </w:r>
            <w:r w:rsidRPr="009C4877">
              <w:rPr>
                <w:lang w:val="cs-CZ"/>
              </w:rPr>
              <w:t>“ znamená (1) jakoukoli volenou nebo jmenovanou úřední osobu vlády jiné než vlády USA (např. zákonodárce nebo úředníka ministerstva vlády jiné než vláda USA), (2) jakéhokoli zaměstnance nebo osobu jednající jménem či z pověření úřední osoby vlády jiné než vlády USA, úřadu vlády jiné než vlády USA nebo podniku, který vykonává vládní funkci pro vládu jinou než vládu USA, nebo který vlastní či řídí vláda jiná než vláda USA (např. zdravotníka zaměstnaného ve státní nemocnici, která není státní nemocnicí USA nebo výzkumného pracovníka zaměstnaného na státní univerzitě, která není státní univerzitou USA), (3) jakéhokoli představitele politické strany v jiné zemi než USA, kandidáta na veřejnou funkci v jiné zemi než USA, zaměstnance nebo osobu jednající jménem politické strany nebo kandidáta na veřejnou funkci v jiné zemi než USA, (4) každého zaměstnance nebo osobu jednající jménem veřejné mezinárodní organizace a (5) jakéhokoli člena královské rodiny nebo příslušníka ozbrojených sil jiných než ozbrojené síly USA.</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2160"/>
              </w:tabs>
              <w:jc w:val="both"/>
              <w:rPr>
                <w:bCs/>
                <w:iCs/>
                <w:lang w:val="cs-CZ"/>
              </w:rPr>
            </w:pPr>
          </w:p>
        </w:tc>
      </w:tr>
      <w:tr w:rsidR="00BA7028" w:rsidRPr="00820A8D" w:rsidTr="00BA7028">
        <w:tc>
          <w:tcPr>
            <w:tcW w:w="911" w:type="dxa"/>
          </w:tcPr>
          <w:p w:rsidR="00BA7028" w:rsidRPr="009C4877" w:rsidRDefault="00BA7028" w:rsidP="00A13427">
            <w:r w:rsidRPr="009C4877">
              <w:rPr>
                <w:bCs/>
                <w:iCs/>
              </w:rPr>
              <w:t>20.2</w:t>
            </w:r>
          </w:p>
        </w:tc>
        <w:tc>
          <w:tcPr>
            <w:tcW w:w="9012" w:type="dxa"/>
            <w:tcMar>
              <w:left w:w="173" w:type="dxa"/>
            </w:tcMar>
          </w:tcPr>
          <w:p w:rsidR="00BA7028" w:rsidRPr="009C4877" w:rsidRDefault="00BA7028" w:rsidP="00A13427">
            <w:pPr>
              <w:tabs>
                <w:tab w:val="left" w:pos="1440"/>
              </w:tabs>
              <w:jc w:val="both"/>
              <w:rPr>
                <w:lang w:val="cs-CZ"/>
              </w:rPr>
            </w:pPr>
            <w:proofErr w:type="spellStart"/>
            <w:r w:rsidRPr="009C4877">
              <w:rPr>
                <w:u w:val="single"/>
                <w:lang w:val="cs-CZ"/>
              </w:rPr>
              <w:t>Protiúplatkářské</w:t>
            </w:r>
            <w:proofErr w:type="spellEnd"/>
            <w:r w:rsidRPr="009C4877">
              <w:rPr>
                <w:u w:val="single"/>
                <w:lang w:val="cs-CZ"/>
              </w:rPr>
              <w:t xml:space="preserve"> a protikorupční zásady.</w:t>
            </w:r>
            <w:r w:rsidRPr="009C4877">
              <w:rPr>
                <w:lang w:val="cs-CZ"/>
              </w:rPr>
              <w:t xml:space="preserve">  Instituce obdržela kopii mezinárodních </w:t>
            </w:r>
            <w:proofErr w:type="spellStart"/>
            <w:r w:rsidRPr="009C4877">
              <w:rPr>
                <w:lang w:val="cs-CZ"/>
              </w:rPr>
              <w:t>protiúplatkářských</w:t>
            </w:r>
            <w:proofErr w:type="spellEnd"/>
            <w:r w:rsidRPr="009C4877">
              <w:rPr>
                <w:lang w:val="cs-CZ"/>
              </w:rPr>
              <w:t xml:space="preserve"> a protikorupčních zásad společnosti </w:t>
            </w:r>
            <w:proofErr w:type="spellStart"/>
            <w:r w:rsidRPr="009C4877">
              <w:rPr>
                <w:lang w:val="cs-CZ"/>
              </w:rPr>
              <w:t>Pfizer</w:t>
            </w:r>
            <w:proofErr w:type="spellEnd"/>
            <w:r w:rsidRPr="009C4877">
              <w:rPr>
                <w:lang w:val="cs-CZ"/>
              </w:rPr>
              <w:t xml:space="preserve"> jako přílohu této Smlouvy.  Instituce zajistí, že ona sama a všichni její zmocněnci a subdodavatelé vykonávající práci pro společnost </w:t>
            </w:r>
            <w:proofErr w:type="spellStart"/>
            <w:r w:rsidRPr="009C4877">
              <w:rPr>
                <w:lang w:val="cs-CZ"/>
              </w:rPr>
              <w:t>Pfizer</w:t>
            </w:r>
            <w:proofErr w:type="spellEnd"/>
            <w:r w:rsidRPr="009C4877">
              <w:rPr>
                <w:lang w:val="cs-CZ"/>
              </w:rPr>
              <w:t xml:space="preserve"> budou tyto </w:t>
            </w:r>
            <w:proofErr w:type="spellStart"/>
            <w:r w:rsidRPr="009C4877">
              <w:rPr>
                <w:lang w:val="cs-CZ"/>
              </w:rPr>
              <w:t>protiúplatkářské</w:t>
            </w:r>
            <w:proofErr w:type="spellEnd"/>
            <w:r w:rsidRPr="009C4877">
              <w:rPr>
                <w:lang w:val="cs-CZ"/>
              </w:rPr>
              <w:t xml:space="preserve"> a protikorupční zásady dodržovat.</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ind w:left="1440" w:hanging="720"/>
              <w:jc w:val="both"/>
              <w:rPr>
                <w:bCs/>
                <w:iCs/>
                <w:lang w:val="cs-CZ"/>
              </w:rPr>
            </w:pPr>
          </w:p>
        </w:tc>
      </w:tr>
      <w:tr w:rsidR="00BA7028" w:rsidRPr="007D334E" w:rsidTr="00BA7028">
        <w:tc>
          <w:tcPr>
            <w:tcW w:w="911" w:type="dxa"/>
          </w:tcPr>
          <w:p w:rsidR="00BA7028" w:rsidRPr="009C4877" w:rsidRDefault="00BA7028" w:rsidP="00A13427">
            <w:r w:rsidRPr="009C4877">
              <w:rPr>
                <w:bCs/>
                <w:iCs/>
              </w:rPr>
              <w:t>20.3</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Záruky.</w:t>
            </w:r>
            <w:r w:rsidRPr="009C4877">
              <w:rPr>
                <w:lang w:val="cs-CZ"/>
              </w:rPr>
              <w:t xml:space="preserve">  Instituce zaručuje CRO a společnosti </w:t>
            </w:r>
            <w:proofErr w:type="spellStart"/>
            <w:r w:rsidRPr="009C4877">
              <w:rPr>
                <w:lang w:val="cs-CZ"/>
              </w:rPr>
              <w:t>Pfizer</w:t>
            </w:r>
            <w:proofErr w:type="spellEnd"/>
            <w:r w:rsidRPr="009C4877">
              <w:rPr>
                <w:lang w:val="cs-CZ"/>
              </w:rPr>
              <w:t xml:space="preserve"> následující: </w:t>
            </w:r>
          </w:p>
        </w:tc>
      </w:tr>
      <w:tr w:rsidR="00BA7028" w:rsidRPr="007D334E"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jc w:val="both"/>
              <w:rPr>
                <w:bCs/>
                <w:iCs/>
                <w:lang w:val="cs-CZ"/>
              </w:rPr>
            </w:pP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lang w:val="cs-CZ"/>
              </w:rPr>
            </w:pPr>
            <w:r w:rsidRPr="009C4877">
              <w:rPr>
                <w:bCs/>
                <w:iCs/>
                <w:lang w:val="cs-CZ"/>
              </w:rPr>
              <w:t>a.</w:t>
            </w:r>
            <w:r w:rsidRPr="009C4877">
              <w:rPr>
                <w:bCs/>
                <w:iCs/>
                <w:lang w:val="cs-CZ"/>
              </w:rPr>
              <w:tab/>
            </w:r>
            <w:r w:rsidRPr="009C4877">
              <w:rPr>
                <w:lang w:val="cs-CZ"/>
              </w:rPr>
              <w:t xml:space="preserve">Veškeré informace, které Instituce poskytla CRO nebo společnosti </w:t>
            </w:r>
            <w:proofErr w:type="spellStart"/>
            <w:r w:rsidRPr="009C4877">
              <w:rPr>
                <w:lang w:val="cs-CZ"/>
              </w:rPr>
              <w:t>Pfizer</w:t>
            </w:r>
            <w:proofErr w:type="spellEnd"/>
            <w:r w:rsidRPr="009C4877">
              <w:rPr>
                <w:lang w:val="cs-CZ"/>
              </w:rPr>
              <w:t xml:space="preserve"> v rámci procesu náležité protikorupční péče CRO nebo společnosti </w:t>
            </w:r>
            <w:proofErr w:type="spellStart"/>
            <w:r w:rsidRPr="009C4877">
              <w:rPr>
                <w:lang w:val="cs-CZ"/>
              </w:rPr>
              <w:t>Pfizer</w:t>
            </w:r>
            <w:proofErr w:type="spellEnd"/>
            <w:r w:rsidRPr="009C4877">
              <w:rPr>
                <w:lang w:val="cs-CZ"/>
              </w:rPr>
              <w:t xml:space="preserve">, jsou úplné a přesné.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bCs/>
                <w:iCs/>
                <w:lang w:val="cs-CZ"/>
              </w:rPr>
            </w:pP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lang w:val="cs-CZ"/>
              </w:rPr>
            </w:pPr>
            <w:r w:rsidRPr="009C4877">
              <w:rPr>
                <w:bCs/>
                <w:iCs/>
                <w:lang w:val="cs-CZ"/>
              </w:rPr>
              <w:t>b.</w:t>
            </w:r>
            <w:r w:rsidRPr="009C4877">
              <w:rPr>
                <w:bCs/>
                <w:iCs/>
                <w:lang w:val="cs-CZ"/>
              </w:rPr>
              <w:tab/>
            </w:r>
            <w:r w:rsidRPr="009C4877">
              <w:rPr>
                <w:lang w:val="cs-CZ"/>
              </w:rPr>
              <w:t xml:space="preserve">Pokud dojde ke změnám u jakékoli odpovědi, kterou Instituce poskytla v dotazníku náležité protikorupční péče ohledně Instituce, jakékoli osoby identifikované v takovém dotazníku nebo blízkého příbuzného </w:t>
            </w:r>
            <w:r w:rsidRPr="009C4877">
              <w:rPr>
                <w:lang w:val="cs-CZ"/>
              </w:rPr>
              <w:lastRenderedPageBreak/>
              <w:t xml:space="preserve">(definováni v takovém dotazníku) během období platnosti této Smlouvy, Instituce bude informovat CRO.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bCs/>
                <w:iCs/>
                <w:lang w:val="cs-CZ"/>
              </w:rPr>
            </w:pP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lang w:val="cs-CZ"/>
              </w:rPr>
            </w:pPr>
            <w:r w:rsidRPr="009C4877">
              <w:rPr>
                <w:bCs/>
                <w:iCs/>
                <w:lang w:val="cs-CZ"/>
              </w:rPr>
              <w:t>c.</w:t>
            </w:r>
            <w:r w:rsidRPr="009C4877">
              <w:rPr>
                <w:bCs/>
                <w:iCs/>
                <w:lang w:val="cs-CZ"/>
              </w:rPr>
              <w:tab/>
            </w:r>
            <w:r w:rsidRPr="009C4877">
              <w:rPr>
                <w:lang w:val="cs-CZ"/>
              </w:rPr>
              <w:t xml:space="preserve">Financování, které CRO nebo společnost </w:t>
            </w:r>
            <w:proofErr w:type="spellStart"/>
            <w:r w:rsidRPr="009C4877">
              <w:rPr>
                <w:lang w:val="cs-CZ"/>
              </w:rPr>
              <w:t>Pfizer</w:t>
            </w:r>
            <w:proofErr w:type="spellEnd"/>
            <w:r w:rsidRPr="009C4877">
              <w:rPr>
                <w:lang w:val="cs-CZ"/>
              </w:rPr>
              <w:t xml:space="preserve"> poskytuje podle této Smlouvy, nezpůsobí, že se Instituce dopustí jakéhokoli jednání, které by mělo za následek nepatřičné získání nebo udržení obchodní příležitosti nebo získání jakékoli nepatřičné obchodní výhody na straně CRO nebo společnosti </w:t>
            </w:r>
            <w:proofErr w:type="spellStart"/>
            <w:r w:rsidRPr="009C4877">
              <w:rPr>
                <w:lang w:val="cs-CZ"/>
              </w:rPr>
              <w:t>Pfizer</w:t>
            </w:r>
            <w:proofErr w:type="spellEnd"/>
            <w:r w:rsidRPr="009C4877">
              <w:rPr>
                <w:lang w:val="cs-CZ"/>
              </w:rPr>
              <w:t>.</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bCs/>
                <w:iCs/>
                <w:lang w:val="cs-CZ"/>
              </w:rPr>
            </w:pP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lang w:val="cs-CZ"/>
              </w:rPr>
            </w:pPr>
            <w:r w:rsidRPr="009C4877">
              <w:rPr>
                <w:bCs/>
                <w:iCs/>
                <w:lang w:val="cs-CZ"/>
              </w:rPr>
              <w:t>d.</w:t>
            </w:r>
            <w:r w:rsidRPr="009C4877">
              <w:rPr>
                <w:bCs/>
                <w:iCs/>
                <w:lang w:val="cs-CZ"/>
              </w:rPr>
              <w:tab/>
            </w:r>
            <w:r w:rsidRPr="009C4877">
              <w:rPr>
                <w:lang w:val="cs-CZ"/>
              </w:rPr>
              <w:t xml:space="preserve">Instituce neobdržela a neobdrží žádnou platbu ani cokoli hodnotného, co by mělo za následek nepatřičné získání nebo udržení obchodní příležitosti nebo získání jakékoli nepatřičné obchodní výhody na straně CRO nebo společnosti </w:t>
            </w:r>
            <w:proofErr w:type="spellStart"/>
            <w:r w:rsidRPr="009C4877">
              <w:rPr>
                <w:lang w:val="cs-CZ"/>
              </w:rPr>
              <w:t>Pfizer</w:t>
            </w:r>
            <w:proofErr w:type="spellEnd"/>
            <w:r w:rsidRPr="009C4877">
              <w:rPr>
                <w:lang w:val="cs-CZ"/>
              </w:rPr>
              <w:t>.</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ind w:left="1385"/>
              <w:jc w:val="both"/>
              <w:rPr>
                <w:bCs/>
                <w:iCs/>
                <w:lang w:val="cs-CZ"/>
              </w:rPr>
            </w:pP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385"/>
              </w:tabs>
              <w:autoSpaceDE w:val="0"/>
              <w:autoSpaceDN w:val="0"/>
              <w:adjustRightInd w:val="0"/>
              <w:ind w:left="1385" w:hanging="720"/>
              <w:jc w:val="both"/>
              <w:rPr>
                <w:lang w:val="cs-CZ"/>
              </w:rPr>
            </w:pPr>
            <w:r w:rsidRPr="009C4877">
              <w:rPr>
                <w:bCs/>
                <w:iCs/>
                <w:lang w:val="cs-CZ"/>
              </w:rPr>
              <w:t>e.</w:t>
            </w:r>
            <w:r w:rsidRPr="009C4877">
              <w:rPr>
                <w:bCs/>
                <w:iCs/>
                <w:lang w:val="cs-CZ"/>
              </w:rPr>
              <w:tab/>
            </w:r>
            <w:r w:rsidRPr="009C4877">
              <w:rPr>
                <w:lang w:val="cs-CZ"/>
              </w:rPr>
              <w:t>Instituce přímo ani nepřímo neposkytla a neposkytne platbu ani nabídku, ani neschválila a neschválí platbu jakékoli částky nebo nabídku čehokoli hodnotného, ve snaze ovlivnit jakoukoli úřední osobu nebo jinou osobu.</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2160"/>
              </w:tabs>
              <w:jc w:val="both"/>
              <w:rPr>
                <w:bCs/>
                <w:iCs/>
                <w:lang w:val="cs-CZ"/>
              </w:rPr>
            </w:pPr>
          </w:p>
        </w:tc>
      </w:tr>
      <w:tr w:rsidR="00BA7028" w:rsidRPr="00820A8D" w:rsidTr="00BA7028">
        <w:tc>
          <w:tcPr>
            <w:tcW w:w="911" w:type="dxa"/>
          </w:tcPr>
          <w:p w:rsidR="00BA7028" w:rsidRPr="009C4877" w:rsidRDefault="00BA7028" w:rsidP="00A13427">
            <w:r w:rsidRPr="009C4877">
              <w:t>20.4</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Požadavky na financování.</w:t>
            </w:r>
            <w:r w:rsidRPr="009C4877">
              <w:rPr>
                <w:lang w:val="cs-CZ"/>
              </w:rPr>
              <w:t xml:space="preserve">  CRO neposkytne v souvislosti s touto Smlouvou žádnou platbu navíc k financování uvedenému v příloze A (Rozpočet studie a platební podmínky), pokud ji CRO předem písemně neschválí.  Veškeré faktury a doplňkové dokumenty, které podle této Smlouvy Instituce předloží CRO nebo společnosti </w:t>
            </w:r>
            <w:proofErr w:type="spellStart"/>
            <w:r w:rsidRPr="009C4877">
              <w:rPr>
                <w:lang w:val="cs-CZ"/>
              </w:rPr>
              <w:t>Pfizer</w:t>
            </w:r>
            <w:proofErr w:type="spellEnd"/>
            <w:r w:rsidRPr="009C4877">
              <w:rPr>
                <w:lang w:val="cs-CZ"/>
              </w:rPr>
              <w:t xml:space="preserve">, musí být pravdivé a dostatečně přesně uvádět, za co je platba požadována.  Instituce povede pravdivé, přesné a úplné záznamy (např. faktury, zprávy, výkazy a účetní knihy) související s financováním a výdaji této Studie.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ind w:left="1440" w:hanging="720"/>
              <w:jc w:val="both"/>
              <w:rPr>
                <w:lang w:val="cs-CZ"/>
              </w:rPr>
            </w:pPr>
          </w:p>
        </w:tc>
      </w:tr>
      <w:tr w:rsidR="00BA7028" w:rsidRPr="00820A8D" w:rsidTr="00BA7028">
        <w:tc>
          <w:tcPr>
            <w:tcW w:w="911" w:type="dxa"/>
          </w:tcPr>
          <w:p w:rsidR="00BA7028" w:rsidRPr="009C4877" w:rsidRDefault="00BA7028" w:rsidP="00A13427">
            <w:r w:rsidRPr="009C4877">
              <w:t>20.5</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Právo auditu.</w:t>
            </w:r>
            <w:r w:rsidRPr="009C4877">
              <w:rPr>
                <w:lang w:val="cs-CZ"/>
              </w:rPr>
              <w:t xml:space="preserve">  CRO a </w:t>
            </w:r>
            <w:proofErr w:type="spellStart"/>
            <w:r w:rsidRPr="009C4877">
              <w:rPr>
                <w:lang w:val="cs-CZ"/>
              </w:rPr>
              <w:t>Pfizer</w:t>
            </w:r>
            <w:proofErr w:type="spellEnd"/>
            <w:r w:rsidRPr="009C4877">
              <w:rPr>
                <w:lang w:val="cs-CZ"/>
              </w:rPr>
              <w:t xml:space="preserve"> mají právo podniknout veškeré přiměřené kroky a úkony k zajištění toho, aby každá platba uskutečněná CRO byla řádně a legitimně použita.  Za tímto účelem musí Instituce povolit během období trvání Smlouvy a tři roky poté, co byla podle Smlouvy provedena konečná platba, přístup interním a externím auditorům CRO nebo společnosti </w:t>
            </w:r>
            <w:proofErr w:type="spellStart"/>
            <w:r w:rsidRPr="009C4877">
              <w:rPr>
                <w:lang w:val="cs-CZ"/>
              </w:rPr>
              <w:t>Pfizer</w:t>
            </w:r>
            <w:proofErr w:type="spellEnd"/>
            <w:r w:rsidRPr="009C4877">
              <w:rPr>
                <w:lang w:val="cs-CZ"/>
              </w:rPr>
              <w:t xml:space="preserve"> ke všem příslušným účetním knihám, dokumentům, písemnostem a záznamům Instituce dokládajícím transakce týkající se Smlouvy. Protože se tato Smlouva týká klinické studie, budou pro případ takového auditu zavedena přijatelná ochranná opatření k zajištění důvěrnosti a ochrany soukromí subjektů Studie.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F2038C">
            <w:pPr>
              <w:tabs>
                <w:tab w:val="left" w:pos="1440"/>
              </w:tabs>
              <w:jc w:val="both"/>
              <w:rPr>
                <w:lang w:val="cs-CZ"/>
              </w:rPr>
            </w:pPr>
          </w:p>
        </w:tc>
      </w:tr>
      <w:tr w:rsidR="00BA7028" w:rsidRPr="00820A8D" w:rsidTr="00BA7028">
        <w:tc>
          <w:tcPr>
            <w:tcW w:w="911" w:type="dxa"/>
          </w:tcPr>
          <w:p w:rsidR="00BA7028" w:rsidRPr="009C4877" w:rsidRDefault="00BA7028" w:rsidP="00A13427">
            <w:r w:rsidRPr="009C4877">
              <w:t>20.6</w:t>
            </w:r>
          </w:p>
        </w:tc>
        <w:tc>
          <w:tcPr>
            <w:tcW w:w="9012" w:type="dxa"/>
            <w:tcMar>
              <w:left w:w="173" w:type="dxa"/>
            </w:tcMar>
          </w:tcPr>
          <w:p w:rsidR="00BA7028" w:rsidRPr="009C4877" w:rsidRDefault="00BA7028" w:rsidP="00A13427">
            <w:pPr>
              <w:tabs>
                <w:tab w:val="left" w:pos="1440"/>
              </w:tabs>
              <w:jc w:val="both"/>
              <w:rPr>
                <w:lang w:val="cs-CZ"/>
              </w:rPr>
            </w:pPr>
            <w:r w:rsidRPr="009C4877">
              <w:rPr>
                <w:u w:val="single"/>
                <w:lang w:val="cs-CZ"/>
              </w:rPr>
              <w:t>Nedodržení ujednání.</w:t>
            </w:r>
            <w:r w:rsidRPr="009C4877">
              <w:rPr>
                <w:lang w:val="cs-CZ"/>
              </w:rPr>
              <w:t xml:space="preserve">  Pokud CRO nebo společnost </w:t>
            </w:r>
            <w:proofErr w:type="spellStart"/>
            <w:r w:rsidRPr="009C4877">
              <w:rPr>
                <w:lang w:val="cs-CZ"/>
              </w:rPr>
              <w:t>Pfizer</w:t>
            </w:r>
            <w:proofErr w:type="spellEnd"/>
            <w:r w:rsidRPr="009C4877">
              <w:rPr>
                <w:lang w:val="cs-CZ"/>
              </w:rPr>
              <w:t xml:space="preserve"> ukončí tuto Smlouvu z důvodu porušení kteréhokoli ujednání tohoto protikorupčního článku Institucí, bude Instituce odpovídat za škody nebo nápravná opatření společnosti </w:t>
            </w:r>
            <w:proofErr w:type="spellStart"/>
            <w:r w:rsidRPr="009C4877">
              <w:rPr>
                <w:lang w:val="cs-CZ"/>
              </w:rPr>
              <w:t>Pfizer</w:t>
            </w:r>
            <w:proofErr w:type="spellEnd"/>
            <w:r w:rsidRPr="009C4877">
              <w:rPr>
                <w:lang w:val="cs-CZ"/>
              </w:rPr>
              <w:t xml:space="preserve"> dle zákona.  Instituce dále odškodní CRO a společnost </w:t>
            </w:r>
            <w:proofErr w:type="spellStart"/>
            <w:r w:rsidRPr="009C4877">
              <w:rPr>
                <w:lang w:val="cs-CZ"/>
              </w:rPr>
              <w:t>Pfizer</w:t>
            </w:r>
            <w:proofErr w:type="spellEnd"/>
            <w:r w:rsidRPr="009C4877">
              <w:rPr>
                <w:lang w:val="cs-CZ"/>
              </w:rPr>
              <w:t xml:space="preserve"> ve věci jakékoli pohledávky třetí strany, pokuty nebo penále uplatněné vůči CRO nebo společnosti </w:t>
            </w:r>
            <w:proofErr w:type="spellStart"/>
            <w:r w:rsidRPr="009C4877">
              <w:rPr>
                <w:lang w:val="cs-CZ"/>
              </w:rPr>
              <w:t>Pfizer</w:t>
            </w:r>
            <w:proofErr w:type="spellEnd"/>
            <w:r w:rsidRPr="009C4877">
              <w:rPr>
                <w:lang w:val="cs-CZ"/>
              </w:rPr>
              <w:t xml:space="preserve"> v důsledku takového porušení těchto ujednání Institucí.  </w:t>
            </w: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440"/>
              </w:tabs>
              <w:jc w:val="both"/>
              <w:rPr>
                <w:u w:val="single"/>
                <w:lang w:val="cs-CZ"/>
              </w:rPr>
            </w:pPr>
          </w:p>
        </w:tc>
      </w:tr>
      <w:tr w:rsidR="00BA7028" w:rsidRPr="00820A8D" w:rsidTr="00BA7028">
        <w:tc>
          <w:tcPr>
            <w:tcW w:w="911" w:type="dxa"/>
          </w:tcPr>
          <w:p w:rsidR="00BA7028" w:rsidRPr="00180BD7" w:rsidRDefault="00BA7028" w:rsidP="00A13427">
            <w:pPr>
              <w:rPr>
                <w:lang w:val="cs-CZ"/>
              </w:rPr>
            </w:pPr>
          </w:p>
        </w:tc>
        <w:tc>
          <w:tcPr>
            <w:tcW w:w="9012" w:type="dxa"/>
            <w:tcMar>
              <w:left w:w="173" w:type="dxa"/>
            </w:tcMar>
          </w:tcPr>
          <w:p w:rsidR="00BA7028" w:rsidRPr="009C4877" w:rsidRDefault="00BA7028" w:rsidP="00A13427">
            <w:pPr>
              <w:tabs>
                <w:tab w:val="left" w:pos="1440"/>
              </w:tabs>
              <w:jc w:val="both"/>
              <w:rPr>
                <w:u w:val="single"/>
                <w:lang w:val="cs-CZ"/>
              </w:rPr>
            </w:pPr>
          </w:p>
        </w:tc>
      </w:tr>
    </w:tbl>
    <w:p w:rsidR="00344CF3" w:rsidRPr="00180BD7" w:rsidRDefault="00344CF3" w:rsidP="00F2038C">
      <w:pPr>
        <w:jc w:val="both"/>
        <w:rPr>
          <w:color w:val="00B050"/>
          <w:lang w:val="cs-CZ"/>
        </w:rPr>
      </w:pPr>
    </w:p>
    <w:p w:rsidR="00943DC0" w:rsidRPr="00372BC7" w:rsidRDefault="00943DC0">
      <w:pPr>
        <w:rPr>
          <w:lang w:val="cs-CZ"/>
        </w:rPr>
      </w:pPr>
      <w:r w:rsidRPr="00372BC7">
        <w:rPr>
          <w:lang w:val="cs-CZ"/>
        </w:rPr>
        <w:lastRenderedPageBreak/>
        <w:br w:type="page"/>
      </w:r>
    </w:p>
    <w:p w:rsidR="008E756E" w:rsidRDefault="0077365F" w:rsidP="00F2038C">
      <w:pPr>
        <w:pStyle w:val="Header"/>
        <w:widowControl w:val="0"/>
        <w:tabs>
          <w:tab w:val="clear" w:pos="4320"/>
          <w:tab w:val="clear" w:pos="8640"/>
        </w:tabs>
        <w:spacing w:after="120"/>
        <w:jc w:val="both"/>
      </w:pPr>
      <w:r w:rsidRPr="00F2038C">
        <w:lastRenderedPageBreak/>
        <w:t>Agreed to and Accepted by:/</w:t>
      </w:r>
      <w:r w:rsidR="005956E7" w:rsidRPr="00F2038C">
        <w:t> </w:t>
      </w:r>
      <w:proofErr w:type="spellStart"/>
      <w:r w:rsidR="008E756E" w:rsidRPr="00F2038C">
        <w:t>Schválil</w:t>
      </w:r>
      <w:proofErr w:type="spellEnd"/>
      <w:r w:rsidR="008E756E" w:rsidRPr="00F2038C">
        <w:t xml:space="preserve"> a </w:t>
      </w:r>
      <w:proofErr w:type="spellStart"/>
      <w:r w:rsidR="008E756E" w:rsidRPr="00F2038C">
        <w:t>přijal</w:t>
      </w:r>
      <w:proofErr w:type="spellEnd"/>
      <w:r w:rsidR="008E756E" w:rsidRPr="00F2038C">
        <w:t>:</w:t>
      </w:r>
    </w:p>
    <w:p w:rsidR="00ED1676" w:rsidRPr="00F2038C" w:rsidRDefault="00ED1676" w:rsidP="00F2038C">
      <w:pPr>
        <w:pStyle w:val="Header"/>
        <w:widowControl w:val="0"/>
        <w:tabs>
          <w:tab w:val="clear" w:pos="4320"/>
          <w:tab w:val="clear" w:pos="8640"/>
        </w:tabs>
        <w:spacing w:after="120"/>
        <w:jc w:val="both"/>
      </w:pPr>
    </w:p>
    <w:p w:rsidR="008E756E" w:rsidRPr="00F2038C" w:rsidRDefault="008E756E" w:rsidP="00F2038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jc w:val="both"/>
      </w:pPr>
    </w:p>
    <w:p w:rsidR="008E756E" w:rsidRPr="009D00A5" w:rsidRDefault="00A13427" w:rsidP="00F2038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ind w:left="5040" w:hanging="5040"/>
        <w:jc w:val="both"/>
        <w:rPr>
          <w:b/>
          <w:color w:val="0000FF"/>
        </w:rPr>
      </w:pPr>
      <w:r w:rsidRPr="009D00A5">
        <w:rPr>
          <w:b/>
        </w:rPr>
        <w:t>ICON Clinical Research Limited</w:t>
      </w:r>
      <w:r w:rsidR="008E756E" w:rsidRPr="009D00A5">
        <w:rPr>
          <w:b/>
        </w:rPr>
        <w:tab/>
      </w:r>
      <w:r w:rsidR="008E756E" w:rsidRPr="009D00A5">
        <w:rPr>
          <w:b/>
        </w:rPr>
        <w:tab/>
      </w:r>
      <w:r w:rsidR="008E756E" w:rsidRPr="009D00A5">
        <w:rPr>
          <w:b/>
        </w:rPr>
        <w:tab/>
      </w:r>
    </w:p>
    <w:p w:rsidR="008E756E" w:rsidRPr="00F2038C" w:rsidRDefault="008E756E" w:rsidP="00F2038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ind w:left="5040" w:hanging="5040"/>
        <w:jc w:val="both"/>
        <w:rPr>
          <w:color w:val="0000FF"/>
        </w:rPr>
      </w:pPr>
    </w:p>
    <w:p w:rsidR="008E756E" w:rsidRPr="00F2038C" w:rsidRDefault="008E756E" w:rsidP="00F2038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jc w:val="both"/>
        <w:rPr>
          <w:u w:val="single"/>
        </w:rPr>
      </w:pPr>
      <w:r w:rsidRPr="00F2038C">
        <w:tab/>
      </w:r>
      <w:r w:rsidRPr="00F2038C">
        <w:tab/>
      </w:r>
      <w:r w:rsidRPr="00F2038C">
        <w:tab/>
      </w:r>
      <w:r w:rsidRPr="00F2038C">
        <w:tab/>
      </w:r>
      <w:r w:rsidRPr="00F2038C">
        <w:tab/>
      </w:r>
      <w:r w:rsidRPr="00F2038C">
        <w:tab/>
      </w:r>
      <w:r w:rsidRPr="00F2038C">
        <w:tab/>
      </w:r>
      <w:r w:rsidRPr="00F2038C">
        <w:tab/>
      </w:r>
      <w:r w:rsidRPr="00F2038C">
        <w:tab/>
      </w:r>
      <w:r w:rsidRPr="00F2038C">
        <w:tab/>
      </w:r>
      <w:r w:rsidRPr="00F2038C">
        <w:tab/>
      </w:r>
    </w:p>
    <w:p w:rsidR="008E756E" w:rsidRPr="00F2038C" w:rsidRDefault="00B05718" w:rsidP="00F2038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jc w:val="both"/>
      </w:pPr>
      <w:r>
        <w:t>________________________________</w:t>
      </w:r>
      <w:r w:rsidR="007D334E">
        <w:t>___</w:t>
      </w:r>
    </w:p>
    <w:p w:rsidR="008E756E" w:rsidRPr="00F2038C" w:rsidRDefault="008E756E" w:rsidP="00F2038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jc w:val="both"/>
        <w:rPr>
          <w:u w:val="single"/>
        </w:rPr>
      </w:pPr>
    </w:p>
    <w:p w:rsidR="008E756E" w:rsidRPr="00D7471A" w:rsidRDefault="00D7471A" w:rsidP="007D334E">
      <w:pPr>
        <w:widowControl w:val="0"/>
        <w:tabs>
          <w:tab w:val="left" w:pos="-1440"/>
          <w:tab w:val="left" w:pos="-720"/>
          <w:tab w:val="left" w:pos="0"/>
          <w:tab w:val="left" w:pos="720"/>
          <w:tab w:val="left" w:pos="1440"/>
          <w:tab w:val="left" w:pos="2160"/>
          <w:tab w:val="left" w:pos="2880"/>
        </w:tabs>
        <w:jc w:val="both"/>
        <w:rPr>
          <w:u w:val="single"/>
        </w:rPr>
      </w:pPr>
      <w:r w:rsidRPr="00D7471A">
        <w:rPr>
          <w:iCs/>
          <w:u w:val="single"/>
          <w:lang w:val="cs-CZ"/>
        </w:rPr>
        <w:t>XXXXX</w:t>
      </w:r>
      <w:r w:rsidR="007D334E" w:rsidRPr="00D7471A">
        <w:rPr>
          <w:u w:val="single"/>
        </w:rPr>
        <w:tab/>
      </w:r>
      <w:r w:rsidR="007D334E" w:rsidRPr="00D7471A">
        <w:rPr>
          <w:u w:val="single"/>
        </w:rPr>
        <w:tab/>
      </w:r>
      <w:r>
        <w:rPr>
          <w:u w:val="single"/>
        </w:rPr>
        <w:t>_________________</w:t>
      </w:r>
    </w:p>
    <w:p w:rsidR="008E756E" w:rsidRPr="00F2038C" w:rsidRDefault="0077365F" w:rsidP="00F2038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jc w:val="both"/>
      </w:pPr>
      <w:r w:rsidRPr="00F2038C">
        <w:t>Printed Name /</w:t>
      </w:r>
      <w:proofErr w:type="spellStart"/>
      <w:r w:rsidR="008E756E" w:rsidRPr="00F2038C">
        <w:t>Jméno</w:t>
      </w:r>
      <w:proofErr w:type="spellEnd"/>
      <w:r w:rsidR="008E756E" w:rsidRPr="00F2038C">
        <w:t xml:space="preserve"> </w:t>
      </w:r>
      <w:proofErr w:type="spellStart"/>
      <w:r w:rsidR="008E756E" w:rsidRPr="00F2038C">
        <w:t>tiskacím</w:t>
      </w:r>
      <w:proofErr w:type="spellEnd"/>
      <w:r w:rsidR="008E756E" w:rsidRPr="00F2038C">
        <w:t xml:space="preserve"> </w:t>
      </w:r>
      <w:proofErr w:type="spellStart"/>
      <w:r w:rsidR="008E756E" w:rsidRPr="00F2038C">
        <w:t>písmem</w:t>
      </w:r>
      <w:proofErr w:type="spellEnd"/>
      <w:r w:rsidR="008E756E" w:rsidRPr="00F2038C">
        <w:tab/>
      </w:r>
      <w:r w:rsidR="008E756E" w:rsidRPr="00F2038C">
        <w:tab/>
      </w:r>
      <w:r w:rsidR="008E756E" w:rsidRPr="00F2038C">
        <w:tab/>
      </w:r>
    </w:p>
    <w:p w:rsidR="008E756E" w:rsidRPr="00F2038C" w:rsidRDefault="008E756E" w:rsidP="00F2038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jc w:val="both"/>
      </w:pPr>
    </w:p>
    <w:p w:rsidR="008E756E" w:rsidRPr="00D7471A" w:rsidRDefault="00D7471A" w:rsidP="007D334E">
      <w:pPr>
        <w:widowControl w:val="0"/>
        <w:tabs>
          <w:tab w:val="left" w:pos="-1440"/>
          <w:tab w:val="left" w:pos="-720"/>
          <w:tab w:val="left" w:pos="0"/>
          <w:tab w:val="left" w:pos="720"/>
          <w:tab w:val="left" w:pos="1440"/>
          <w:tab w:val="left" w:pos="2160"/>
          <w:tab w:val="left" w:pos="2880"/>
        </w:tabs>
        <w:jc w:val="both"/>
        <w:rPr>
          <w:u w:val="single"/>
        </w:rPr>
      </w:pPr>
      <w:r w:rsidRPr="00D7471A">
        <w:rPr>
          <w:iCs/>
          <w:u w:val="single"/>
          <w:lang w:val="cs-CZ"/>
        </w:rPr>
        <w:t>XXXXX</w:t>
      </w:r>
      <w:r w:rsidR="007D334E" w:rsidRPr="00D7471A">
        <w:rPr>
          <w:u w:val="single"/>
        </w:rPr>
        <w:tab/>
      </w:r>
      <w:r w:rsidR="007D334E" w:rsidRPr="00D7471A">
        <w:rPr>
          <w:u w:val="single"/>
        </w:rPr>
        <w:tab/>
      </w:r>
      <w:r>
        <w:rPr>
          <w:u w:val="single"/>
        </w:rPr>
        <w:t>_________________</w:t>
      </w:r>
    </w:p>
    <w:p w:rsidR="008E756E" w:rsidRPr="00F2038C" w:rsidRDefault="009C4877" w:rsidP="00F2038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jc w:val="both"/>
      </w:pPr>
      <w:r w:rsidRPr="00F2038C">
        <w:t>Title /</w:t>
      </w:r>
      <w:proofErr w:type="spellStart"/>
      <w:r w:rsidRPr="00F2038C">
        <w:t>Funkce</w:t>
      </w:r>
      <w:proofErr w:type="spellEnd"/>
    </w:p>
    <w:p w:rsidR="008E756E" w:rsidRPr="00F2038C" w:rsidRDefault="008E756E" w:rsidP="00F2038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jc w:val="both"/>
      </w:pPr>
    </w:p>
    <w:p w:rsidR="00A13427" w:rsidRDefault="0077365F" w:rsidP="00F2038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jc w:val="both"/>
      </w:pPr>
      <w:r w:rsidRPr="00F2038C">
        <w:t>Date:</w:t>
      </w:r>
      <w:r w:rsidR="007D334E">
        <w:t xml:space="preserve"> </w:t>
      </w:r>
      <w:r w:rsidRPr="00F2038C">
        <w:t>/</w:t>
      </w:r>
      <w:r w:rsidR="00B05718">
        <w:t>Datum:</w:t>
      </w:r>
      <w:r w:rsidR="0040072A">
        <w:t xml:space="preserve"> </w:t>
      </w:r>
      <w:r w:rsidR="00B05718">
        <w:t>_____________________</w:t>
      </w:r>
      <w:r w:rsidR="007D334E">
        <w:t>__</w:t>
      </w:r>
    </w:p>
    <w:p w:rsidR="00A13427" w:rsidRDefault="008E756E" w:rsidP="00F2038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jc w:val="both"/>
      </w:pPr>
      <w:r w:rsidRPr="00F2038C">
        <w:tab/>
      </w:r>
      <w:r w:rsidRPr="00F2038C">
        <w:tab/>
      </w:r>
      <w:r w:rsidRPr="00F2038C">
        <w:tab/>
      </w:r>
    </w:p>
    <w:p w:rsidR="008E756E" w:rsidRPr="00F2038C" w:rsidRDefault="008E756E" w:rsidP="00F2038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jc w:val="both"/>
        <w:rPr>
          <w:u w:val="single"/>
        </w:rPr>
      </w:pPr>
      <w:r w:rsidRPr="00F2038C">
        <w:tab/>
      </w:r>
      <w:r w:rsidRPr="00F2038C">
        <w:tab/>
      </w:r>
      <w:r w:rsidRPr="00F2038C">
        <w:tab/>
      </w:r>
      <w:r w:rsidRPr="00F2038C">
        <w:tab/>
      </w:r>
      <w:r w:rsidRPr="00F2038C">
        <w:tab/>
      </w:r>
    </w:p>
    <w:p w:rsidR="008E756E" w:rsidRPr="00F2038C" w:rsidRDefault="008E756E" w:rsidP="00F2038C">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jc w:val="both"/>
      </w:pPr>
    </w:p>
    <w:p w:rsidR="00A13427" w:rsidRPr="009D00A5" w:rsidRDefault="009D00A5">
      <w:pPr>
        <w:rPr>
          <w:b/>
        </w:rPr>
      </w:pPr>
      <w:proofErr w:type="spellStart"/>
      <w:r w:rsidRPr="009D00A5">
        <w:rPr>
          <w:b/>
        </w:rPr>
        <w:t>Nemocnice</w:t>
      </w:r>
      <w:proofErr w:type="spellEnd"/>
      <w:r w:rsidRPr="009D00A5">
        <w:rPr>
          <w:b/>
        </w:rPr>
        <w:t xml:space="preserve"> </w:t>
      </w:r>
      <w:proofErr w:type="spellStart"/>
      <w:r w:rsidRPr="009D00A5">
        <w:rPr>
          <w:b/>
        </w:rPr>
        <w:t>Strakonice</w:t>
      </w:r>
      <w:proofErr w:type="spellEnd"/>
      <w:r w:rsidRPr="009D00A5">
        <w:rPr>
          <w:b/>
        </w:rPr>
        <w:t xml:space="preserve">, </w:t>
      </w:r>
      <w:proofErr w:type="spellStart"/>
      <w:r w:rsidRPr="009D00A5">
        <w:rPr>
          <w:b/>
        </w:rPr>
        <w:t>a.s</w:t>
      </w:r>
      <w:proofErr w:type="spellEnd"/>
      <w:r w:rsidRPr="009D00A5">
        <w:rPr>
          <w:b/>
        </w:rPr>
        <w:t>.</w:t>
      </w:r>
    </w:p>
    <w:p w:rsidR="00A13427" w:rsidRDefault="00A13427">
      <w:pPr>
        <w:rPr>
          <w:color w:val="0000FF"/>
        </w:rPr>
      </w:pPr>
    </w:p>
    <w:p w:rsidR="009C4877" w:rsidRDefault="009C4877">
      <w:pPr>
        <w:rPr>
          <w:color w:val="0000FF"/>
        </w:rPr>
      </w:pPr>
    </w:p>
    <w:p w:rsidR="00B05718" w:rsidRPr="00B05718" w:rsidRDefault="00B05718">
      <w:r w:rsidRPr="00B05718">
        <w:t>_________________________________</w:t>
      </w:r>
      <w:r w:rsidR="007D334E">
        <w:t>__</w:t>
      </w:r>
    </w:p>
    <w:p w:rsidR="00A13427" w:rsidRDefault="00A13427">
      <w:pPr>
        <w:rPr>
          <w:color w:val="0000FF"/>
        </w:rPr>
      </w:pPr>
    </w:p>
    <w:p w:rsidR="00A13427" w:rsidRPr="007D334E" w:rsidRDefault="007D334E" w:rsidP="00372BC7">
      <w:pPr>
        <w:tabs>
          <w:tab w:val="left" w:pos="4080"/>
        </w:tabs>
      </w:pPr>
      <w:r w:rsidRPr="007D334E">
        <w:t>__</w:t>
      </w:r>
      <w:r w:rsidR="00D7471A" w:rsidRPr="00D7471A">
        <w:rPr>
          <w:iCs/>
          <w:u w:val="single"/>
          <w:lang w:val="cs-CZ"/>
        </w:rPr>
        <w:t>XXXXX</w:t>
      </w:r>
      <w:r w:rsidRPr="007D334E">
        <w:t>_______________</w:t>
      </w:r>
      <w:r w:rsidR="00D7471A">
        <w:t>___________</w:t>
      </w:r>
    </w:p>
    <w:p w:rsidR="00A13427" w:rsidRPr="00F2038C" w:rsidRDefault="00A13427" w:rsidP="00A1342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jc w:val="both"/>
      </w:pPr>
      <w:r w:rsidRPr="00F2038C">
        <w:t>Printed Name /</w:t>
      </w:r>
      <w:proofErr w:type="spellStart"/>
      <w:r w:rsidRPr="00F2038C">
        <w:t>Jméno</w:t>
      </w:r>
      <w:proofErr w:type="spellEnd"/>
      <w:r w:rsidRPr="00F2038C">
        <w:t xml:space="preserve"> </w:t>
      </w:r>
      <w:proofErr w:type="spellStart"/>
      <w:r w:rsidRPr="00F2038C">
        <w:t>tiskacím</w:t>
      </w:r>
      <w:proofErr w:type="spellEnd"/>
      <w:r w:rsidRPr="00F2038C">
        <w:t xml:space="preserve"> </w:t>
      </w:r>
      <w:proofErr w:type="spellStart"/>
      <w:r w:rsidRPr="00F2038C">
        <w:t>písmem</w:t>
      </w:r>
      <w:proofErr w:type="spellEnd"/>
      <w:r w:rsidRPr="00F2038C">
        <w:tab/>
      </w:r>
      <w:r w:rsidRPr="00F2038C">
        <w:tab/>
      </w:r>
      <w:r w:rsidRPr="00F2038C">
        <w:tab/>
      </w:r>
    </w:p>
    <w:p w:rsidR="00A13427" w:rsidRPr="00F2038C" w:rsidRDefault="00A13427" w:rsidP="00A1342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jc w:val="both"/>
      </w:pPr>
    </w:p>
    <w:p w:rsidR="00A13427" w:rsidRPr="007D334E" w:rsidRDefault="007D334E" w:rsidP="00372BC7">
      <w:pPr>
        <w:widowControl w:val="0"/>
        <w:tabs>
          <w:tab w:val="left" w:pos="-1440"/>
          <w:tab w:val="left" w:pos="-720"/>
          <w:tab w:val="left" w:pos="0"/>
          <w:tab w:val="left" w:pos="720"/>
          <w:tab w:val="left" w:pos="1440"/>
          <w:tab w:val="left" w:pos="2160"/>
          <w:tab w:val="left" w:pos="2880"/>
          <w:tab w:val="left" w:pos="3600"/>
        </w:tabs>
        <w:jc w:val="both"/>
      </w:pPr>
      <w:r>
        <w:t>__</w:t>
      </w:r>
      <w:r w:rsidR="00D7471A" w:rsidRPr="00D7471A">
        <w:rPr>
          <w:iCs/>
          <w:u w:val="single"/>
          <w:lang w:val="cs-CZ"/>
        </w:rPr>
        <w:t xml:space="preserve"> XXXXX</w:t>
      </w:r>
      <w:r w:rsidR="00D7471A" w:rsidRPr="00D7471A">
        <w:rPr>
          <w:u w:val="single"/>
        </w:rPr>
        <w:t xml:space="preserve"> </w:t>
      </w:r>
      <w:r>
        <w:t>_</w:t>
      </w:r>
      <w:r w:rsidR="00D7471A">
        <w:t>________________________</w:t>
      </w:r>
    </w:p>
    <w:p w:rsidR="00A13427" w:rsidRPr="00F2038C" w:rsidRDefault="00A13427" w:rsidP="00A13427">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jc w:val="both"/>
      </w:pPr>
      <w:r w:rsidRPr="00F2038C">
        <w:t>Title /</w:t>
      </w:r>
      <w:proofErr w:type="spellStart"/>
      <w:r w:rsidRPr="00F2038C">
        <w:t>Funkce</w:t>
      </w:r>
      <w:proofErr w:type="spellEnd"/>
      <w:r w:rsidRPr="00F2038C">
        <w:tab/>
      </w:r>
      <w:r w:rsidRPr="00F2038C">
        <w:tab/>
      </w:r>
      <w:r w:rsidRPr="00F2038C">
        <w:tab/>
      </w:r>
      <w:r w:rsidRPr="00F2038C">
        <w:tab/>
      </w:r>
      <w:r w:rsidRPr="00F2038C">
        <w:tab/>
      </w:r>
      <w:r w:rsidRPr="00F2038C">
        <w:tab/>
      </w:r>
    </w:p>
    <w:p w:rsidR="00A13427" w:rsidRPr="00F2038C" w:rsidRDefault="00A13427" w:rsidP="00A13427">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jc w:val="both"/>
      </w:pPr>
    </w:p>
    <w:p w:rsidR="00584C36" w:rsidRDefault="00A13427" w:rsidP="00A13427">
      <w:r w:rsidRPr="00F2038C">
        <w:t>Date:/Datum:</w:t>
      </w:r>
      <w:r w:rsidRPr="00F2038C">
        <w:tab/>
      </w:r>
      <w:r w:rsidR="00ED1676">
        <w:t>_____________________</w:t>
      </w:r>
      <w:r w:rsidR="007D334E">
        <w:t>__</w:t>
      </w:r>
    </w:p>
    <w:p w:rsidR="00584C36" w:rsidRDefault="00584C36" w:rsidP="00A13427"/>
    <w:p w:rsidR="00584C36" w:rsidRDefault="00584C36" w:rsidP="00A13427"/>
    <w:p w:rsidR="00ED1676" w:rsidRDefault="00ED1676" w:rsidP="00A13427"/>
    <w:p w:rsidR="00584C36" w:rsidRDefault="00584C36" w:rsidP="00A13427"/>
    <w:tbl>
      <w:tblPr>
        <w:tblStyle w:val="TableGrid"/>
        <w:tblpPr w:leftFromText="180" w:rightFromText="180" w:vertAnchor="text" w:horzAnchor="margin" w:tblpY="37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7471A" w:rsidRPr="00BA7028" w:rsidTr="00D7471A">
        <w:tc>
          <w:tcPr>
            <w:tcW w:w="9576" w:type="dxa"/>
          </w:tcPr>
          <w:p w:rsidR="00D7471A" w:rsidRPr="00180BD7" w:rsidRDefault="00D7471A" w:rsidP="00584C36">
            <w:pPr>
              <w:jc w:val="both"/>
              <w:rPr>
                <w:lang w:val="cs-CZ"/>
              </w:rPr>
            </w:pPr>
          </w:p>
        </w:tc>
      </w:tr>
      <w:tr w:rsidR="00D359C4" w:rsidRPr="00820A8D" w:rsidTr="00D359C4">
        <w:tc>
          <w:tcPr>
            <w:tcW w:w="9576" w:type="dxa"/>
          </w:tcPr>
          <w:p w:rsidR="00D359C4" w:rsidRPr="00584C36" w:rsidRDefault="00D359C4" w:rsidP="00584C36">
            <w:pPr>
              <w:rPr>
                <w:u w:val="single"/>
                <w:lang w:val="cs-CZ"/>
              </w:rPr>
            </w:pPr>
          </w:p>
          <w:p w:rsidR="00D359C4" w:rsidRPr="00820A8D" w:rsidRDefault="00820A8D" w:rsidP="00820A8D">
            <w:pPr>
              <w:rPr>
                <w:lang w:val="cs-CZ"/>
              </w:rPr>
            </w:pPr>
            <w:r w:rsidRPr="00820A8D">
              <w:rPr>
                <w:lang w:val="cs-CZ"/>
              </w:rPr>
              <w:t xml:space="preserve">Já, </w:t>
            </w:r>
            <w:r>
              <w:rPr>
                <w:lang w:val="cs-CZ"/>
              </w:rPr>
              <w:t>XXX</w:t>
            </w:r>
            <w:r w:rsidRPr="00820A8D">
              <w:rPr>
                <w:lang w:val="cs-CZ"/>
              </w:rPr>
              <w:t xml:space="preserve">, hlavní zkoušející tohoto klinického hodnocení léčiv tímto potvrzuji, že jsem se seznámil s protokolem a všemi dokumenty předanými zadavatelem k provedení klinického hodnocení. Byl jsem seznámen se smlouvou uzavřenou mezi </w:t>
            </w:r>
            <w:proofErr w:type="spellStart"/>
            <w:r w:rsidRPr="00820A8D">
              <w:rPr>
                <w:lang w:val="cs-CZ"/>
              </w:rPr>
              <w:t>Icon</w:t>
            </w:r>
            <w:proofErr w:type="spellEnd"/>
            <w:r w:rsidRPr="00820A8D">
              <w:rPr>
                <w:lang w:val="cs-CZ"/>
              </w:rPr>
              <w:t xml:space="preserve"> </w:t>
            </w:r>
            <w:proofErr w:type="spellStart"/>
            <w:r w:rsidRPr="00820A8D">
              <w:rPr>
                <w:lang w:val="cs-CZ"/>
              </w:rPr>
              <w:t>Clinical</w:t>
            </w:r>
            <w:proofErr w:type="spellEnd"/>
            <w:r w:rsidRPr="00820A8D">
              <w:rPr>
                <w:lang w:val="cs-CZ"/>
              </w:rPr>
              <w:t xml:space="preserve"> </w:t>
            </w:r>
            <w:proofErr w:type="spellStart"/>
            <w:r w:rsidRPr="00820A8D">
              <w:rPr>
                <w:lang w:val="cs-CZ"/>
              </w:rPr>
              <w:t>Research</w:t>
            </w:r>
            <w:proofErr w:type="spellEnd"/>
            <w:r w:rsidRPr="00820A8D">
              <w:rPr>
                <w:lang w:val="cs-CZ"/>
              </w:rPr>
              <w:t xml:space="preserve"> Limited a Nemocnice Strakonice, a.s., a budu dodržovat povinnosti v ní stanovené hlavnímu zkoušejícímu či povinnosti vyplývající pro zkoušejícího ze Správné klinické praxe.</w:t>
            </w:r>
          </w:p>
        </w:tc>
      </w:tr>
    </w:tbl>
    <w:p w:rsidR="00ED1676" w:rsidRPr="00820A8D" w:rsidRDefault="00ED1676" w:rsidP="00ED1676">
      <w:pPr>
        <w:rPr>
          <w:u w:val="single"/>
          <w:lang w:val="cs-CZ"/>
        </w:rPr>
      </w:pPr>
    </w:p>
    <w:p w:rsidR="00ED1676" w:rsidRPr="00820A8D" w:rsidRDefault="00ED1676" w:rsidP="00ED1676">
      <w:pPr>
        <w:rPr>
          <w:lang w:val="cs-CZ"/>
        </w:rPr>
      </w:pPr>
    </w:p>
    <w:p w:rsidR="00ED1676" w:rsidRPr="00820A8D" w:rsidRDefault="00ED1676" w:rsidP="00ED1676">
      <w:pPr>
        <w:rPr>
          <w:lang w:val="cs-CZ"/>
        </w:rPr>
      </w:pPr>
    </w:p>
    <w:p w:rsidR="00ED1676" w:rsidRPr="00820A8D" w:rsidRDefault="00ED1676" w:rsidP="00ED1676">
      <w:pPr>
        <w:rPr>
          <w:u w:val="single"/>
          <w:lang w:val="cs-CZ"/>
        </w:rPr>
      </w:pPr>
    </w:p>
    <w:p w:rsidR="00ED1676" w:rsidRPr="00820A8D" w:rsidRDefault="00ED1676" w:rsidP="00ED1676">
      <w:pPr>
        <w:rPr>
          <w:u w:val="single"/>
          <w:lang w:val="cs-CZ"/>
        </w:rPr>
      </w:pPr>
    </w:p>
    <w:p w:rsidR="00ED1676" w:rsidRPr="00820A8D" w:rsidRDefault="00ED1676" w:rsidP="00ED1676">
      <w:pPr>
        <w:rPr>
          <w:u w:val="single"/>
          <w:lang w:val="cs-CZ"/>
        </w:rPr>
      </w:pPr>
    </w:p>
    <w:p w:rsidR="00ED1676" w:rsidRPr="00820A8D" w:rsidRDefault="00ED1676" w:rsidP="00ED1676">
      <w:pPr>
        <w:rPr>
          <w:u w:val="single"/>
          <w:lang w:val="cs-CZ"/>
        </w:rPr>
      </w:pPr>
    </w:p>
    <w:p w:rsidR="00ED1676" w:rsidRPr="00820A8D" w:rsidRDefault="00ED1676" w:rsidP="00ED1676">
      <w:pPr>
        <w:rPr>
          <w:u w:val="single"/>
          <w:lang w:val="cs-CZ"/>
        </w:rPr>
      </w:pPr>
    </w:p>
    <w:p w:rsidR="00ED1676" w:rsidRPr="00820A8D" w:rsidRDefault="00ED1676" w:rsidP="00ED1676">
      <w:pPr>
        <w:rPr>
          <w:u w:val="single"/>
          <w:lang w:val="cs-CZ"/>
        </w:rPr>
      </w:pPr>
    </w:p>
    <w:p w:rsidR="00ED1676" w:rsidRPr="00820A8D" w:rsidRDefault="00ED1676" w:rsidP="00ED1676">
      <w:pPr>
        <w:rPr>
          <w:u w:val="single"/>
          <w:lang w:val="cs-CZ"/>
        </w:rPr>
      </w:pPr>
    </w:p>
    <w:p w:rsidR="00ED1676" w:rsidRPr="00F2038C" w:rsidRDefault="00ED1676" w:rsidP="00ED1676">
      <w:pPr>
        <w:rPr>
          <w:u w:val="single"/>
        </w:rPr>
      </w:pPr>
      <w:proofErr w:type="spellStart"/>
      <w:r w:rsidRPr="00F2038C">
        <w:rPr>
          <w:u w:val="single"/>
        </w:rPr>
        <w:t>Přílohy</w:t>
      </w:r>
      <w:proofErr w:type="spellEnd"/>
    </w:p>
    <w:p w:rsidR="00ED1676" w:rsidRPr="00F2038C" w:rsidRDefault="00ED1676" w:rsidP="00ED1676">
      <w:pPr>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s>
        <w:suppressAutoHyphens/>
        <w:jc w:val="both"/>
        <w:rPr>
          <w:u w:val="single"/>
        </w:rPr>
      </w:pPr>
    </w:p>
    <w:tbl>
      <w:tblPr>
        <w:tblStyle w:val="TableGrid"/>
        <w:tblW w:w="4982" w:type="pc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9556"/>
      </w:tblGrid>
      <w:tr w:rsidR="00D7471A" w:rsidRPr="00F2038C" w:rsidTr="00D7471A">
        <w:tc>
          <w:tcPr>
            <w:tcW w:w="9556" w:type="dxa"/>
            <w:tcMar>
              <w:left w:w="173" w:type="dxa"/>
            </w:tcMar>
          </w:tcPr>
          <w:p w:rsidR="00D7471A" w:rsidRPr="00F2038C" w:rsidRDefault="00D7471A" w:rsidP="00372BC7">
            <w:pPr>
              <w:suppressAutoHyphens/>
              <w:ind w:left="1244" w:hanging="1244"/>
              <w:jc w:val="both"/>
            </w:pPr>
            <w:proofErr w:type="spellStart"/>
            <w:r w:rsidRPr="00F2038C">
              <w:t>Příloha</w:t>
            </w:r>
            <w:proofErr w:type="spellEnd"/>
            <w:r w:rsidRPr="00F2038C">
              <w:t xml:space="preserve"> A</w:t>
            </w:r>
            <w:r w:rsidRPr="00F2038C">
              <w:tab/>
            </w:r>
            <w:proofErr w:type="spellStart"/>
            <w:r w:rsidRPr="00F2038C">
              <w:t>Rozpočet</w:t>
            </w:r>
            <w:proofErr w:type="spellEnd"/>
            <w:r w:rsidRPr="00F2038C">
              <w:t xml:space="preserve"> </w:t>
            </w:r>
            <w:proofErr w:type="spellStart"/>
            <w:r w:rsidRPr="00F2038C">
              <w:t>studie</w:t>
            </w:r>
            <w:proofErr w:type="spellEnd"/>
            <w:r w:rsidRPr="00F2038C">
              <w:t xml:space="preserve"> a </w:t>
            </w:r>
            <w:proofErr w:type="spellStart"/>
            <w:r w:rsidRPr="00F2038C">
              <w:t>platební</w:t>
            </w:r>
            <w:proofErr w:type="spellEnd"/>
            <w:r w:rsidRPr="00F2038C">
              <w:t xml:space="preserve"> </w:t>
            </w:r>
            <w:proofErr w:type="spellStart"/>
            <w:r w:rsidRPr="00F2038C">
              <w:t>podmínky</w:t>
            </w:r>
            <w:proofErr w:type="spellEnd"/>
          </w:p>
          <w:p w:rsidR="00D7471A" w:rsidRPr="00F2038C" w:rsidRDefault="00D7471A" w:rsidP="00372BC7">
            <w:pPr>
              <w:suppressAutoHyphens/>
              <w:ind w:left="1244" w:hanging="1244"/>
              <w:jc w:val="both"/>
              <w:rPr>
                <w:color w:val="0000FF"/>
              </w:rPr>
            </w:pPr>
            <w:proofErr w:type="spellStart"/>
            <w:r>
              <w:t>Příloha</w:t>
            </w:r>
            <w:proofErr w:type="spellEnd"/>
            <w:r>
              <w:t xml:space="preserve"> B</w:t>
            </w:r>
            <w:r w:rsidRPr="00F2038C">
              <w:tab/>
            </w:r>
            <w:proofErr w:type="spellStart"/>
            <w:r w:rsidRPr="00F2038C">
              <w:t>Vybavení</w:t>
            </w:r>
            <w:proofErr w:type="spellEnd"/>
            <w:r w:rsidRPr="00F2038C">
              <w:t xml:space="preserve"> a </w:t>
            </w:r>
            <w:proofErr w:type="spellStart"/>
            <w:r w:rsidRPr="00F2038C">
              <w:t>materiály</w:t>
            </w:r>
            <w:proofErr w:type="spellEnd"/>
            <w:r w:rsidRPr="00F2038C">
              <w:t xml:space="preserve"> </w:t>
            </w:r>
          </w:p>
          <w:p w:rsidR="00D7471A" w:rsidRPr="00F2038C" w:rsidRDefault="00D7471A" w:rsidP="00372BC7">
            <w:pPr>
              <w:ind w:left="1244" w:hanging="1244"/>
              <w:jc w:val="both"/>
            </w:pPr>
            <w:proofErr w:type="spellStart"/>
            <w:r>
              <w:t>Příloha</w:t>
            </w:r>
            <w:proofErr w:type="spellEnd"/>
            <w:r>
              <w:t xml:space="preserve"> C</w:t>
            </w:r>
            <w:r w:rsidRPr="00F2038C">
              <w:tab/>
            </w:r>
            <w:proofErr w:type="spellStart"/>
            <w:r w:rsidRPr="00F2038C">
              <w:t>Mezinárodní</w:t>
            </w:r>
            <w:proofErr w:type="spellEnd"/>
            <w:r w:rsidRPr="00F2038C">
              <w:t xml:space="preserve"> </w:t>
            </w:r>
            <w:proofErr w:type="spellStart"/>
            <w:r w:rsidRPr="00F2038C">
              <w:t>protiúplatkářské</w:t>
            </w:r>
            <w:proofErr w:type="spellEnd"/>
            <w:r w:rsidRPr="00F2038C">
              <w:t xml:space="preserve"> a </w:t>
            </w:r>
            <w:proofErr w:type="spellStart"/>
            <w:r w:rsidRPr="00F2038C">
              <w:t>protikorupční</w:t>
            </w:r>
            <w:proofErr w:type="spellEnd"/>
            <w:r w:rsidRPr="00F2038C">
              <w:t xml:space="preserve"> </w:t>
            </w:r>
            <w:proofErr w:type="spellStart"/>
            <w:r w:rsidRPr="00F2038C">
              <w:t>zásady</w:t>
            </w:r>
            <w:proofErr w:type="spellEnd"/>
            <w:r w:rsidRPr="00F2038C">
              <w:t xml:space="preserve"> </w:t>
            </w:r>
            <w:proofErr w:type="spellStart"/>
            <w:r w:rsidRPr="00F2038C">
              <w:t>společnosti</w:t>
            </w:r>
            <w:proofErr w:type="spellEnd"/>
            <w:r w:rsidRPr="00F2038C">
              <w:t xml:space="preserve"> Pfizer  </w:t>
            </w:r>
          </w:p>
        </w:tc>
      </w:tr>
    </w:tbl>
    <w:p w:rsidR="00ED1676" w:rsidRPr="00ED1676" w:rsidRDefault="00ED1676" w:rsidP="00ED1676"/>
    <w:p w:rsidR="00ED1676" w:rsidRPr="00ED1676" w:rsidRDefault="00ED1676" w:rsidP="00ED1676"/>
    <w:p w:rsidR="00ED1676" w:rsidRPr="00ED1676" w:rsidRDefault="00ED1676" w:rsidP="00ED1676"/>
    <w:p w:rsidR="00ED1676" w:rsidRPr="00ED1676" w:rsidRDefault="00ED1676" w:rsidP="00ED1676"/>
    <w:p w:rsidR="00ED1676" w:rsidRPr="00ED1676" w:rsidRDefault="00ED1676" w:rsidP="00ED1676"/>
    <w:p w:rsidR="00ED1676" w:rsidRPr="00ED1676" w:rsidRDefault="00ED1676" w:rsidP="00ED1676"/>
    <w:p w:rsidR="00ED1676" w:rsidRPr="00ED1676" w:rsidRDefault="00ED1676" w:rsidP="00ED1676"/>
    <w:p w:rsidR="00ED1676" w:rsidRPr="00ED1676" w:rsidRDefault="00ED1676" w:rsidP="00ED1676"/>
    <w:p w:rsidR="00ED1676" w:rsidRPr="00ED1676" w:rsidRDefault="00ED1676" w:rsidP="00ED1676"/>
    <w:p w:rsidR="008E756E" w:rsidRPr="00ED1676" w:rsidRDefault="008E756E" w:rsidP="00ED1676">
      <w:pPr>
        <w:rPr>
          <w:u w:val="single"/>
        </w:rPr>
        <w:sectPr w:rsidR="008E756E" w:rsidRPr="00ED1676" w:rsidSect="008E756E">
          <w:headerReference w:type="default" r:id="rId12"/>
          <w:footerReference w:type="default" r:id="rId13"/>
          <w:footerReference w:type="first" r:id="rId14"/>
          <w:pgSz w:w="12240" w:h="15840" w:code="1"/>
          <w:pgMar w:top="1440" w:right="1440" w:bottom="1440" w:left="1440" w:header="720" w:footer="720" w:gutter="0"/>
          <w:pgNumType w:start="1"/>
          <w:cols w:space="720"/>
          <w:docGrid w:linePitch="360"/>
        </w:sectPr>
      </w:pPr>
    </w:p>
    <w:tbl>
      <w:tblPr>
        <w:tblStyle w:val="TableGrid"/>
        <w:tblW w:w="5000" w:type="pc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50"/>
        <w:gridCol w:w="933"/>
        <w:gridCol w:w="10"/>
        <w:gridCol w:w="9216"/>
      </w:tblGrid>
      <w:tr w:rsidR="00D7471A" w:rsidRPr="009769C6" w:rsidTr="00D7471A">
        <w:trPr>
          <w:gridBefore w:val="1"/>
          <w:wBefore w:w="50" w:type="dxa"/>
        </w:trPr>
        <w:tc>
          <w:tcPr>
            <w:tcW w:w="933" w:type="dxa"/>
          </w:tcPr>
          <w:p w:rsidR="00D7471A" w:rsidRPr="009769C6" w:rsidRDefault="00D7471A" w:rsidP="00F2038C">
            <w:pPr>
              <w:tabs>
                <w:tab w:val="left" w:pos="2160"/>
              </w:tabs>
              <w:jc w:val="both"/>
            </w:pPr>
          </w:p>
        </w:tc>
        <w:tc>
          <w:tcPr>
            <w:tcW w:w="9226" w:type="dxa"/>
            <w:gridSpan w:val="2"/>
            <w:tcMar>
              <w:left w:w="173" w:type="dxa"/>
            </w:tcMar>
          </w:tcPr>
          <w:p w:rsidR="00D7471A" w:rsidRPr="009769C6" w:rsidRDefault="00D7471A" w:rsidP="00F2038C">
            <w:pPr>
              <w:tabs>
                <w:tab w:val="left" w:pos="2160"/>
              </w:tabs>
              <w:jc w:val="both"/>
              <w:rPr>
                <w:bCs/>
                <w:iCs/>
              </w:rPr>
            </w:pPr>
            <w:proofErr w:type="spellStart"/>
            <w:r w:rsidRPr="009769C6">
              <w:t>Příloha</w:t>
            </w:r>
            <w:proofErr w:type="spellEnd"/>
            <w:r w:rsidRPr="009769C6">
              <w:t xml:space="preserve"> A</w:t>
            </w:r>
          </w:p>
        </w:tc>
      </w:tr>
      <w:tr w:rsidR="00D7471A" w:rsidRPr="009769C6" w:rsidTr="00D7471A">
        <w:trPr>
          <w:gridBefore w:val="1"/>
          <w:wBefore w:w="50" w:type="dxa"/>
          <w:trHeight w:val="301"/>
        </w:trPr>
        <w:tc>
          <w:tcPr>
            <w:tcW w:w="933" w:type="dxa"/>
          </w:tcPr>
          <w:p w:rsidR="00D7471A" w:rsidRPr="009769C6" w:rsidRDefault="00D7471A" w:rsidP="00F2038C">
            <w:pPr>
              <w:tabs>
                <w:tab w:val="left" w:pos="2160"/>
              </w:tabs>
              <w:jc w:val="both"/>
            </w:pPr>
          </w:p>
        </w:tc>
        <w:tc>
          <w:tcPr>
            <w:tcW w:w="9226" w:type="dxa"/>
            <w:gridSpan w:val="2"/>
            <w:tcMar>
              <w:left w:w="173" w:type="dxa"/>
            </w:tcMar>
          </w:tcPr>
          <w:p w:rsidR="00D7471A" w:rsidRPr="009769C6" w:rsidRDefault="00D7471A" w:rsidP="00F2038C">
            <w:pPr>
              <w:tabs>
                <w:tab w:val="left" w:pos="2160"/>
              </w:tabs>
              <w:jc w:val="both"/>
              <w:rPr>
                <w:bCs/>
                <w:iCs/>
              </w:rPr>
            </w:pPr>
            <w:r w:rsidRPr="009769C6">
              <w:t>ROZPOČET STUDIE A PLATEBNÍ PODMÍNKY</w:t>
            </w:r>
          </w:p>
        </w:tc>
      </w:tr>
      <w:tr w:rsidR="00D7471A" w:rsidRPr="009769C6" w:rsidTr="00D7471A">
        <w:trPr>
          <w:gridBefore w:val="1"/>
          <w:wBefore w:w="50" w:type="dxa"/>
          <w:trHeight w:val="168"/>
        </w:trPr>
        <w:tc>
          <w:tcPr>
            <w:tcW w:w="933" w:type="dxa"/>
          </w:tcPr>
          <w:p w:rsidR="00D7471A" w:rsidRPr="009769C6" w:rsidRDefault="00D7471A" w:rsidP="00F2038C">
            <w:pPr>
              <w:tabs>
                <w:tab w:val="left" w:pos="2160"/>
              </w:tabs>
              <w:jc w:val="both"/>
              <w:rPr>
                <w:bCs/>
                <w:iCs/>
              </w:rPr>
            </w:pPr>
          </w:p>
        </w:tc>
        <w:tc>
          <w:tcPr>
            <w:tcW w:w="9226" w:type="dxa"/>
            <w:gridSpan w:val="2"/>
            <w:tcMar>
              <w:left w:w="173" w:type="dxa"/>
            </w:tcMar>
          </w:tcPr>
          <w:p w:rsidR="00D7471A" w:rsidRPr="009769C6" w:rsidRDefault="00D7471A" w:rsidP="00F2038C">
            <w:pPr>
              <w:tabs>
                <w:tab w:val="left" w:pos="2160"/>
              </w:tabs>
              <w:jc w:val="both"/>
              <w:rPr>
                <w:bCs/>
                <w:iCs/>
              </w:rPr>
            </w:pPr>
          </w:p>
        </w:tc>
      </w:tr>
      <w:tr w:rsidR="00D7471A" w:rsidRPr="00820A8D" w:rsidTr="00D7471A">
        <w:tblPrEx>
          <w:tblCellMar>
            <w:left w:w="108" w:type="dxa"/>
            <w:right w:w="108" w:type="dxa"/>
          </w:tblCellMar>
        </w:tblPrEx>
        <w:tc>
          <w:tcPr>
            <w:tcW w:w="993" w:type="dxa"/>
            <w:gridSpan w:val="3"/>
          </w:tcPr>
          <w:p w:rsidR="00D7471A" w:rsidRPr="009C4877" w:rsidRDefault="00D7471A" w:rsidP="00437A3C">
            <w:pPr>
              <w:jc w:val="both"/>
              <w:rPr>
                <w:lang w:val="cs-CZ" w:eastAsia="cs-CZ"/>
              </w:rPr>
            </w:pPr>
          </w:p>
        </w:tc>
        <w:tc>
          <w:tcPr>
            <w:tcW w:w="9216" w:type="dxa"/>
          </w:tcPr>
          <w:p w:rsidR="00D7471A" w:rsidRPr="009C4877" w:rsidRDefault="00D7471A" w:rsidP="000113CD">
            <w:pPr>
              <w:jc w:val="both"/>
              <w:rPr>
                <w:lang w:val="cs-CZ" w:eastAsia="cs-CZ"/>
              </w:rPr>
            </w:pPr>
            <w:r>
              <w:rPr>
                <w:lang w:val="cs-CZ"/>
              </w:rPr>
              <w:t>Předpokládaná</w:t>
            </w:r>
            <w:r w:rsidRPr="009C4877">
              <w:rPr>
                <w:lang w:val="cs-CZ"/>
              </w:rPr>
              <w:t xml:space="preserve"> celková částka vyplacená </w:t>
            </w:r>
            <w:r>
              <w:rPr>
                <w:lang w:val="cs-CZ"/>
              </w:rPr>
              <w:t>Instituci</w:t>
            </w:r>
            <w:r w:rsidRPr="009C4877">
              <w:rPr>
                <w:lang w:val="cs-CZ"/>
              </w:rPr>
              <w:t xml:space="preserve"> za provádění této Studie činí </w:t>
            </w:r>
            <w:r w:rsidR="00820A8D" w:rsidRPr="00820A8D">
              <w:rPr>
                <w:lang w:val="cs-CZ"/>
              </w:rPr>
              <w:t xml:space="preserve">108912 </w:t>
            </w:r>
            <w:r w:rsidRPr="00812961">
              <w:rPr>
                <w:lang w:val="cs-CZ"/>
              </w:rPr>
              <w:t>Kč.</w:t>
            </w:r>
          </w:p>
        </w:tc>
      </w:tr>
    </w:tbl>
    <w:p w:rsidR="008E756E" w:rsidRPr="00180BD7" w:rsidRDefault="008E756E" w:rsidP="00F2038C">
      <w:pPr>
        <w:contextualSpacing/>
        <w:jc w:val="both"/>
        <w:rPr>
          <w:lang w:val="cs-CZ"/>
        </w:rPr>
      </w:pPr>
    </w:p>
    <w:p w:rsidR="008E756E" w:rsidRPr="00180BD7" w:rsidRDefault="008E756E" w:rsidP="00F2038C">
      <w:pPr>
        <w:contextualSpacing/>
        <w:jc w:val="both"/>
        <w:rPr>
          <w:lang w:val="cs-CZ"/>
        </w:rPr>
      </w:pPr>
    </w:p>
    <w:p w:rsidR="006E2ACE" w:rsidRPr="00F2038C" w:rsidRDefault="006E2ACE" w:rsidP="00F2038C">
      <w:pPr>
        <w:jc w:val="both"/>
        <w:rPr>
          <w:lang w:val="cs-CZ" w:eastAsia="cs-CZ"/>
        </w:rPr>
      </w:pPr>
    </w:p>
    <w:p w:rsidR="00002F5E" w:rsidRPr="00180BD7" w:rsidRDefault="00002F5E">
      <w:pPr>
        <w:rPr>
          <w:lang w:val="cs-CZ"/>
        </w:rPr>
      </w:pPr>
      <w:r w:rsidRPr="00180BD7">
        <w:rPr>
          <w:lang w:val="cs-CZ"/>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072"/>
      </w:tblGrid>
      <w:tr w:rsidR="00812961" w:rsidTr="00812961">
        <w:tc>
          <w:tcPr>
            <w:tcW w:w="993" w:type="dxa"/>
          </w:tcPr>
          <w:p w:rsidR="00812961" w:rsidRPr="00180BD7" w:rsidRDefault="00812961">
            <w:pPr>
              <w:rPr>
                <w:lang w:val="cs-CZ"/>
              </w:rPr>
            </w:pPr>
          </w:p>
        </w:tc>
        <w:tc>
          <w:tcPr>
            <w:tcW w:w="9072" w:type="dxa"/>
          </w:tcPr>
          <w:p w:rsidR="00812961" w:rsidRDefault="00812961">
            <w:proofErr w:type="spellStart"/>
            <w:r>
              <w:t>Príloha</w:t>
            </w:r>
            <w:proofErr w:type="spellEnd"/>
            <w:r>
              <w:t xml:space="preserve"> 1 k </w:t>
            </w:r>
            <w:proofErr w:type="spellStart"/>
            <w:r>
              <w:t>příloze</w:t>
            </w:r>
            <w:proofErr w:type="spellEnd"/>
            <w:r>
              <w:t xml:space="preserve"> A</w:t>
            </w:r>
          </w:p>
        </w:tc>
      </w:tr>
      <w:tr w:rsidR="00812961" w:rsidTr="00812961">
        <w:tc>
          <w:tcPr>
            <w:tcW w:w="993" w:type="dxa"/>
          </w:tcPr>
          <w:p w:rsidR="00812961" w:rsidRDefault="00812961"/>
        </w:tc>
        <w:tc>
          <w:tcPr>
            <w:tcW w:w="9072" w:type="dxa"/>
          </w:tcPr>
          <w:p w:rsidR="00812961" w:rsidRDefault="00812961">
            <w:r>
              <w:t>ROZPOČET STUDIE</w:t>
            </w:r>
          </w:p>
        </w:tc>
      </w:tr>
    </w:tbl>
    <w:p w:rsidR="00002F5E" w:rsidRPr="00B202CC" w:rsidRDefault="00002F5E" w:rsidP="00002F5E">
      <w:pPr>
        <w:widowControl w:val="0"/>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pPr>
    </w:p>
    <w:p w:rsidR="00002F5E" w:rsidRPr="00B202CC" w:rsidRDefault="00002F5E" w:rsidP="00002F5E">
      <w:pPr>
        <w:widowControl w:val="0"/>
        <w:contextualSpacing/>
      </w:pPr>
    </w:p>
    <w:p w:rsidR="00002F5E" w:rsidRPr="007B5F34" w:rsidRDefault="00812961" w:rsidP="00812961">
      <w:pPr>
        <w:spacing w:after="200" w:line="276" w:lineRule="auto"/>
        <w:ind w:left="993"/>
        <w:rPr>
          <w:rFonts w:ascii="Arial" w:eastAsia="Arial" w:hAnsi="Arial"/>
          <w:sz w:val="22"/>
          <w:szCs w:val="22"/>
        </w:rPr>
      </w:pPr>
      <w:r w:rsidRPr="00141009">
        <w:rPr>
          <w:iCs/>
          <w:lang w:val="cs-CZ"/>
        </w:rPr>
        <w:t>XXXXX</w:t>
      </w:r>
    </w:p>
    <w:p w:rsidR="00002F5E" w:rsidRPr="007B5F34" w:rsidRDefault="00002F5E" w:rsidP="00002F5E">
      <w:pPr>
        <w:spacing w:after="200" w:line="276" w:lineRule="auto"/>
        <w:rPr>
          <w:rFonts w:ascii="Arial" w:eastAsia="Arial" w:hAnsi="Arial" w:cs="Arial"/>
          <w:sz w:val="22"/>
          <w:szCs w:val="22"/>
        </w:rPr>
      </w:pPr>
    </w:p>
    <w:p w:rsidR="00002F5E" w:rsidRPr="007B5F34" w:rsidRDefault="00002F5E" w:rsidP="00002F5E">
      <w:pPr>
        <w:spacing w:after="200" w:line="276" w:lineRule="auto"/>
        <w:rPr>
          <w:rFonts w:ascii="Arial" w:eastAsia="Arial" w:hAnsi="Arial" w:cs="Arial"/>
          <w:sz w:val="22"/>
          <w:szCs w:val="22"/>
        </w:rPr>
      </w:pPr>
    </w:p>
    <w:p w:rsidR="00002F5E" w:rsidRPr="007B5F34" w:rsidRDefault="00002F5E" w:rsidP="00002F5E">
      <w:pPr>
        <w:spacing w:after="200" w:line="276" w:lineRule="auto"/>
        <w:rPr>
          <w:rFonts w:ascii="Arial" w:eastAsia="Arial" w:hAnsi="Arial" w:cs="Arial"/>
          <w:sz w:val="22"/>
          <w:szCs w:val="22"/>
        </w:rPr>
      </w:pPr>
    </w:p>
    <w:p w:rsidR="00002F5E" w:rsidRPr="007B5F34" w:rsidRDefault="00002F5E" w:rsidP="00002F5E">
      <w:pPr>
        <w:tabs>
          <w:tab w:val="left" w:pos="6045"/>
        </w:tabs>
        <w:spacing w:after="200" w:line="276" w:lineRule="auto"/>
        <w:rPr>
          <w:rFonts w:ascii="Arial" w:eastAsia="Arial" w:hAnsi="Arial" w:cs="Arial"/>
          <w:sz w:val="22"/>
          <w:szCs w:val="22"/>
        </w:rPr>
        <w:sectPr w:rsidR="00002F5E" w:rsidRPr="007B5F34" w:rsidSect="00D16C50">
          <w:pgSz w:w="11907" w:h="16839" w:code="9"/>
          <w:pgMar w:top="2041" w:right="907" w:bottom="907" w:left="907" w:header="720" w:footer="720" w:gutter="0"/>
          <w:cols w:space="720"/>
          <w:docGrid w:linePitch="360"/>
        </w:sectPr>
      </w:pPr>
    </w:p>
    <w:p w:rsidR="00002F5E" w:rsidRPr="00812961" w:rsidRDefault="00002F5E" w:rsidP="00812961">
      <w:pPr>
        <w:sectPr w:rsidR="00002F5E" w:rsidRPr="00812961" w:rsidSect="00D16C50">
          <w:pgSz w:w="16839" w:h="11907" w:orient="landscape" w:code="9"/>
          <w:pgMar w:top="720" w:right="963" w:bottom="450" w:left="907" w:header="720" w:footer="720" w:gutter="0"/>
          <w:cols w:space="720"/>
          <w:docGrid w:linePitch="360"/>
        </w:sect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05"/>
      </w:tblGrid>
      <w:tr w:rsidR="00D7471A" w:rsidTr="00D7471A">
        <w:tc>
          <w:tcPr>
            <w:tcW w:w="851" w:type="dxa"/>
          </w:tcPr>
          <w:p w:rsidR="00D7471A" w:rsidRDefault="00D7471A" w:rsidP="00D16C50"/>
        </w:tc>
        <w:tc>
          <w:tcPr>
            <w:tcW w:w="8505" w:type="dxa"/>
          </w:tcPr>
          <w:p w:rsidR="00D7471A" w:rsidRDefault="00D7471A" w:rsidP="00D16C50">
            <w:proofErr w:type="spellStart"/>
            <w:r>
              <w:t>Príloha</w:t>
            </w:r>
            <w:proofErr w:type="spellEnd"/>
            <w:r>
              <w:t xml:space="preserve"> 2 k </w:t>
            </w:r>
            <w:proofErr w:type="spellStart"/>
            <w:r>
              <w:t>příloze</w:t>
            </w:r>
            <w:proofErr w:type="spellEnd"/>
            <w:r>
              <w:t xml:space="preserve"> A</w:t>
            </w:r>
          </w:p>
        </w:tc>
      </w:tr>
      <w:tr w:rsidR="00D7471A" w:rsidTr="00D7471A">
        <w:tc>
          <w:tcPr>
            <w:tcW w:w="851" w:type="dxa"/>
          </w:tcPr>
          <w:p w:rsidR="00D7471A" w:rsidRDefault="00D7471A" w:rsidP="00D16C50"/>
        </w:tc>
        <w:tc>
          <w:tcPr>
            <w:tcW w:w="8505" w:type="dxa"/>
          </w:tcPr>
          <w:p w:rsidR="00D7471A" w:rsidRDefault="00D7471A" w:rsidP="00D16C50">
            <w:r>
              <w:t>FORMULÁŘ PŘÍJEMCE PLATBY</w:t>
            </w:r>
          </w:p>
        </w:tc>
      </w:tr>
    </w:tbl>
    <w:p w:rsidR="00002F5E" w:rsidRDefault="00002F5E" w:rsidP="00002F5E"/>
    <w:p w:rsidR="00002F5E" w:rsidRDefault="00D7471A" w:rsidP="00812961">
      <w:pPr>
        <w:ind w:left="851"/>
      </w:pPr>
      <w:r w:rsidRPr="00141009">
        <w:rPr>
          <w:iCs/>
          <w:lang w:val="cs-CZ"/>
        </w:rPr>
        <w:t>XXXXX</w:t>
      </w:r>
      <w:r>
        <w:t xml:space="preserve"> </w:t>
      </w:r>
      <w:r w:rsidR="00002F5E">
        <w:br w:type="page"/>
      </w:r>
    </w:p>
    <w:p w:rsidR="008E756E" w:rsidRPr="00F2038C" w:rsidRDefault="008E756E" w:rsidP="00002F5E">
      <w:pPr>
        <w:jc w:val="both"/>
        <w:sectPr w:rsidR="008E756E" w:rsidRPr="00F2038C" w:rsidSect="00372BC7">
          <w:footerReference w:type="default" r:id="rId15"/>
          <w:headerReference w:type="first" r:id="rId16"/>
          <w:footerReference w:type="first" r:id="rId17"/>
          <w:pgSz w:w="12240" w:h="15840" w:code="1"/>
          <w:pgMar w:top="1440" w:right="1440" w:bottom="1440" w:left="1440" w:header="720" w:footer="720" w:gutter="0"/>
          <w:cols w:space="720"/>
          <w:docGrid w:linePitch="360"/>
        </w:sectPr>
      </w:pPr>
    </w:p>
    <w:tbl>
      <w:tblPr>
        <w:tblStyle w:val="TableGrid"/>
        <w:tblW w:w="5000" w:type="pc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954"/>
        <w:gridCol w:w="8522"/>
      </w:tblGrid>
      <w:tr w:rsidR="00D7471A" w:rsidRPr="00F2038C" w:rsidTr="00D7471A">
        <w:tc>
          <w:tcPr>
            <w:tcW w:w="994" w:type="dxa"/>
          </w:tcPr>
          <w:p w:rsidR="00D7471A" w:rsidRPr="00F2038C" w:rsidRDefault="00D7471A" w:rsidP="00F2038C">
            <w:pPr>
              <w:jc w:val="both"/>
            </w:pPr>
          </w:p>
        </w:tc>
        <w:tc>
          <w:tcPr>
            <w:tcW w:w="8929" w:type="dxa"/>
            <w:tcMar>
              <w:left w:w="173" w:type="dxa"/>
            </w:tcMar>
          </w:tcPr>
          <w:p w:rsidR="00D7471A" w:rsidRPr="00F2038C" w:rsidRDefault="00D7471A" w:rsidP="00F2038C">
            <w:pPr>
              <w:jc w:val="both"/>
              <w:rPr>
                <w:lang w:val="cs-CZ"/>
              </w:rPr>
            </w:pPr>
            <w:r>
              <w:rPr>
                <w:lang w:val="cs-CZ"/>
              </w:rPr>
              <w:t>Příloha B</w:t>
            </w:r>
          </w:p>
        </w:tc>
      </w:tr>
      <w:tr w:rsidR="00D7471A" w:rsidRPr="00F2038C" w:rsidTr="00D7471A">
        <w:tc>
          <w:tcPr>
            <w:tcW w:w="994" w:type="dxa"/>
          </w:tcPr>
          <w:p w:rsidR="00D7471A" w:rsidRPr="00F2038C" w:rsidRDefault="00D7471A" w:rsidP="00F2038C">
            <w:pPr>
              <w:jc w:val="both"/>
            </w:pPr>
          </w:p>
        </w:tc>
        <w:tc>
          <w:tcPr>
            <w:tcW w:w="8929" w:type="dxa"/>
            <w:tcMar>
              <w:left w:w="173" w:type="dxa"/>
            </w:tcMar>
          </w:tcPr>
          <w:p w:rsidR="00D7471A" w:rsidRPr="00F2038C" w:rsidRDefault="00D7471A" w:rsidP="00F2038C">
            <w:pPr>
              <w:jc w:val="both"/>
              <w:rPr>
                <w:lang w:val="cs-CZ"/>
              </w:rPr>
            </w:pPr>
            <w:r w:rsidRPr="00F2038C">
              <w:rPr>
                <w:lang w:val="cs-CZ"/>
              </w:rPr>
              <w:t>VYBAVENÍ A MATERIÁLY</w:t>
            </w:r>
          </w:p>
        </w:tc>
      </w:tr>
      <w:tr w:rsidR="00D7471A" w:rsidRPr="00F2038C" w:rsidTr="00D7471A">
        <w:tc>
          <w:tcPr>
            <w:tcW w:w="994" w:type="dxa"/>
          </w:tcPr>
          <w:p w:rsidR="00D7471A" w:rsidRPr="00F2038C" w:rsidRDefault="00D7471A" w:rsidP="00F2038C">
            <w:pPr>
              <w:jc w:val="both"/>
              <w:rPr>
                <w:i/>
                <w:color w:val="0000FF"/>
              </w:rPr>
            </w:pPr>
          </w:p>
        </w:tc>
        <w:tc>
          <w:tcPr>
            <w:tcW w:w="8929" w:type="dxa"/>
            <w:tcMar>
              <w:left w:w="173" w:type="dxa"/>
            </w:tcMar>
          </w:tcPr>
          <w:p w:rsidR="00D7471A" w:rsidRPr="00F2038C" w:rsidRDefault="00D7471A" w:rsidP="00F2038C">
            <w:pPr>
              <w:jc w:val="both"/>
              <w:rPr>
                <w:i/>
                <w:color w:val="0000FF"/>
                <w:lang w:val="cs-CZ"/>
              </w:rPr>
            </w:pPr>
          </w:p>
        </w:tc>
      </w:tr>
      <w:tr w:rsidR="00D7471A" w:rsidRPr="00F2038C" w:rsidTr="00D7471A">
        <w:tc>
          <w:tcPr>
            <w:tcW w:w="994" w:type="dxa"/>
          </w:tcPr>
          <w:p w:rsidR="00D7471A" w:rsidRPr="00F2038C" w:rsidRDefault="00D7471A" w:rsidP="00F2038C">
            <w:pPr>
              <w:jc w:val="both"/>
            </w:pPr>
          </w:p>
        </w:tc>
        <w:tc>
          <w:tcPr>
            <w:tcW w:w="8929" w:type="dxa"/>
            <w:tcMar>
              <w:left w:w="173" w:type="dxa"/>
            </w:tcMar>
          </w:tcPr>
          <w:p w:rsidR="00D7471A" w:rsidRPr="00F2038C" w:rsidRDefault="00D7471A" w:rsidP="00F2038C">
            <w:pPr>
              <w:jc w:val="both"/>
              <w:rPr>
                <w:lang w:val="cs-CZ"/>
              </w:rPr>
            </w:pPr>
          </w:p>
        </w:tc>
      </w:tr>
      <w:tr w:rsidR="00D7471A" w:rsidRPr="00F2038C" w:rsidTr="00D7471A">
        <w:tc>
          <w:tcPr>
            <w:tcW w:w="994" w:type="dxa"/>
          </w:tcPr>
          <w:p w:rsidR="00D7471A" w:rsidRPr="00F2038C" w:rsidRDefault="00D7471A" w:rsidP="00F2038C">
            <w:pPr>
              <w:pStyle w:val="Heading3"/>
              <w:jc w:val="both"/>
              <w:rPr>
                <w:b/>
                <w:bCs/>
              </w:rPr>
            </w:pPr>
          </w:p>
        </w:tc>
        <w:tc>
          <w:tcPr>
            <w:tcW w:w="8929" w:type="dxa"/>
            <w:tcMar>
              <w:left w:w="173" w:type="dxa"/>
            </w:tcMar>
          </w:tcPr>
          <w:p w:rsidR="00D7471A" w:rsidRPr="00F2038C" w:rsidRDefault="00D7471A" w:rsidP="00F2038C">
            <w:pPr>
              <w:pStyle w:val="Heading3"/>
              <w:jc w:val="both"/>
              <w:rPr>
                <w:b/>
                <w:bCs/>
                <w:lang w:val="cs-CZ"/>
              </w:rPr>
            </w:pPr>
            <w:r w:rsidRPr="00F2038C">
              <w:rPr>
                <w:b/>
                <w:lang w:val="cs-CZ"/>
              </w:rPr>
              <w:t xml:space="preserve">Vybavení a materiály poskytnuté CRO/společností </w:t>
            </w:r>
            <w:proofErr w:type="spellStart"/>
            <w:r w:rsidRPr="00F2038C">
              <w:rPr>
                <w:b/>
                <w:lang w:val="cs-CZ"/>
              </w:rPr>
              <w:t>Pfizer</w:t>
            </w:r>
            <w:proofErr w:type="spellEnd"/>
          </w:p>
        </w:tc>
      </w:tr>
      <w:tr w:rsidR="00D7471A" w:rsidRPr="00F2038C" w:rsidTr="00D7471A">
        <w:tc>
          <w:tcPr>
            <w:tcW w:w="994" w:type="dxa"/>
          </w:tcPr>
          <w:p w:rsidR="00D7471A" w:rsidRPr="00F2038C" w:rsidRDefault="00D7471A" w:rsidP="00F2038C">
            <w:pPr>
              <w:jc w:val="both"/>
              <w:rPr>
                <w:b/>
                <w:bCs/>
                <w:u w:val="single"/>
              </w:rPr>
            </w:pPr>
          </w:p>
        </w:tc>
        <w:tc>
          <w:tcPr>
            <w:tcW w:w="8929" w:type="dxa"/>
            <w:tcMar>
              <w:left w:w="173" w:type="dxa"/>
            </w:tcMar>
          </w:tcPr>
          <w:p w:rsidR="00D7471A" w:rsidRPr="00F2038C" w:rsidRDefault="00D7471A" w:rsidP="00F2038C">
            <w:pPr>
              <w:jc w:val="both"/>
              <w:rPr>
                <w:b/>
                <w:bCs/>
                <w:u w:val="single"/>
                <w:lang w:val="cs-CZ"/>
              </w:rPr>
            </w:pPr>
          </w:p>
        </w:tc>
      </w:tr>
      <w:tr w:rsidR="00D7471A" w:rsidRPr="00BA7028" w:rsidTr="00D7471A">
        <w:tc>
          <w:tcPr>
            <w:tcW w:w="994" w:type="dxa"/>
          </w:tcPr>
          <w:p w:rsidR="00D7471A" w:rsidRPr="00F2038C" w:rsidRDefault="00D7471A" w:rsidP="00F2038C">
            <w:pPr>
              <w:jc w:val="both"/>
              <w:rPr>
                <w:u w:val="single"/>
              </w:rPr>
            </w:pPr>
          </w:p>
        </w:tc>
        <w:tc>
          <w:tcPr>
            <w:tcW w:w="8929" w:type="dxa"/>
            <w:tcMar>
              <w:left w:w="173" w:type="dxa"/>
            </w:tcMar>
          </w:tcPr>
          <w:p w:rsidR="00D7471A" w:rsidRPr="00F2038C" w:rsidRDefault="00D7471A" w:rsidP="00F2038C">
            <w:pPr>
              <w:jc w:val="both"/>
              <w:rPr>
                <w:u w:val="single"/>
                <w:lang w:val="cs-CZ"/>
              </w:rPr>
            </w:pPr>
            <w:r w:rsidRPr="00F2038C">
              <w:rPr>
                <w:u w:val="single"/>
                <w:lang w:val="cs-CZ"/>
              </w:rPr>
              <w:t xml:space="preserve">Vybavení poskytnuté CRO/společností </w:t>
            </w:r>
            <w:proofErr w:type="spellStart"/>
            <w:r w:rsidRPr="00F2038C">
              <w:rPr>
                <w:u w:val="single"/>
                <w:lang w:val="cs-CZ"/>
              </w:rPr>
              <w:t>Pfizer</w:t>
            </w:r>
            <w:proofErr w:type="spellEnd"/>
          </w:p>
        </w:tc>
      </w:tr>
      <w:tr w:rsidR="00D7471A" w:rsidRPr="00BA7028" w:rsidTr="00D7471A">
        <w:tc>
          <w:tcPr>
            <w:tcW w:w="994" w:type="dxa"/>
          </w:tcPr>
          <w:p w:rsidR="00D7471A" w:rsidRPr="00180BD7" w:rsidRDefault="00D7471A" w:rsidP="00F2038C">
            <w:pPr>
              <w:jc w:val="both"/>
              <w:rPr>
                <w:u w:val="single"/>
                <w:lang w:val="cs-CZ"/>
              </w:rPr>
            </w:pPr>
          </w:p>
        </w:tc>
        <w:tc>
          <w:tcPr>
            <w:tcW w:w="8929" w:type="dxa"/>
            <w:tcMar>
              <w:left w:w="173" w:type="dxa"/>
            </w:tcMar>
          </w:tcPr>
          <w:p w:rsidR="00D7471A" w:rsidRPr="00F2038C" w:rsidRDefault="00D7471A" w:rsidP="00F2038C">
            <w:pPr>
              <w:jc w:val="both"/>
              <w:rPr>
                <w:u w:val="single"/>
                <w:lang w:val="cs-CZ"/>
              </w:rPr>
            </w:pPr>
          </w:p>
        </w:tc>
      </w:tr>
      <w:tr w:rsidR="00D7471A" w:rsidRPr="00820A8D" w:rsidTr="00D7471A">
        <w:tc>
          <w:tcPr>
            <w:tcW w:w="994" w:type="dxa"/>
          </w:tcPr>
          <w:p w:rsidR="00D7471A" w:rsidRPr="00180BD7" w:rsidRDefault="00D7471A" w:rsidP="00F2038C">
            <w:pPr>
              <w:jc w:val="both"/>
              <w:rPr>
                <w:lang w:val="cs-CZ"/>
              </w:rPr>
            </w:pPr>
          </w:p>
        </w:tc>
        <w:tc>
          <w:tcPr>
            <w:tcW w:w="8929" w:type="dxa"/>
            <w:tcMar>
              <w:left w:w="173" w:type="dxa"/>
            </w:tcMar>
          </w:tcPr>
          <w:p w:rsidR="00D7471A" w:rsidRPr="00F2038C" w:rsidRDefault="00D7471A" w:rsidP="00F2038C">
            <w:pPr>
              <w:jc w:val="both"/>
              <w:rPr>
                <w:lang w:val="cs-CZ"/>
              </w:rPr>
            </w:pPr>
            <w:r w:rsidRPr="00F2038C">
              <w:rPr>
                <w:lang w:val="cs-CZ"/>
              </w:rPr>
              <w:t xml:space="preserve">CRO nebo společnost </w:t>
            </w:r>
            <w:proofErr w:type="spellStart"/>
            <w:r w:rsidRPr="00F2038C">
              <w:rPr>
                <w:lang w:val="cs-CZ"/>
              </w:rPr>
              <w:t>Pfizer</w:t>
            </w:r>
            <w:proofErr w:type="spellEnd"/>
            <w:r w:rsidRPr="00F2038C">
              <w:rPr>
                <w:lang w:val="cs-CZ"/>
              </w:rPr>
              <w:t xml:space="preserve"> poskytne vybavení uvedené níže (dále jen </w:t>
            </w:r>
            <w:r w:rsidRPr="00F2038C">
              <w:rPr>
                <w:bCs/>
                <w:lang w:val="cs-CZ"/>
              </w:rPr>
              <w:t>„Vybavení CRO“</w:t>
            </w:r>
            <w:r w:rsidRPr="00F2038C">
              <w:rPr>
                <w:lang w:val="cs-CZ"/>
              </w:rPr>
              <w:t>) pro použití Institucí při provádění Studie nebo podávání zpráv o Studii:</w:t>
            </w:r>
          </w:p>
        </w:tc>
      </w:tr>
      <w:tr w:rsidR="00D7471A" w:rsidRPr="00820A8D" w:rsidTr="00D7471A">
        <w:tc>
          <w:tcPr>
            <w:tcW w:w="994" w:type="dxa"/>
          </w:tcPr>
          <w:p w:rsidR="00D7471A" w:rsidRPr="00180BD7" w:rsidRDefault="00D7471A" w:rsidP="00F2038C">
            <w:pPr>
              <w:jc w:val="both"/>
              <w:rPr>
                <w:lang w:val="cs-CZ"/>
              </w:rPr>
            </w:pPr>
          </w:p>
        </w:tc>
        <w:tc>
          <w:tcPr>
            <w:tcW w:w="8929" w:type="dxa"/>
            <w:tcMar>
              <w:left w:w="173" w:type="dxa"/>
            </w:tcMar>
          </w:tcPr>
          <w:p w:rsidR="00D7471A" w:rsidRPr="00F2038C" w:rsidRDefault="00D7471A" w:rsidP="00F2038C">
            <w:pPr>
              <w:jc w:val="both"/>
              <w:rPr>
                <w:lang w:val="cs-CZ"/>
              </w:rPr>
            </w:pPr>
          </w:p>
        </w:tc>
      </w:tr>
      <w:tr w:rsidR="00D7471A" w:rsidRPr="00F2038C" w:rsidTr="00D7471A">
        <w:tc>
          <w:tcPr>
            <w:tcW w:w="994" w:type="dxa"/>
          </w:tcPr>
          <w:p w:rsidR="00D7471A" w:rsidRPr="00180BD7" w:rsidRDefault="00D7471A" w:rsidP="00F2038C">
            <w:pPr>
              <w:jc w:val="both"/>
              <w:rPr>
                <w:bCs/>
                <w:iCs/>
                <w:lang w:val="cs-CZ"/>
              </w:rPr>
            </w:pPr>
          </w:p>
        </w:tc>
        <w:tc>
          <w:tcPr>
            <w:tcW w:w="8929" w:type="dxa"/>
            <w:tcMar>
              <w:left w:w="173" w:type="dxa"/>
            </w:tcMar>
          </w:tcPr>
          <w:p w:rsidR="00D7471A" w:rsidRPr="009D00A5" w:rsidRDefault="00D7471A" w:rsidP="00F2038C">
            <w:pPr>
              <w:jc w:val="both"/>
              <w:rPr>
                <w:bCs/>
                <w:iCs/>
                <w:lang w:val="cs-CZ"/>
              </w:rPr>
            </w:pPr>
            <w:r w:rsidRPr="009D00A5">
              <w:rPr>
                <w:lang w:val="cs-CZ"/>
              </w:rPr>
              <w:t>ŽÁDNÉ</w:t>
            </w:r>
          </w:p>
        </w:tc>
      </w:tr>
      <w:tr w:rsidR="00D7471A" w:rsidRPr="00F2038C" w:rsidTr="00D7471A">
        <w:tc>
          <w:tcPr>
            <w:tcW w:w="994" w:type="dxa"/>
          </w:tcPr>
          <w:p w:rsidR="00D7471A" w:rsidRPr="009D00A5" w:rsidRDefault="00D7471A" w:rsidP="00F2038C">
            <w:pPr>
              <w:jc w:val="both"/>
              <w:rPr>
                <w:bCs/>
                <w:iCs/>
              </w:rPr>
            </w:pPr>
          </w:p>
        </w:tc>
        <w:tc>
          <w:tcPr>
            <w:tcW w:w="8929" w:type="dxa"/>
            <w:tcMar>
              <w:left w:w="173" w:type="dxa"/>
            </w:tcMar>
          </w:tcPr>
          <w:p w:rsidR="00D7471A" w:rsidRPr="009D00A5" w:rsidRDefault="00D7471A" w:rsidP="00F2038C">
            <w:pPr>
              <w:jc w:val="both"/>
              <w:rPr>
                <w:lang w:val="cs-CZ"/>
              </w:rPr>
            </w:pPr>
          </w:p>
        </w:tc>
      </w:tr>
      <w:tr w:rsidR="00D7471A" w:rsidRPr="00F2038C" w:rsidTr="00D7471A">
        <w:tc>
          <w:tcPr>
            <w:tcW w:w="994" w:type="dxa"/>
          </w:tcPr>
          <w:p w:rsidR="00D7471A" w:rsidRPr="00F2038C" w:rsidRDefault="00D7471A" w:rsidP="00F2038C">
            <w:pPr>
              <w:jc w:val="both"/>
              <w:rPr>
                <w:bCs/>
                <w:color w:val="000000"/>
                <w:u w:val="single"/>
              </w:rPr>
            </w:pPr>
          </w:p>
        </w:tc>
        <w:tc>
          <w:tcPr>
            <w:tcW w:w="8929" w:type="dxa"/>
            <w:tcMar>
              <w:left w:w="173" w:type="dxa"/>
            </w:tcMar>
          </w:tcPr>
          <w:p w:rsidR="00D7471A" w:rsidRPr="00F2038C" w:rsidRDefault="00D7471A" w:rsidP="00F2038C">
            <w:pPr>
              <w:jc w:val="both"/>
              <w:rPr>
                <w:bCs/>
                <w:color w:val="000000"/>
                <w:u w:val="single"/>
                <w:lang w:val="cs-CZ"/>
              </w:rPr>
            </w:pPr>
            <w:r w:rsidRPr="00F2038C">
              <w:rPr>
                <w:color w:val="000000"/>
                <w:u w:val="single"/>
                <w:lang w:val="cs-CZ"/>
              </w:rPr>
              <w:t xml:space="preserve">Materiály poskytnuté CRO/společností </w:t>
            </w:r>
            <w:proofErr w:type="spellStart"/>
            <w:r w:rsidRPr="00F2038C">
              <w:rPr>
                <w:color w:val="000000"/>
                <w:u w:val="single"/>
                <w:lang w:val="cs-CZ"/>
              </w:rPr>
              <w:t>Pfizer</w:t>
            </w:r>
            <w:proofErr w:type="spellEnd"/>
          </w:p>
        </w:tc>
      </w:tr>
      <w:tr w:rsidR="00D7471A" w:rsidRPr="00F2038C" w:rsidTr="00D7471A">
        <w:tc>
          <w:tcPr>
            <w:tcW w:w="994" w:type="dxa"/>
          </w:tcPr>
          <w:p w:rsidR="00D7471A" w:rsidRPr="00F2038C" w:rsidRDefault="00D7471A" w:rsidP="00F2038C">
            <w:pPr>
              <w:jc w:val="both"/>
              <w:rPr>
                <w:bCs/>
                <w:color w:val="000000"/>
              </w:rPr>
            </w:pPr>
          </w:p>
        </w:tc>
        <w:tc>
          <w:tcPr>
            <w:tcW w:w="8929" w:type="dxa"/>
            <w:tcMar>
              <w:left w:w="173" w:type="dxa"/>
            </w:tcMar>
          </w:tcPr>
          <w:p w:rsidR="00D7471A" w:rsidRPr="00F2038C" w:rsidRDefault="00D7471A" w:rsidP="00F2038C">
            <w:pPr>
              <w:jc w:val="both"/>
              <w:rPr>
                <w:bCs/>
                <w:color w:val="000000"/>
                <w:lang w:val="cs-CZ"/>
              </w:rPr>
            </w:pPr>
          </w:p>
        </w:tc>
      </w:tr>
      <w:tr w:rsidR="00D7471A" w:rsidRPr="00BA7028" w:rsidTr="00D7471A">
        <w:tc>
          <w:tcPr>
            <w:tcW w:w="994" w:type="dxa"/>
          </w:tcPr>
          <w:p w:rsidR="00D7471A" w:rsidRPr="00F2038C" w:rsidRDefault="00D7471A" w:rsidP="00F2038C">
            <w:pPr>
              <w:jc w:val="both"/>
              <w:rPr>
                <w:bCs/>
                <w:color w:val="000000"/>
              </w:rPr>
            </w:pPr>
          </w:p>
        </w:tc>
        <w:tc>
          <w:tcPr>
            <w:tcW w:w="8929" w:type="dxa"/>
            <w:tcMar>
              <w:left w:w="173" w:type="dxa"/>
            </w:tcMar>
          </w:tcPr>
          <w:p w:rsidR="00D7471A" w:rsidRPr="00F2038C" w:rsidRDefault="00D7471A" w:rsidP="00F2038C">
            <w:pPr>
              <w:jc w:val="both"/>
              <w:rPr>
                <w:bCs/>
                <w:color w:val="000000"/>
                <w:lang w:val="cs-CZ"/>
              </w:rPr>
            </w:pPr>
            <w:r w:rsidRPr="00F2038C">
              <w:rPr>
                <w:color w:val="000000"/>
                <w:lang w:val="cs-CZ"/>
              </w:rPr>
              <w:t xml:space="preserve">CRO poskytne níže uvedené chráněné materiály, které CRO vlastní nebo k nimž disponuje licencí, (dále jen „Materiály CRO“) pro použití Institucí při provádění Studie nebo podávání zpráv o Studii.  </w:t>
            </w:r>
          </w:p>
        </w:tc>
      </w:tr>
      <w:tr w:rsidR="00D7471A" w:rsidRPr="00BA7028" w:rsidTr="00D7471A">
        <w:tc>
          <w:tcPr>
            <w:tcW w:w="994" w:type="dxa"/>
          </w:tcPr>
          <w:p w:rsidR="00D7471A" w:rsidRPr="00180BD7" w:rsidRDefault="00D7471A" w:rsidP="00F2038C">
            <w:pPr>
              <w:jc w:val="both"/>
              <w:rPr>
                <w:bCs/>
                <w:color w:val="000000"/>
                <w:lang w:val="cs-CZ"/>
              </w:rPr>
            </w:pPr>
          </w:p>
        </w:tc>
        <w:tc>
          <w:tcPr>
            <w:tcW w:w="8929" w:type="dxa"/>
            <w:tcMar>
              <w:left w:w="173" w:type="dxa"/>
            </w:tcMar>
          </w:tcPr>
          <w:p w:rsidR="00D7471A" w:rsidRPr="00F2038C" w:rsidRDefault="00D7471A" w:rsidP="00F2038C">
            <w:pPr>
              <w:jc w:val="both"/>
              <w:rPr>
                <w:bCs/>
                <w:color w:val="000000"/>
                <w:lang w:val="cs-CZ"/>
              </w:rPr>
            </w:pPr>
          </w:p>
        </w:tc>
      </w:tr>
      <w:tr w:rsidR="00D7471A" w:rsidRPr="00F2038C" w:rsidTr="00D7471A">
        <w:tc>
          <w:tcPr>
            <w:tcW w:w="994" w:type="dxa"/>
          </w:tcPr>
          <w:p w:rsidR="00D7471A" w:rsidRPr="00180BD7" w:rsidRDefault="00D7471A" w:rsidP="00BB2D2F">
            <w:pPr>
              <w:jc w:val="both"/>
              <w:rPr>
                <w:bCs/>
                <w:color w:val="000000"/>
                <w:lang w:val="cs-CZ"/>
              </w:rPr>
            </w:pPr>
          </w:p>
        </w:tc>
        <w:tc>
          <w:tcPr>
            <w:tcW w:w="8929" w:type="dxa"/>
            <w:tcMar>
              <w:left w:w="173" w:type="dxa"/>
            </w:tcMar>
          </w:tcPr>
          <w:p w:rsidR="00D7471A" w:rsidRPr="00F2038C" w:rsidRDefault="00D7471A" w:rsidP="00BB2D2F">
            <w:pPr>
              <w:jc w:val="both"/>
              <w:rPr>
                <w:bCs/>
                <w:color w:val="000000"/>
                <w:lang w:val="cs-CZ"/>
              </w:rPr>
            </w:pPr>
            <w:r w:rsidRPr="00F2038C">
              <w:rPr>
                <w:color w:val="000000"/>
                <w:lang w:val="cs-CZ"/>
              </w:rPr>
              <w:t xml:space="preserve">Dodané materiály: </w:t>
            </w:r>
            <w:r>
              <w:rPr>
                <w:color w:val="000000"/>
                <w:lang w:val="cs-CZ"/>
              </w:rPr>
              <w:t>ŽÁDNÉ</w:t>
            </w:r>
          </w:p>
        </w:tc>
      </w:tr>
      <w:tr w:rsidR="00D7471A" w:rsidRPr="00F2038C" w:rsidTr="00D7471A">
        <w:tc>
          <w:tcPr>
            <w:tcW w:w="994" w:type="dxa"/>
          </w:tcPr>
          <w:p w:rsidR="00D7471A" w:rsidRPr="00F2038C" w:rsidRDefault="00D7471A" w:rsidP="00F2038C">
            <w:pPr>
              <w:jc w:val="both"/>
              <w:rPr>
                <w:bCs/>
                <w:color w:val="000000"/>
              </w:rPr>
            </w:pPr>
          </w:p>
        </w:tc>
        <w:tc>
          <w:tcPr>
            <w:tcW w:w="8929" w:type="dxa"/>
            <w:tcMar>
              <w:left w:w="173" w:type="dxa"/>
            </w:tcMar>
          </w:tcPr>
          <w:p w:rsidR="00D7471A" w:rsidRPr="00F2038C" w:rsidRDefault="00D7471A" w:rsidP="00F2038C">
            <w:pPr>
              <w:jc w:val="both"/>
              <w:rPr>
                <w:bCs/>
                <w:color w:val="000000"/>
                <w:lang w:val="cs-CZ"/>
              </w:rPr>
            </w:pPr>
          </w:p>
        </w:tc>
      </w:tr>
      <w:tr w:rsidR="00D7471A" w:rsidRPr="00F2038C" w:rsidTr="00D7471A">
        <w:tc>
          <w:tcPr>
            <w:tcW w:w="994" w:type="dxa"/>
          </w:tcPr>
          <w:p w:rsidR="00D7471A" w:rsidRPr="00F2038C" w:rsidRDefault="00D7471A" w:rsidP="00F2038C">
            <w:pPr>
              <w:pStyle w:val="BodyText2"/>
              <w:jc w:val="both"/>
            </w:pPr>
          </w:p>
        </w:tc>
        <w:tc>
          <w:tcPr>
            <w:tcW w:w="8929" w:type="dxa"/>
            <w:tcMar>
              <w:left w:w="173" w:type="dxa"/>
            </w:tcMar>
          </w:tcPr>
          <w:p w:rsidR="00D7471A" w:rsidRPr="00F2038C" w:rsidRDefault="00D7471A" w:rsidP="00F2038C">
            <w:pPr>
              <w:pStyle w:val="BodyText2"/>
              <w:jc w:val="both"/>
              <w:rPr>
                <w:lang w:val="cs-CZ"/>
              </w:rPr>
            </w:pPr>
          </w:p>
        </w:tc>
      </w:tr>
      <w:tr w:rsidR="00D7471A" w:rsidRPr="00F2038C" w:rsidTr="00D7471A">
        <w:tc>
          <w:tcPr>
            <w:tcW w:w="994" w:type="dxa"/>
          </w:tcPr>
          <w:p w:rsidR="00D7471A" w:rsidRPr="00F2038C" w:rsidRDefault="00D7471A" w:rsidP="00F2038C">
            <w:pPr>
              <w:pStyle w:val="BodyText2"/>
              <w:keepNext/>
              <w:keepLines/>
              <w:jc w:val="both"/>
              <w:rPr>
                <w:b/>
                <w:bCs w:val="0"/>
                <w:u w:val="single"/>
              </w:rPr>
            </w:pPr>
          </w:p>
        </w:tc>
        <w:tc>
          <w:tcPr>
            <w:tcW w:w="8929" w:type="dxa"/>
            <w:tcMar>
              <w:left w:w="173" w:type="dxa"/>
            </w:tcMar>
          </w:tcPr>
          <w:p w:rsidR="00D7471A" w:rsidRPr="00F2038C" w:rsidRDefault="00D7471A" w:rsidP="00F2038C">
            <w:pPr>
              <w:pStyle w:val="BodyText2"/>
              <w:keepNext/>
              <w:keepLines/>
              <w:jc w:val="both"/>
              <w:rPr>
                <w:u w:val="single"/>
                <w:lang w:val="cs-CZ"/>
              </w:rPr>
            </w:pPr>
            <w:r w:rsidRPr="00F2038C">
              <w:rPr>
                <w:b/>
                <w:u w:val="single"/>
                <w:lang w:val="cs-CZ"/>
              </w:rPr>
              <w:t>Vybavení a Materiály poskytnuté prodejcem</w:t>
            </w:r>
          </w:p>
        </w:tc>
      </w:tr>
      <w:tr w:rsidR="00D7471A" w:rsidRPr="00F2038C" w:rsidTr="00D7471A">
        <w:tc>
          <w:tcPr>
            <w:tcW w:w="994" w:type="dxa"/>
          </w:tcPr>
          <w:p w:rsidR="00D7471A" w:rsidRPr="00F2038C" w:rsidRDefault="00D7471A" w:rsidP="00F2038C">
            <w:pPr>
              <w:pStyle w:val="BodyText2"/>
              <w:keepNext/>
              <w:keepLines/>
              <w:jc w:val="both"/>
              <w:rPr>
                <w:u w:val="single"/>
              </w:rPr>
            </w:pPr>
          </w:p>
        </w:tc>
        <w:tc>
          <w:tcPr>
            <w:tcW w:w="8929" w:type="dxa"/>
            <w:tcMar>
              <w:left w:w="173" w:type="dxa"/>
            </w:tcMar>
          </w:tcPr>
          <w:p w:rsidR="00D7471A" w:rsidRPr="00F2038C" w:rsidRDefault="00D7471A" w:rsidP="00F2038C">
            <w:pPr>
              <w:pStyle w:val="BodyText2"/>
              <w:keepNext/>
              <w:keepLines/>
              <w:jc w:val="both"/>
              <w:rPr>
                <w:u w:val="single"/>
                <w:lang w:val="cs-CZ"/>
              </w:rPr>
            </w:pPr>
          </w:p>
        </w:tc>
      </w:tr>
      <w:tr w:rsidR="00D7471A" w:rsidRPr="00BA7028" w:rsidTr="00D7471A">
        <w:tc>
          <w:tcPr>
            <w:tcW w:w="994" w:type="dxa"/>
          </w:tcPr>
          <w:p w:rsidR="00D7471A" w:rsidRPr="00F2038C" w:rsidRDefault="00D7471A" w:rsidP="00F2038C">
            <w:pPr>
              <w:pStyle w:val="BodyText2"/>
              <w:keepNext/>
              <w:keepLines/>
              <w:jc w:val="both"/>
            </w:pPr>
          </w:p>
        </w:tc>
        <w:tc>
          <w:tcPr>
            <w:tcW w:w="8929" w:type="dxa"/>
            <w:tcMar>
              <w:left w:w="173" w:type="dxa"/>
            </w:tcMar>
          </w:tcPr>
          <w:p w:rsidR="00D7471A" w:rsidRPr="000113CD" w:rsidRDefault="00D7471A" w:rsidP="00F2038C">
            <w:pPr>
              <w:pStyle w:val="BodyText2"/>
              <w:keepNext/>
              <w:keepLines/>
              <w:jc w:val="both"/>
              <w:rPr>
                <w:lang w:val="cs-CZ"/>
              </w:rPr>
            </w:pPr>
            <w:r w:rsidRPr="000113CD">
              <w:rPr>
                <w:lang w:val="cs-CZ"/>
              </w:rPr>
              <w:t xml:space="preserve">CRO nebo </w:t>
            </w:r>
            <w:proofErr w:type="spellStart"/>
            <w:r w:rsidRPr="000113CD">
              <w:rPr>
                <w:lang w:val="cs-CZ"/>
              </w:rPr>
              <w:t>Pfizer</w:t>
            </w:r>
            <w:proofErr w:type="spellEnd"/>
            <w:r w:rsidRPr="000113CD">
              <w:rPr>
                <w:lang w:val="cs-CZ"/>
              </w:rPr>
              <w:t xml:space="preserve"> zajistí prodejce, který poskytne následující vybavení nebo chráněné materiály (dále jen </w:t>
            </w:r>
            <w:r w:rsidRPr="000113CD">
              <w:rPr>
                <w:b/>
                <w:lang w:val="cs-CZ"/>
              </w:rPr>
              <w:t>„Majetek prodejce“</w:t>
            </w:r>
            <w:r w:rsidRPr="000113CD">
              <w:rPr>
                <w:lang w:val="cs-CZ"/>
              </w:rPr>
              <w:t xml:space="preserve">) pro použití v této studii: </w:t>
            </w:r>
            <w:r w:rsidRPr="00141009">
              <w:rPr>
                <w:iCs/>
                <w:lang w:val="cs-CZ"/>
              </w:rPr>
              <w:t>XXXXX</w:t>
            </w:r>
          </w:p>
        </w:tc>
      </w:tr>
      <w:tr w:rsidR="00D7471A" w:rsidRPr="00BA7028" w:rsidTr="00D7471A">
        <w:tc>
          <w:tcPr>
            <w:tcW w:w="994" w:type="dxa"/>
          </w:tcPr>
          <w:p w:rsidR="00D7471A" w:rsidRPr="00180BD7" w:rsidRDefault="00D7471A" w:rsidP="00F2038C">
            <w:pPr>
              <w:pStyle w:val="BodyText2"/>
              <w:jc w:val="both"/>
              <w:rPr>
                <w:lang w:val="cs-CZ"/>
              </w:rPr>
            </w:pPr>
          </w:p>
        </w:tc>
        <w:tc>
          <w:tcPr>
            <w:tcW w:w="8929" w:type="dxa"/>
            <w:tcMar>
              <w:left w:w="173" w:type="dxa"/>
            </w:tcMar>
          </w:tcPr>
          <w:p w:rsidR="00D7471A" w:rsidRPr="00F2038C" w:rsidRDefault="00D7471A" w:rsidP="00F2038C">
            <w:pPr>
              <w:pStyle w:val="BodyText2"/>
              <w:jc w:val="both"/>
              <w:rPr>
                <w:lang w:val="cs-CZ"/>
              </w:rPr>
            </w:pPr>
          </w:p>
        </w:tc>
      </w:tr>
      <w:tr w:rsidR="00D7471A" w:rsidRPr="00F2038C" w:rsidTr="00D7471A">
        <w:tc>
          <w:tcPr>
            <w:tcW w:w="994" w:type="dxa"/>
          </w:tcPr>
          <w:p w:rsidR="00D7471A" w:rsidRPr="00180BD7" w:rsidRDefault="00D7471A" w:rsidP="00F2038C">
            <w:pPr>
              <w:pStyle w:val="BodyText2"/>
              <w:jc w:val="both"/>
              <w:rPr>
                <w:u w:val="single"/>
                <w:lang w:val="cs-CZ"/>
              </w:rPr>
            </w:pPr>
          </w:p>
        </w:tc>
        <w:tc>
          <w:tcPr>
            <w:tcW w:w="8929" w:type="dxa"/>
            <w:tcMar>
              <w:left w:w="173" w:type="dxa"/>
            </w:tcMar>
          </w:tcPr>
          <w:p w:rsidR="00D7471A" w:rsidRPr="00F2038C" w:rsidRDefault="00D7471A" w:rsidP="00F2038C">
            <w:pPr>
              <w:pStyle w:val="BodyText2"/>
              <w:jc w:val="both"/>
              <w:rPr>
                <w:lang w:val="cs-CZ"/>
              </w:rPr>
            </w:pPr>
            <w:r w:rsidRPr="00F2038C">
              <w:rPr>
                <w:u w:val="single"/>
                <w:lang w:val="cs-CZ"/>
              </w:rPr>
              <w:t>Povolené používání Majetku prodejce</w:t>
            </w:r>
          </w:p>
        </w:tc>
      </w:tr>
      <w:tr w:rsidR="00D7471A" w:rsidRPr="00F2038C" w:rsidTr="00D7471A">
        <w:tc>
          <w:tcPr>
            <w:tcW w:w="994" w:type="dxa"/>
          </w:tcPr>
          <w:p w:rsidR="00D7471A" w:rsidRPr="00F2038C" w:rsidRDefault="00D7471A" w:rsidP="00F2038C">
            <w:pPr>
              <w:pStyle w:val="BodyText2"/>
              <w:jc w:val="both"/>
            </w:pPr>
          </w:p>
        </w:tc>
        <w:tc>
          <w:tcPr>
            <w:tcW w:w="8929" w:type="dxa"/>
            <w:tcMar>
              <w:left w:w="173" w:type="dxa"/>
            </w:tcMar>
          </w:tcPr>
          <w:p w:rsidR="00D7471A" w:rsidRPr="00F2038C" w:rsidRDefault="00D7471A" w:rsidP="00F2038C">
            <w:pPr>
              <w:pStyle w:val="BodyText2"/>
              <w:jc w:val="both"/>
              <w:rPr>
                <w:lang w:val="cs-CZ"/>
              </w:rPr>
            </w:pPr>
          </w:p>
        </w:tc>
      </w:tr>
      <w:tr w:rsidR="00D7471A" w:rsidRPr="00F2038C" w:rsidTr="00D7471A">
        <w:tc>
          <w:tcPr>
            <w:tcW w:w="994" w:type="dxa"/>
          </w:tcPr>
          <w:p w:rsidR="00D7471A" w:rsidRPr="00F2038C" w:rsidRDefault="00D7471A" w:rsidP="00BB2D2F">
            <w:pPr>
              <w:pStyle w:val="BodyText2"/>
              <w:jc w:val="both"/>
            </w:pPr>
          </w:p>
        </w:tc>
        <w:tc>
          <w:tcPr>
            <w:tcW w:w="8929" w:type="dxa"/>
            <w:tcMar>
              <w:left w:w="173" w:type="dxa"/>
            </w:tcMar>
          </w:tcPr>
          <w:p w:rsidR="00D7471A" w:rsidRPr="00F2038C" w:rsidRDefault="00D7471A" w:rsidP="00BB2D2F">
            <w:pPr>
              <w:pStyle w:val="BodyText2"/>
              <w:jc w:val="both"/>
              <w:rPr>
                <w:bCs w:val="0"/>
                <w:i/>
                <w:iCs/>
                <w:lang w:val="cs-CZ"/>
              </w:rPr>
            </w:pPr>
            <w:r w:rsidRPr="00F2038C">
              <w:rPr>
                <w:lang w:val="cs-CZ"/>
              </w:rPr>
              <w:t xml:space="preserve">Instituce bude používat Majetek prodejce pouze pro účely této Studie.  </w:t>
            </w:r>
          </w:p>
        </w:tc>
      </w:tr>
      <w:tr w:rsidR="00D7471A" w:rsidRPr="00F2038C" w:rsidTr="00D7471A">
        <w:tc>
          <w:tcPr>
            <w:tcW w:w="994" w:type="dxa"/>
          </w:tcPr>
          <w:p w:rsidR="00D7471A" w:rsidRPr="00F2038C" w:rsidRDefault="00D7471A" w:rsidP="00F2038C">
            <w:pPr>
              <w:pStyle w:val="BodyText2"/>
              <w:jc w:val="both"/>
              <w:rPr>
                <w:bCs w:val="0"/>
                <w:i/>
                <w:iCs/>
              </w:rPr>
            </w:pPr>
          </w:p>
        </w:tc>
        <w:tc>
          <w:tcPr>
            <w:tcW w:w="8929" w:type="dxa"/>
            <w:tcMar>
              <w:left w:w="173" w:type="dxa"/>
            </w:tcMar>
          </w:tcPr>
          <w:p w:rsidR="00D7471A" w:rsidRPr="00F2038C" w:rsidRDefault="00D7471A" w:rsidP="00F2038C">
            <w:pPr>
              <w:pStyle w:val="BodyText2"/>
              <w:jc w:val="both"/>
              <w:rPr>
                <w:bCs w:val="0"/>
                <w:i/>
                <w:iCs/>
                <w:lang w:val="cs-CZ"/>
              </w:rPr>
            </w:pPr>
          </w:p>
        </w:tc>
      </w:tr>
      <w:tr w:rsidR="00D7471A" w:rsidRPr="00F2038C" w:rsidTr="00D7471A">
        <w:tc>
          <w:tcPr>
            <w:tcW w:w="994" w:type="dxa"/>
          </w:tcPr>
          <w:p w:rsidR="00D7471A" w:rsidRPr="00F2038C" w:rsidRDefault="00D7471A" w:rsidP="00F2038C">
            <w:pPr>
              <w:pStyle w:val="BodyText2"/>
              <w:jc w:val="both"/>
              <w:rPr>
                <w:bCs w:val="0"/>
                <w:u w:val="single"/>
              </w:rPr>
            </w:pPr>
          </w:p>
        </w:tc>
        <w:tc>
          <w:tcPr>
            <w:tcW w:w="8929" w:type="dxa"/>
            <w:tcMar>
              <w:left w:w="173" w:type="dxa"/>
            </w:tcMar>
          </w:tcPr>
          <w:p w:rsidR="00D7471A" w:rsidRPr="00F2038C" w:rsidRDefault="00D7471A" w:rsidP="00F2038C">
            <w:pPr>
              <w:pStyle w:val="BodyText2"/>
              <w:jc w:val="both"/>
              <w:rPr>
                <w:bCs w:val="0"/>
                <w:u w:val="single"/>
                <w:lang w:val="cs-CZ"/>
              </w:rPr>
            </w:pPr>
            <w:r w:rsidRPr="00F2038C">
              <w:rPr>
                <w:u w:val="single"/>
                <w:lang w:val="cs-CZ"/>
              </w:rPr>
              <w:t>Nakládání s Majetkem prodejce</w:t>
            </w:r>
          </w:p>
        </w:tc>
      </w:tr>
      <w:tr w:rsidR="00D7471A" w:rsidRPr="00F2038C" w:rsidTr="00D7471A">
        <w:tc>
          <w:tcPr>
            <w:tcW w:w="994" w:type="dxa"/>
          </w:tcPr>
          <w:p w:rsidR="00D7471A" w:rsidRPr="00F2038C" w:rsidRDefault="00D7471A" w:rsidP="00F2038C">
            <w:pPr>
              <w:pStyle w:val="BodyText2"/>
              <w:jc w:val="both"/>
              <w:rPr>
                <w:bCs w:val="0"/>
                <w:i/>
                <w:iCs/>
              </w:rPr>
            </w:pPr>
          </w:p>
        </w:tc>
        <w:tc>
          <w:tcPr>
            <w:tcW w:w="8929" w:type="dxa"/>
            <w:tcMar>
              <w:left w:w="173" w:type="dxa"/>
            </w:tcMar>
          </w:tcPr>
          <w:p w:rsidR="00D7471A" w:rsidRPr="00F2038C" w:rsidRDefault="00D7471A" w:rsidP="00F2038C">
            <w:pPr>
              <w:pStyle w:val="BodyText2"/>
              <w:jc w:val="both"/>
              <w:rPr>
                <w:bCs w:val="0"/>
                <w:i/>
                <w:iCs/>
                <w:lang w:val="cs-CZ"/>
              </w:rPr>
            </w:pPr>
          </w:p>
        </w:tc>
      </w:tr>
      <w:tr w:rsidR="00D7471A" w:rsidRPr="00BA7028" w:rsidTr="00D7471A">
        <w:tc>
          <w:tcPr>
            <w:tcW w:w="994" w:type="dxa"/>
          </w:tcPr>
          <w:p w:rsidR="00D7471A" w:rsidRPr="00F2038C" w:rsidRDefault="00D7471A" w:rsidP="00F2038C">
            <w:pPr>
              <w:pStyle w:val="BodyText2"/>
              <w:jc w:val="both"/>
              <w:rPr>
                <w:bCs w:val="0"/>
              </w:rPr>
            </w:pPr>
          </w:p>
        </w:tc>
        <w:tc>
          <w:tcPr>
            <w:tcW w:w="8929" w:type="dxa"/>
            <w:tcMar>
              <w:left w:w="173" w:type="dxa"/>
            </w:tcMar>
          </w:tcPr>
          <w:p w:rsidR="00D7471A" w:rsidRPr="00F2038C" w:rsidRDefault="00D7471A" w:rsidP="00F2038C">
            <w:pPr>
              <w:pStyle w:val="BodyText2"/>
              <w:jc w:val="both"/>
              <w:rPr>
                <w:bCs w:val="0"/>
                <w:lang w:val="cs-CZ"/>
              </w:rPr>
            </w:pPr>
            <w:r w:rsidRPr="00F2038C">
              <w:rPr>
                <w:lang w:val="cs-CZ"/>
              </w:rPr>
              <w:t xml:space="preserve">Prodejce určí způsob nakládání s Majetkem prodejce po dokončení Studie. </w:t>
            </w:r>
          </w:p>
        </w:tc>
      </w:tr>
      <w:tr w:rsidR="00D7471A" w:rsidRPr="00BA7028" w:rsidTr="00D7471A">
        <w:tc>
          <w:tcPr>
            <w:tcW w:w="994" w:type="dxa"/>
          </w:tcPr>
          <w:p w:rsidR="00D7471A" w:rsidRPr="00180BD7" w:rsidRDefault="00D7471A" w:rsidP="00F2038C">
            <w:pPr>
              <w:pStyle w:val="BodyText2"/>
              <w:jc w:val="both"/>
              <w:rPr>
                <w:bCs w:val="0"/>
                <w:lang w:val="cs-CZ"/>
              </w:rPr>
            </w:pPr>
          </w:p>
        </w:tc>
        <w:tc>
          <w:tcPr>
            <w:tcW w:w="8929" w:type="dxa"/>
            <w:tcMar>
              <w:left w:w="173" w:type="dxa"/>
            </w:tcMar>
          </w:tcPr>
          <w:p w:rsidR="00D7471A" w:rsidRPr="00F2038C" w:rsidRDefault="00D7471A" w:rsidP="00F2038C">
            <w:pPr>
              <w:pStyle w:val="BodyText2"/>
              <w:jc w:val="both"/>
              <w:rPr>
                <w:bCs w:val="0"/>
                <w:lang w:val="cs-CZ"/>
              </w:rPr>
            </w:pPr>
          </w:p>
        </w:tc>
      </w:tr>
      <w:tr w:rsidR="00D7471A" w:rsidRPr="00820A8D" w:rsidTr="00D7471A">
        <w:tc>
          <w:tcPr>
            <w:tcW w:w="994" w:type="dxa"/>
          </w:tcPr>
          <w:p w:rsidR="00D7471A" w:rsidRPr="00180BD7" w:rsidRDefault="00D7471A" w:rsidP="00F2038C">
            <w:pPr>
              <w:pStyle w:val="BodyText2"/>
              <w:jc w:val="both"/>
              <w:rPr>
                <w:b/>
                <w:bCs w:val="0"/>
                <w:u w:val="single"/>
                <w:lang w:val="cs-CZ"/>
              </w:rPr>
            </w:pPr>
          </w:p>
        </w:tc>
        <w:tc>
          <w:tcPr>
            <w:tcW w:w="8929" w:type="dxa"/>
            <w:tcMar>
              <w:left w:w="173" w:type="dxa"/>
            </w:tcMar>
          </w:tcPr>
          <w:p w:rsidR="00D7471A" w:rsidRPr="00F2038C" w:rsidRDefault="00D7471A" w:rsidP="00F2038C">
            <w:pPr>
              <w:pStyle w:val="BodyText2"/>
              <w:jc w:val="both"/>
              <w:rPr>
                <w:b/>
                <w:bCs w:val="0"/>
                <w:u w:val="single"/>
                <w:lang w:val="cs-CZ"/>
              </w:rPr>
            </w:pPr>
            <w:r w:rsidRPr="00F2038C">
              <w:rPr>
                <w:b/>
                <w:u w:val="single"/>
                <w:lang w:val="cs-CZ"/>
              </w:rPr>
              <w:t>Vlastnictví, povinnosti a právní odpovědnost za škodu</w:t>
            </w:r>
          </w:p>
        </w:tc>
      </w:tr>
      <w:tr w:rsidR="00D7471A" w:rsidRPr="00820A8D" w:rsidTr="00D7471A">
        <w:tc>
          <w:tcPr>
            <w:tcW w:w="994" w:type="dxa"/>
          </w:tcPr>
          <w:p w:rsidR="00D7471A" w:rsidRPr="00180BD7" w:rsidRDefault="00D7471A" w:rsidP="00F2038C">
            <w:pPr>
              <w:pStyle w:val="BodyText2"/>
              <w:jc w:val="both"/>
              <w:rPr>
                <w:bCs w:val="0"/>
                <w:lang w:val="cs-CZ"/>
              </w:rPr>
            </w:pPr>
          </w:p>
        </w:tc>
        <w:tc>
          <w:tcPr>
            <w:tcW w:w="8929" w:type="dxa"/>
            <w:tcMar>
              <w:left w:w="173" w:type="dxa"/>
            </w:tcMar>
          </w:tcPr>
          <w:p w:rsidR="00D7471A" w:rsidRPr="00F2038C" w:rsidRDefault="00D7471A" w:rsidP="00F2038C">
            <w:pPr>
              <w:pStyle w:val="BodyText2"/>
              <w:jc w:val="both"/>
              <w:rPr>
                <w:bCs w:val="0"/>
                <w:lang w:val="cs-CZ"/>
              </w:rPr>
            </w:pPr>
          </w:p>
        </w:tc>
      </w:tr>
      <w:tr w:rsidR="00D7471A" w:rsidRPr="00820A8D" w:rsidTr="00D7471A">
        <w:tc>
          <w:tcPr>
            <w:tcW w:w="994" w:type="dxa"/>
          </w:tcPr>
          <w:p w:rsidR="00D7471A" w:rsidRPr="00180BD7" w:rsidRDefault="00D7471A" w:rsidP="00F2038C">
            <w:pPr>
              <w:jc w:val="both"/>
              <w:rPr>
                <w:u w:val="single"/>
                <w:lang w:val="cs-CZ"/>
              </w:rPr>
            </w:pPr>
          </w:p>
        </w:tc>
        <w:tc>
          <w:tcPr>
            <w:tcW w:w="8929" w:type="dxa"/>
            <w:tcMar>
              <w:left w:w="173" w:type="dxa"/>
            </w:tcMar>
          </w:tcPr>
          <w:p w:rsidR="00D7471A" w:rsidRPr="00F2038C" w:rsidRDefault="00D7471A" w:rsidP="00F2038C">
            <w:pPr>
              <w:jc w:val="both"/>
              <w:rPr>
                <w:lang w:val="cs-CZ"/>
              </w:rPr>
            </w:pPr>
            <w:r w:rsidRPr="00F2038C">
              <w:rPr>
                <w:u w:val="single"/>
                <w:lang w:val="cs-CZ"/>
              </w:rPr>
              <w:t>Vlastnictví</w:t>
            </w:r>
            <w:r w:rsidRPr="00F2038C">
              <w:rPr>
                <w:lang w:val="cs-CZ"/>
              </w:rPr>
              <w:t xml:space="preserve">.  Vybavení CRO, Materiály CRO a Majetek prodejce jsou a zůstávají majetkem společnosti CRO, společnosti </w:t>
            </w:r>
            <w:proofErr w:type="spellStart"/>
            <w:r w:rsidRPr="00F2038C">
              <w:rPr>
                <w:lang w:val="cs-CZ"/>
              </w:rPr>
              <w:t>Pfizer</w:t>
            </w:r>
            <w:proofErr w:type="spellEnd"/>
            <w:r w:rsidRPr="00F2038C">
              <w:rPr>
                <w:lang w:val="cs-CZ"/>
              </w:rPr>
              <w:t xml:space="preserve">, prodejce nebo poskytovatele licence (dle konkrétní situace).  </w:t>
            </w:r>
          </w:p>
        </w:tc>
      </w:tr>
      <w:tr w:rsidR="00D7471A" w:rsidRPr="00820A8D" w:rsidTr="00D7471A">
        <w:tc>
          <w:tcPr>
            <w:tcW w:w="994" w:type="dxa"/>
          </w:tcPr>
          <w:p w:rsidR="00D7471A" w:rsidRPr="00180BD7" w:rsidRDefault="00D7471A" w:rsidP="00F2038C">
            <w:pPr>
              <w:jc w:val="both"/>
              <w:rPr>
                <w:lang w:val="cs-CZ"/>
              </w:rPr>
            </w:pPr>
          </w:p>
        </w:tc>
        <w:tc>
          <w:tcPr>
            <w:tcW w:w="8929" w:type="dxa"/>
            <w:tcMar>
              <w:left w:w="173" w:type="dxa"/>
            </w:tcMar>
          </w:tcPr>
          <w:p w:rsidR="00D7471A" w:rsidRPr="00F2038C" w:rsidRDefault="00D7471A" w:rsidP="00F2038C">
            <w:pPr>
              <w:jc w:val="both"/>
              <w:rPr>
                <w:lang w:val="cs-CZ"/>
              </w:rPr>
            </w:pPr>
          </w:p>
        </w:tc>
      </w:tr>
      <w:tr w:rsidR="00D7471A" w:rsidRPr="00820A8D" w:rsidTr="00D7471A">
        <w:tc>
          <w:tcPr>
            <w:tcW w:w="994" w:type="dxa"/>
          </w:tcPr>
          <w:p w:rsidR="00D7471A" w:rsidRPr="00180BD7" w:rsidRDefault="00D7471A" w:rsidP="00F2038C">
            <w:pPr>
              <w:jc w:val="both"/>
              <w:rPr>
                <w:u w:val="single"/>
                <w:lang w:val="cs-CZ"/>
              </w:rPr>
            </w:pPr>
          </w:p>
        </w:tc>
        <w:tc>
          <w:tcPr>
            <w:tcW w:w="8929" w:type="dxa"/>
            <w:tcMar>
              <w:left w:w="173" w:type="dxa"/>
            </w:tcMar>
          </w:tcPr>
          <w:p w:rsidR="00D7471A" w:rsidRPr="00F2038C" w:rsidRDefault="00D7471A" w:rsidP="00F2038C">
            <w:pPr>
              <w:jc w:val="both"/>
              <w:rPr>
                <w:lang w:val="cs-CZ"/>
              </w:rPr>
            </w:pPr>
            <w:r w:rsidRPr="00F2038C">
              <w:rPr>
                <w:u w:val="single"/>
                <w:lang w:val="cs-CZ"/>
              </w:rPr>
              <w:t>Povinnosti Instituce</w:t>
            </w:r>
            <w:r w:rsidRPr="00F2038C">
              <w:rPr>
                <w:lang w:val="cs-CZ"/>
              </w:rPr>
              <w:t xml:space="preserve">.  Instituce nese riziko ztráty nebo poškození Vybavení CRO, Materiálů CRO nebo Majetku prodejce.  Pokud CRO, společnost </w:t>
            </w:r>
            <w:proofErr w:type="spellStart"/>
            <w:r w:rsidRPr="00F2038C">
              <w:rPr>
                <w:lang w:val="cs-CZ"/>
              </w:rPr>
              <w:t>Pfizer</w:t>
            </w:r>
            <w:proofErr w:type="spellEnd"/>
            <w:r w:rsidRPr="00F2038C">
              <w:rPr>
                <w:lang w:val="cs-CZ"/>
              </w:rPr>
              <w:t xml:space="preserve"> nebo prodejce musí vyměnit jakékoli Vybavení CRO, Materiály CRO nebo Majetek prodejce během provádění Studie v důsledku ztráty nebo poškození způsobeného Institucí, CRO si vyhrazuje právo odečíst náklady CRO nebo společnosti </w:t>
            </w:r>
            <w:proofErr w:type="spellStart"/>
            <w:r w:rsidRPr="00F2038C">
              <w:rPr>
                <w:lang w:val="cs-CZ"/>
              </w:rPr>
              <w:t>Pfizer</w:t>
            </w:r>
            <w:proofErr w:type="spellEnd"/>
            <w:r w:rsidRPr="00F2038C">
              <w:rPr>
                <w:lang w:val="cs-CZ"/>
              </w:rPr>
              <w:t xml:space="preserve"> na jejich výměnu z </w:t>
            </w:r>
            <w:r w:rsidRPr="00F2038C">
              <w:rPr>
                <w:lang w:val="cs-CZ"/>
              </w:rPr>
              <w:lastRenderedPageBreak/>
              <w:t xml:space="preserve">budoucích plateb financování Studie.     </w:t>
            </w:r>
          </w:p>
        </w:tc>
      </w:tr>
      <w:tr w:rsidR="00D7471A" w:rsidRPr="00820A8D" w:rsidTr="00D7471A">
        <w:tc>
          <w:tcPr>
            <w:tcW w:w="994" w:type="dxa"/>
          </w:tcPr>
          <w:p w:rsidR="00D7471A" w:rsidRPr="00180BD7" w:rsidRDefault="00D7471A" w:rsidP="00F2038C">
            <w:pPr>
              <w:jc w:val="both"/>
              <w:rPr>
                <w:lang w:val="cs-CZ"/>
              </w:rPr>
            </w:pPr>
          </w:p>
        </w:tc>
        <w:tc>
          <w:tcPr>
            <w:tcW w:w="8929" w:type="dxa"/>
            <w:tcMar>
              <w:left w:w="173" w:type="dxa"/>
            </w:tcMar>
          </w:tcPr>
          <w:p w:rsidR="00D7471A" w:rsidRPr="00F2038C" w:rsidRDefault="00D7471A" w:rsidP="00F2038C">
            <w:pPr>
              <w:jc w:val="both"/>
              <w:rPr>
                <w:lang w:val="cs-CZ"/>
              </w:rPr>
            </w:pPr>
          </w:p>
        </w:tc>
      </w:tr>
      <w:tr w:rsidR="00D7471A" w:rsidRPr="00820A8D" w:rsidTr="00D7471A">
        <w:tc>
          <w:tcPr>
            <w:tcW w:w="994" w:type="dxa"/>
          </w:tcPr>
          <w:p w:rsidR="00D7471A" w:rsidRPr="00180BD7" w:rsidRDefault="00D7471A" w:rsidP="00F2038C">
            <w:pPr>
              <w:jc w:val="both"/>
              <w:rPr>
                <w:u w:val="single"/>
                <w:lang w:val="cs-CZ"/>
              </w:rPr>
            </w:pPr>
          </w:p>
        </w:tc>
        <w:tc>
          <w:tcPr>
            <w:tcW w:w="8929" w:type="dxa"/>
            <w:tcMar>
              <w:left w:w="173" w:type="dxa"/>
            </w:tcMar>
          </w:tcPr>
          <w:p w:rsidR="00D7471A" w:rsidRPr="009C4877" w:rsidRDefault="00D7471A" w:rsidP="00F2038C">
            <w:pPr>
              <w:jc w:val="both"/>
              <w:rPr>
                <w:lang w:val="cs-CZ"/>
              </w:rPr>
            </w:pPr>
            <w:r w:rsidRPr="009C4877">
              <w:rPr>
                <w:u w:val="single"/>
                <w:lang w:val="cs-CZ"/>
              </w:rPr>
              <w:t>Právní odpovědnost za škodu</w:t>
            </w:r>
            <w:r w:rsidRPr="009C4877">
              <w:rPr>
                <w:lang w:val="cs-CZ"/>
              </w:rPr>
              <w:t xml:space="preserve">.  CRO ani společnost </w:t>
            </w:r>
            <w:proofErr w:type="spellStart"/>
            <w:r w:rsidRPr="009C4877">
              <w:rPr>
                <w:lang w:val="cs-CZ"/>
              </w:rPr>
              <w:t>Pfizer</w:t>
            </w:r>
            <w:proofErr w:type="spellEnd"/>
            <w:r w:rsidRPr="009C4877">
              <w:rPr>
                <w:lang w:val="cs-CZ"/>
              </w:rPr>
              <w:t xml:space="preserve"> neodpovídají za žádné škody, včetně škody na zdraví osob či poškození majetku, vzniklé v důsledku používání Vybavení CRO, Materiálů CRO nebo Majetku prodejce, kromě případů, kdy (1) takové škody byly způsobeny nedbalostí nebo svévolným porušením povinností ze strany CRO, společnosti </w:t>
            </w:r>
            <w:proofErr w:type="spellStart"/>
            <w:r w:rsidRPr="009C4877">
              <w:rPr>
                <w:lang w:val="cs-CZ"/>
              </w:rPr>
              <w:t>Pfizer</w:t>
            </w:r>
            <w:proofErr w:type="spellEnd"/>
            <w:r w:rsidRPr="009C4877">
              <w:rPr>
                <w:lang w:val="cs-CZ"/>
              </w:rPr>
              <w:t xml:space="preserve"> nebo prodejce, nebo kdy (2) škoda na zdraví osob představuje související škodu na zdraví subjektu Studie, jak je popsáno v článku 16 této Smlouvy.</w:t>
            </w:r>
          </w:p>
        </w:tc>
      </w:tr>
      <w:tr w:rsidR="00D7471A" w:rsidRPr="00820A8D" w:rsidTr="00D7471A">
        <w:tc>
          <w:tcPr>
            <w:tcW w:w="994" w:type="dxa"/>
          </w:tcPr>
          <w:p w:rsidR="00D7471A" w:rsidRPr="00180BD7" w:rsidRDefault="00D7471A" w:rsidP="00F2038C">
            <w:pPr>
              <w:jc w:val="both"/>
              <w:rPr>
                <w:bCs/>
                <w:color w:val="000000"/>
                <w:lang w:val="cs-CZ"/>
              </w:rPr>
            </w:pPr>
          </w:p>
        </w:tc>
        <w:tc>
          <w:tcPr>
            <w:tcW w:w="8929" w:type="dxa"/>
            <w:tcMar>
              <w:left w:w="173" w:type="dxa"/>
            </w:tcMar>
          </w:tcPr>
          <w:p w:rsidR="00D7471A" w:rsidRPr="00F2038C" w:rsidRDefault="00D7471A" w:rsidP="00F2038C">
            <w:pPr>
              <w:jc w:val="both"/>
              <w:rPr>
                <w:bCs/>
                <w:color w:val="000000"/>
                <w:lang w:val="cs-CZ"/>
              </w:rPr>
            </w:pPr>
          </w:p>
        </w:tc>
      </w:tr>
    </w:tbl>
    <w:p w:rsidR="008E756E" w:rsidRPr="007D334E" w:rsidRDefault="008E756E" w:rsidP="00F2038C">
      <w:pPr>
        <w:pStyle w:val="BodyText2"/>
        <w:jc w:val="both"/>
        <w:rPr>
          <w:lang w:val="cs-CZ"/>
        </w:rPr>
      </w:pPr>
    </w:p>
    <w:p w:rsidR="008E756E" w:rsidRPr="007D334E" w:rsidRDefault="008E756E" w:rsidP="00F2038C">
      <w:pPr>
        <w:jc w:val="both"/>
        <w:rPr>
          <w:lang w:val="cs-CZ"/>
        </w:rPr>
        <w:sectPr w:rsidR="008E756E" w:rsidRPr="007D334E" w:rsidSect="00372BC7">
          <w:footerReference w:type="default" r:id="rId18"/>
          <w:headerReference w:type="first" r:id="rId19"/>
          <w:footerReference w:type="first" r:id="rId20"/>
          <w:pgSz w:w="12240" w:h="15840" w:code="1"/>
          <w:pgMar w:top="1440" w:right="1440" w:bottom="1440" w:left="1440" w:header="720" w:footer="720" w:gutter="0"/>
          <w:cols w:space="720"/>
          <w:docGrid w:linePitch="360"/>
        </w:sectPr>
      </w:pPr>
    </w:p>
    <w:tbl>
      <w:tblPr>
        <w:tblStyle w:val="TableGrid"/>
        <w:tblW w:w="5000" w:type="pc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818"/>
        <w:gridCol w:w="8658"/>
      </w:tblGrid>
      <w:tr w:rsidR="00D7471A" w:rsidRPr="00F2038C" w:rsidTr="00D7471A">
        <w:tc>
          <w:tcPr>
            <w:tcW w:w="852" w:type="dxa"/>
          </w:tcPr>
          <w:p w:rsidR="00D7471A" w:rsidRPr="007D334E" w:rsidRDefault="00D7471A" w:rsidP="00F2038C">
            <w:pPr>
              <w:jc w:val="both"/>
              <w:rPr>
                <w:lang w:val="cs-CZ"/>
              </w:rPr>
            </w:pPr>
          </w:p>
        </w:tc>
        <w:tc>
          <w:tcPr>
            <w:tcW w:w="9071" w:type="dxa"/>
            <w:tcMar>
              <w:left w:w="173" w:type="dxa"/>
            </w:tcMar>
          </w:tcPr>
          <w:p w:rsidR="00D7471A" w:rsidRPr="00F2038C" w:rsidRDefault="00B9150F" w:rsidP="00F2038C">
            <w:pPr>
              <w:jc w:val="both"/>
              <w:rPr>
                <w:lang w:val="cs-CZ"/>
              </w:rPr>
            </w:pPr>
            <w:r>
              <w:rPr>
                <w:lang w:val="cs-CZ"/>
              </w:rPr>
              <w:t>Příloha D</w:t>
            </w:r>
          </w:p>
        </w:tc>
      </w:tr>
      <w:tr w:rsidR="00D7471A" w:rsidRPr="00BA7028" w:rsidTr="00D7471A">
        <w:tc>
          <w:tcPr>
            <w:tcW w:w="852" w:type="dxa"/>
          </w:tcPr>
          <w:p w:rsidR="00D7471A" w:rsidRPr="00F2038C" w:rsidRDefault="00D7471A" w:rsidP="00F2038C">
            <w:pPr>
              <w:jc w:val="both"/>
            </w:pPr>
          </w:p>
        </w:tc>
        <w:tc>
          <w:tcPr>
            <w:tcW w:w="9071" w:type="dxa"/>
            <w:tcMar>
              <w:left w:w="173" w:type="dxa"/>
            </w:tcMar>
          </w:tcPr>
          <w:p w:rsidR="00D7471A" w:rsidRPr="00F2038C" w:rsidRDefault="00D7471A" w:rsidP="00F2038C">
            <w:pPr>
              <w:jc w:val="both"/>
              <w:rPr>
                <w:lang w:val="cs-CZ"/>
              </w:rPr>
            </w:pPr>
            <w:r w:rsidRPr="00F2038C">
              <w:rPr>
                <w:lang w:val="cs-CZ"/>
              </w:rPr>
              <w:t>MEZINÁRODNÍ PROTIÚPLATKÁŘSKÉ A PROTIKORUPČNÍ ZÁSADY</w:t>
            </w:r>
          </w:p>
        </w:tc>
      </w:tr>
      <w:tr w:rsidR="00D7471A" w:rsidRPr="00F2038C" w:rsidTr="00D7471A">
        <w:tc>
          <w:tcPr>
            <w:tcW w:w="852" w:type="dxa"/>
          </w:tcPr>
          <w:p w:rsidR="00D7471A" w:rsidRPr="00180BD7" w:rsidRDefault="00D7471A" w:rsidP="00F2038C">
            <w:pPr>
              <w:jc w:val="both"/>
              <w:rPr>
                <w:lang w:val="cs-CZ"/>
              </w:rPr>
            </w:pPr>
          </w:p>
        </w:tc>
        <w:tc>
          <w:tcPr>
            <w:tcW w:w="9071" w:type="dxa"/>
            <w:tcMar>
              <w:left w:w="173" w:type="dxa"/>
            </w:tcMar>
          </w:tcPr>
          <w:p w:rsidR="00D7471A" w:rsidRPr="00F2038C" w:rsidRDefault="00D7471A" w:rsidP="00F2038C">
            <w:pPr>
              <w:jc w:val="both"/>
              <w:rPr>
                <w:lang w:val="cs-CZ"/>
              </w:rPr>
            </w:pPr>
            <w:r w:rsidRPr="00F2038C">
              <w:rPr>
                <w:lang w:val="cs-CZ"/>
              </w:rPr>
              <w:t xml:space="preserve">SPOLEČNOSTI PFIZER </w:t>
            </w:r>
          </w:p>
        </w:tc>
      </w:tr>
      <w:tr w:rsidR="00D7471A" w:rsidRPr="00F2038C" w:rsidTr="00D7471A">
        <w:tc>
          <w:tcPr>
            <w:tcW w:w="852" w:type="dxa"/>
          </w:tcPr>
          <w:p w:rsidR="00D7471A" w:rsidRPr="00F2038C" w:rsidRDefault="00D7471A" w:rsidP="00F2038C">
            <w:pPr>
              <w:jc w:val="both"/>
            </w:pPr>
          </w:p>
        </w:tc>
        <w:tc>
          <w:tcPr>
            <w:tcW w:w="9071" w:type="dxa"/>
            <w:tcMar>
              <w:left w:w="173" w:type="dxa"/>
            </w:tcMar>
          </w:tcPr>
          <w:p w:rsidR="00D7471A" w:rsidRPr="00F2038C" w:rsidRDefault="00D7471A" w:rsidP="00F2038C">
            <w:pPr>
              <w:jc w:val="both"/>
              <w:rPr>
                <w:lang w:val="cs-CZ"/>
              </w:rPr>
            </w:pPr>
          </w:p>
        </w:tc>
      </w:tr>
      <w:tr w:rsidR="00D7471A" w:rsidRPr="00820A8D" w:rsidTr="00D7471A">
        <w:tc>
          <w:tcPr>
            <w:tcW w:w="852" w:type="dxa"/>
          </w:tcPr>
          <w:p w:rsidR="00D7471A" w:rsidRPr="00F2038C" w:rsidRDefault="00D7471A" w:rsidP="00F2038C">
            <w:pPr>
              <w:autoSpaceDE w:val="0"/>
              <w:autoSpaceDN w:val="0"/>
              <w:adjustRightInd w:val="0"/>
              <w:jc w:val="both"/>
              <w:rPr>
                <w:color w:val="000000"/>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r w:rsidRPr="00F2038C">
              <w:rPr>
                <w:color w:val="000000"/>
                <w:lang w:val="cs-CZ"/>
              </w:rPr>
              <w:t xml:space="preserve">Společnost </w:t>
            </w:r>
            <w:proofErr w:type="spellStart"/>
            <w:r w:rsidRPr="00F2038C">
              <w:rPr>
                <w:color w:val="000000"/>
                <w:lang w:val="cs-CZ"/>
              </w:rPr>
              <w:t>Pfizer</w:t>
            </w:r>
            <w:proofErr w:type="spellEnd"/>
            <w:r w:rsidRPr="00F2038C">
              <w:rPr>
                <w:color w:val="000000"/>
                <w:lang w:val="cs-CZ"/>
              </w:rPr>
              <w:t xml:space="preserve"> dlouhodobě prosazuje firemní politiku zakazující úplatky a korupci při obchodní činnosti v USA i v zahraničí. Společnost </w:t>
            </w:r>
            <w:proofErr w:type="spellStart"/>
            <w:r w:rsidRPr="00F2038C">
              <w:rPr>
                <w:color w:val="000000"/>
                <w:lang w:val="cs-CZ"/>
              </w:rPr>
              <w:t>Pfizer</w:t>
            </w:r>
            <w:proofErr w:type="spellEnd"/>
            <w:r w:rsidRPr="00F2038C">
              <w:rPr>
                <w:color w:val="000000"/>
                <w:lang w:val="cs-CZ"/>
              </w:rPr>
              <w:t xml:space="preserve"> se zavázala vykonávat svou obchodní činnost bezúhonným, etickým a zákonným způsobem v souladu se všemi platnými zákony a předpisy. Stejný závazek očekáváme od našich poradců, zmocněnců, zástupců nebo dalších společností či fyzických osob jednajících naším jménem (dále jen </w:t>
            </w:r>
            <w:r w:rsidRPr="00F2038C">
              <w:rPr>
                <w:bCs/>
                <w:color w:val="000000"/>
                <w:lang w:val="cs-CZ"/>
              </w:rPr>
              <w:t>„obchodních partnerů“</w:t>
            </w:r>
            <w:r w:rsidRPr="00F2038C">
              <w:rPr>
                <w:color w:val="000000"/>
                <w:lang w:val="cs-CZ"/>
              </w:rPr>
              <w:t xml:space="preserve">), jakož i od osob jednajících jménem těchto obchodních partnerů (např. subdodavatelů) při práci vykonávané pro společnost </w:t>
            </w:r>
            <w:proofErr w:type="spellStart"/>
            <w:r w:rsidRPr="00F2038C">
              <w:rPr>
                <w:color w:val="000000"/>
                <w:lang w:val="cs-CZ"/>
              </w:rPr>
              <w:t>Pfizer</w:t>
            </w:r>
            <w:proofErr w:type="spellEnd"/>
            <w:r w:rsidRPr="00F2038C">
              <w:rPr>
                <w:color w:val="000000"/>
                <w:lang w:val="cs-CZ"/>
              </w:rPr>
              <w:t xml:space="preserve">. </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F2038C" w:rsidTr="00D7471A">
        <w:tc>
          <w:tcPr>
            <w:tcW w:w="852" w:type="dxa"/>
          </w:tcPr>
          <w:p w:rsidR="00D7471A" w:rsidRPr="00180BD7" w:rsidRDefault="00D7471A" w:rsidP="00F2038C">
            <w:pPr>
              <w:autoSpaceDE w:val="0"/>
              <w:autoSpaceDN w:val="0"/>
              <w:adjustRightInd w:val="0"/>
              <w:spacing w:after="180"/>
              <w:jc w:val="both"/>
              <w:rPr>
                <w:b/>
                <w:bCs/>
                <w:i/>
                <w:iCs/>
                <w:color w:val="000000"/>
                <w:lang w:val="cs-CZ"/>
              </w:rPr>
            </w:pPr>
          </w:p>
        </w:tc>
        <w:tc>
          <w:tcPr>
            <w:tcW w:w="9071" w:type="dxa"/>
            <w:tcMar>
              <w:left w:w="173" w:type="dxa"/>
            </w:tcMar>
          </w:tcPr>
          <w:p w:rsidR="00D7471A" w:rsidRPr="00F2038C" w:rsidRDefault="00D7471A" w:rsidP="00F2038C">
            <w:pPr>
              <w:autoSpaceDE w:val="0"/>
              <w:autoSpaceDN w:val="0"/>
              <w:adjustRightInd w:val="0"/>
              <w:spacing w:after="180"/>
              <w:jc w:val="both"/>
              <w:rPr>
                <w:b/>
                <w:bCs/>
                <w:i/>
                <w:iCs/>
                <w:color w:val="000000"/>
                <w:lang w:val="cs-CZ"/>
              </w:rPr>
            </w:pPr>
            <w:r w:rsidRPr="00F2038C">
              <w:rPr>
                <w:b/>
                <w:i/>
                <w:color w:val="000000"/>
                <w:lang w:val="cs-CZ"/>
              </w:rPr>
              <w:t>Uplácení úředních osob</w:t>
            </w:r>
          </w:p>
        </w:tc>
      </w:tr>
      <w:tr w:rsidR="00D7471A" w:rsidRPr="00BA7028" w:rsidTr="00D7471A">
        <w:tc>
          <w:tcPr>
            <w:tcW w:w="852" w:type="dxa"/>
          </w:tcPr>
          <w:p w:rsidR="00D7471A" w:rsidRPr="00F2038C" w:rsidRDefault="00D7471A" w:rsidP="00F2038C">
            <w:pPr>
              <w:autoSpaceDE w:val="0"/>
              <w:autoSpaceDN w:val="0"/>
              <w:adjustRightInd w:val="0"/>
              <w:jc w:val="both"/>
              <w:rPr>
                <w:color w:val="000000"/>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r w:rsidRPr="00F2038C">
              <w:rPr>
                <w:color w:val="000000"/>
                <w:lang w:val="cs-CZ"/>
              </w:rPr>
              <w:t>Ve většině států existují zákony zakazující (přímé či nepřímé) poskytování, nabízení nebo slibování jakýchkoli finančních částek nebo jiných hodnotných věcí úředním osobám s cílem ovlivnit úřední úkony či rozhodnutí směřující k získání či udržení určité obchodní příležitosti.</w:t>
            </w:r>
          </w:p>
        </w:tc>
      </w:tr>
      <w:tr w:rsidR="00D7471A" w:rsidRPr="00BA7028"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r w:rsidRPr="00F2038C">
              <w:rPr>
                <w:color w:val="000000"/>
                <w:lang w:val="cs-CZ"/>
              </w:rPr>
              <w:t xml:space="preserve">Pojem </w:t>
            </w:r>
            <w:r w:rsidRPr="00F2038C">
              <w:rPr>
                <w:bCs/>
                <w:color w:val="000000"/>
                <w:lang w:val="cs-CZ"/>
              </w:rPr>
              <w:t>„Úřední osoba“</w:t>
            </w:r>
            <w:r w:rsidRPr="00F2038C">
              <w:rPr>
                <w:color w:val="000000"/>
                <w:lang w:val="cs-CZ"/>
              </w:rPr>
              <w:t xml:space="preserve"> je vykládán v širokém smyslu a zahrnuje:</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color w:val="000000"/>
                <w:lang w:val="cs-CZ"/>
              </w:rPr>
              <w:t>(i)</w:t>
            </w:r>
            <w:r w:rsidRPr="00F2038C">
              <w:rPr>
                <w:color w:val="000000"/>
                <w:lang w:val="cs-CZ"/>
              </w:rPr>
              <w:tab/>
              <w:t xml:space="preserve">jakoukoli volenou nebo jmenovanou úřední osobu (např. zákonodárce nebo úředníka ministerstva); </w:t>
            </w: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color w:val="000000"/>
                <w:lang w:val="cs-CZ"/>
              </w:rPr>
              <w:t>(</w:t>
            </w:r>
            <w:proofErr w:type="spellStart"/>
            <w:r w:rsidRPr="00F2038C">
              <w:rPr>
                <w:color w:val="000000"/>
                <w:lang w:val="cs-CZ"/>
              </w:rPr>
              <w:t>ii</w:t>
            </w:r>
            <w:proofErr w:type="spellEnd"/>
            <w:r w:rsidRPr="00F2038C">
              <w:rPr>
                <w:color w:val="000000"/>
                <w:lang w:val="cs-CZ"/>
              </w:rPr>
              <w:t>)</w:t>
            </w:r>
            <w:r w:rsidRPr="00F2038C">
              <w:rPr>
                <w:color w:val="000000"/>
                <w:lang w:val="cs-CZ"/>
              </w:rPr>
              <w:tab/>
              <w:t>jakéhokoli zaměstnance nebo osobu jednající jménem nebo z pověření úřední osoby, státního úřadu nebo podniku, který vykonává správní funkci nebo který vlastní či řídí vláda (např. zdravotníka zaměstnaného ve státní nemocnici nebo výzkumného pracovníka zaměstnaného na státní univerzitě);</w:t>
            </w: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color w:val="000000"/>
                <w:lang w:val="cs-CZ"/>
              </w:rPr>
              <w:t>(</w:t>
            </w:r>
            <w:proofErr w:type="spellStart"/>
            <w:r w:rsidRPr="00F2038C">
              <w:rPr>
                <w:color w:val="000000"/>
                <w:lang w:val="cs-CZ"/>
              </w:rPr>
              <w:t>iii</w:t>
            </w:r>
            <w:proofErr w:type="spellEnd"/>
            <w:r w:rsidRPr="00F2038C">
              <w:rPr>
                <w:color w:val="000000"/>
                <w:lang w:val="cs-CZ"/>
              </w:rPr>
              <w:t>)</w:t>
            </w:r>
            <w:r w:rsidRPr="00F2038C">
              <w:rPr>
                <w:color w:val="000000"/>
                <w:lang w:val="cs-CZ"/>
              </w:rPr>
              <w:tab/>
              <w:t>jakéhokoli představitele politické strany, kandidáta na veřejnou funkci, úředníka, zaměstnance nebo osobu jednající jménem nebo z pověření politické strany nebo kandidáta na veřejnou funkci;</w:t>
            </w: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color w:val="000000"/>
                <w:lang w:val="cs-CZ"/>
              </w:rPr>
              <w:t>(</w:t>
            </w:r>
            <w:proofErr w:type="spellStart"/>
            <w:r w:rsidRPr="00F2038C">
              <w:rPr>
                <w:color w:val="000000"/>
                <w:lang w:val="cs-CZ"/>
              </w:rPr>
              <w:t>iv</w:t>
            </w:r>
            <w:proofErr w:type="spellEnd"/>
            <w:r w:rsidRPr="00F2038C">
              <w:rPr>
                <w:color w:val="000000"/>
                <w:lang w:val="cs-CZ"/>
              </w:rPr>
              <w:t>)</w:t>
            </w:r>
            <w:r w:rsidRPr="00F2038C">
              <w:rPr>
                <w:color w:val="000000"/>
                <w:lang w:val="cs-CZ"/>
              </w:rPr>
              <w:tab/>
              <w:t>jakéhokoli zaměstnance nebo osobu jednající jménem nebo z pověření veřejné mezinárodní organizace;</w:t>
            </w: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color w:val="000000"/>
                <w:lang w:val="cs-CZ"/>
              </w:rPr>
              <w:t>(v)</w:t>
            </w:r>
            <w:r w:rsidRPr="00F2038C">
              <w:rPr>
                <w:color w:val="000000"/>
                <w:lang w:val="cs-CZ"/>
              </w:rPr>
              <w:tab/>
              <w:t>jakéhokoli člena královské rodiny nebo příslušníka armády; a</w:t>
            </w:r>
          </w:p>
        </w:tc>
      </w:tr>
      <w:tr w:rsidR="00D7471A" w:rsidRPr="00820A8D" w:rsidTr="00D7471A">
        <w:trPr>
          <w:trHeight w:val="526"/>
        </w:trPr>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color w:val="000000"/>
                <w:lang w:val="cs-CZ"/>
              </w:rPr>
              <w:t>(</w:t>
            </w:r>
            <w:proofErr w:type="spellStart"/>
            <w:r w:rsidRPr="00F2038C">
              <w:rPr>
                <w:color w:val="000000"/>
                <w:lang w:val="cs-CZ"/>
              </w:rPr>
              <w:t>vi</w:t>
            </w:r>
            <w:proofErr w:type="spellEnd"/>
            <w:r w:rsidRPr="00F2038C">
              <w:rPr>
                <w:color w:val="000000"/>
                <w:lang w:val="cs-CZ"/>
              </w:rPr>
              <w:t>)</w:t>
            </w:r>
            <w:r w:rsidRPr="00F2038C">
              <w:rPr>
                <w:color w:val="000000"/>
                <w:lang w:val="cs-CZ"/>
              </w:rPr>
              <w:tab/>
              <w:t>jakoukoli osobu jinak dle zákona považovanou za úřední osobu.</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r w:rsidRPr="00F2038C">
              <w:rPr>
                <w:color w:val="000000"/>
                <w:lang w:val="cs-CZ"/>
              </w:rPr>
              <w:t xml:space="preserve">Pojem </w:t>
            </w:r>
            <w:r w:rsidRPr="00F2038C">
              <w:rPr>
                <w:bCs/>
                <w:color w:val="000000"/>
                <w:lang w:val="cs-CZ"/>
              </w:rPr>
              <w:t>„vláda“</w:t>
            </w:r>
            <w:r w:rsidRPr="00F2038C">
              <w:rPr>
                <w:color w:val="000000"/>
                <w:lang w:val="cs-CZ"/>
              </w:rPr>
              <w:t xml:space="preserve"> v tomto kontextu zahrnuje všechny stupně a složky vlády (tj. orgány na místní, krajské i celostátní úrovni, a to správní, zákonodárné i výkonné).</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r w:rsidRPr="00F2038C">
              <w:rPr>
                <w:color w:val="000000"/>
                <w:lang w:val="cs-CZ"/>
              </w:rPr>
              <w:t xml:space="preserve">Vzhledem k širokému pojetí definice úřední osoby je pravděpodobné, že obchodní partneři budou v rámci své obvyklé činnosti pro společnost </w:t>
            </w:r>
            <w:proofErr w:type="spellStart"/>
            <w:r w:rsidRPr="00F2038C">
              <w:rPr>
                <w:color w:val="000000"/>
                <w:lang w:val="cs-CZ"/>
              </w:rPr>
              <w:t>Pfizer</w:t>
            </w:r>
            <w:proofErr w:type="spellEnd"/>
            <w:r w:rsidRPr="00F2038C">
              <w:rPr>
                <w:color w:val="000000"/>
                <w:lang w:val="cs-CZ"/>
              </w:rPr>
              <w:t xml:space="preserve"> s úředními osobami běžně jednat. Například lékaři zaměstnaní ve státních nemocnicích se podle zásad společnosti </w:t>
            </w:r>
            <w:proofErr w:type="spellStart"/>
            <w:r w:rsidRPr="00F2038C">
              <w:rPr>
                <w:color w:val="000000"/>
                <w:lang w:val="cs-CZ"/>
              </w:rPr>
              <w:t>Pfizer</w:t>
            </w:r>
            <w:proofErr w:type="spellEnd"/>
            <w:r w:rsidRPr="00F2038C">
              <w:rPr>
                <w:color w:val="000000"/>
                <w:lang w:val="cs-CZ"/>
              </w:rPr>
              <w:t xml:space="preserve"> považují za Úřední osoby.</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r w:rsidRPr="00F2038C">
              <w:rPr>
                <w:color w:val="000000"/>
                <w:lang w:val="cs-CZ"/>
              </w:rPr>
              <w:t xml:space="preserve">Americký Zákon o zahraničních korupčních praktikách (dále jen </w:t>
            </w:r>
            <w:r w:rsidRPr="00F2038C">
              <w:rPr>
                <w:bCs/>
                <w:color w:val="000000"/>
                <w:lang w:val="cs-CZ"/>
              </w:rPr>
              <w:t>„FCPA“)</w:t>
            </w:r>
            <w:r w:rsidRPr="00F2038C">
              <w:rPr>
                <w:color w:val="000000"/>
                <w:lang w:val="cs-CZ"/>
              </w:rPr>
              <w:t xml:space="preserve"> zakazuje poskytování, slibování nebo schvalování platby finančních částek nebo poskytování čehokoli hodnotného zahraniční úřední osobě za účelem nepřípustného nebo korupčního ovlivnění jednání nebo rozhodování takovéto osoby s cílem pomoci společnosti získat nebo si udržet obchodní příležitost nebo získat jinou nepatřičnou výhodu. FCPA rovněž zakazuje společnostem či osobám využívat jiných společností nebo fyzických osob k provádění kterékoli z výše uvedených činností. Společnost </w:t>
            </w:r>
            <w:proofErr w:type="spellStart"/>
            <w:r w:rsidRPr="00F2038C">
              <w:rPr>
                <w:color w:val="000000"/>
                <w:lang w:val="cs-CZ"/>
              </w:rPr>
              <w:t>Pfizer</w:t>
            </w:r>
            <w:proofErr w:type="spellEnd"/>
            <w:r w:rsidRPr="00F2038C">
              <w:rPr>
                <w:color w:val="000000"/>
                <w:lang w:val="cs-CZ"/>
              </w:rPr>
              <w:t xml:space="preserve"> je jako společnost registrovaná v USA povinna dodržovat ustanovení FCPA a může být volána k odpovědnosti za jednání, jehož se kdekoli na světě dopustí kterýkoli z jejích obchodních partnerů.</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jc w:val="both"/>
              <w:rPr>
                <w:b/>
                <w:bCs/>
                <w:color w:val="000000"/>
                <w:lang w:val="cs-CZ"/>
              </w:rPr>
            </w:pPr>
          </w:p>
        </w:tc>
        <w:tc>
          <w:tcPr>
            <w:tcW w:w="9071" w:type="dxa"/>
            <w:tcMar>
              <w:left w:w="173" w:type="dxa"/>
            </w:tcMar>
          </w:tcPr>
          <w:p w:rsidR="00D7471A" w:rsidRPr="00F2038C" w:rsidRDefault="00D7471A" w:rsidP="00F2038C">
            <w:pPr>
              <w:autoSpaceDE w:val="0"/>
              <w:autoSpaceDN w:val="0"/>
              <w:adjustRightInd w:val="0"/>
              <w:jc w:val="both"/>
              <w:rPr>
                <w:b/>
                <w:bCs/>
                <w:color w:val="000000"/>
                <w:lang w:val="cs-CZ"/>
              </w:rPr>
            </w:pPr>
            <w:proofErr w:type="spellStart"/>
            <w:r w:rsidRPr="00F2038C">
              <w:rPr>
                <w:b/>
                <w:color w:val="000000"/>
                <w:lang w:val="cs-CZ"/>
              </w:rPr>
              <w:t>Protiúplatkářské</w:t>
            </w:r>
            <w:proofErr w:type="spellEnd"/>
            <w:r w:rsidRPr="00F2038C">
              <w:rPr>
                <w:b/>
                <w:color w:val="000000"/>
                <w:lang w:val="cs-CZ"/>
              </w:rPr>
              <w:t xml:space="preserve"> a protikorupční zásady upravující vztahy s vládami a úředními osobami</w:t>
            </w:r>
          </w:p>
        </w:tc>
      </w:tr>
      <w:tr w:rsidR="00D7471A" w:rsidRPr="00820A8D" w:rsidTr="00D7471A">
        <w:tc>
          <w:tcPr>
            <w:tcW w:w="852" w:type="dxa"/>
          </w:tcPr>
          <w:p w:rsidR="00D7471A" w:rsidRPr="00180BD7" w:rsidRDefault="00D7471A" w:rsidP="00F2038C">
            <w:pPr>
              <w:autoSpaceDE w:val="0"/>
              <w:autoSpaceDN w:val="0"/>
              <w:adjustRightInd w:val="0"/>
              <w:jc w:val="both"/>
              <w:rPr>
                <w:b/>
                <w:bCs/>
                <w:color w:val="000000"/>
                <w:lang w:val="cs-CZ"/>
              </w:rPr>
            </w:pPr>
          </w:p>
        </w:tc>
        <w:tc>
          <w:tcPr>
            <w:tcW w:w="9071" w:type="dxa"/>
            <w:tcMar>
              <w:left w:w="173" w:type="dxa"/>
            </w:tcMar>
          </w:tcPr>
          <w:p w:rsidR="00D7471A" w:rsidRPr="00F2038C" w:rsidRDefault="00D7471A" w:rsidP="00F2038C">
            <w:pPr>
              <w:autoSpaceDE w:val="0"/>
              <w:autoSpaceDN w:val="0"/>
              <w:adjustRightInd w:val="0"/>
              <w:jc w:val="both"/>
              <w:rPr>
                <w:b/>
                <w:bCs/>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r w:rsidRPr="00F2038C">
              <w:rPr>
                <w:color w:val="000000"/>
                <w:lang w:val="cs-CZ"/>
              </w:rPr>
              <w:t>Obchodní partneři jsou povinni sdělovat a dodržovat následující zásady týkající se jejich vztahů s vládami a úředními osobami:</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943DC0">
            <w:pPr>
              <w:autoSpaceDE w:val="0"/>
              <w:autoSpaceDN w:val="0"/>
              <w:adjustRightInd w:val="0"/>
              <w:ind w:left="720" w:hanging="720"/>
              <w:jc w:val="both"/>
              <w:rPr>
                <w:color w:val="000000"/>
                <w:lang w:val="cs-CZ"/>
              </w:rPr>
            </w:pPr>
            <w:r w:rsidRPr="00F2038C">
              <w:rPr>
                <w:lang w:val="cs-CZ"/>
              </w:rPr>
              <w:t>•</w:t>
            </w:r>
            <w:r w:rsidRPr="00F2038C">
              <w:rPr>
                <w:lang w:val="cs-CZ"/>
              </w:rPr>
              <w:tab/>
              <w:t xml:space="preserve">Obchodní partneři a osoby jednající jejich jménem v souvislosti s prací pro společnost </w:t>
            </w:r>
            <w:proofErr w:type="spellStart"/>
            <w:r w:rsidRPr="00F2038C">
              <w:rPr>
                <w:lang w:val="cs-CZ"/>
              </w:rPr>
              <w:t>Pfizer</w:t>
            </w:r>
            <w:proofErr w:type="spellEnd"/>
            <w:r w:rsidRPr="00F2038C">
              <w:rPr>
                <w:lang w:val="cs-CZ"/>
              </w:rPr>
              <w:t xml:space="preserve"> nesmí přímo ani nepřímo vyplácet, slibovat nebo schvalovat vyplácení jakýchkoli korupčních částek nebo poskytování čehokoli hodnotného kterékoli úřední osobě za účelem přimět ji, aby učinila určitý úkon nebo přijala určité rozhodnutí pomáhající společnosti </w:t>
            </w:r>
            <w:proofErr w:type="spellStart"/>
            <w:r w:rsidRPr="00F2038C">
              <w:rPr>
                <w:lang w:val="cs-CZ"/>
              </w:rPr>
              <w:t>Pfizer</w:t>
            </w:r>
            <w:proofErr w:type="spellEnd"/>
            <w:r w:rsidRPr="00F2038C">
              <w:rPr>
                <w:lang w:val="cs-CZ"/>
              </w:rPr>
              <w:t xml:space="preserve"> získat nebo udržet si obchodní příležitost.</w:t>
            </w:r>
            <w:r w:rsidRPr="00F2038C">
              <w:rPr>
                <w:color w:val="000000"/>
                <w:lang w:val="cs-CZ"/>
              </w:rPr>
              <w:t xml:space="preserve"> Obchodní partneři a osoby jednající jejich jménem v souvislosti s prací pro společnost </w:t>
            </w:r>
            <w:proofErr w:type="spellStart"/>
            <w:r w:rsidRPr="00F2038C">
              <w:rPr>
                <w:color w:val="000000"/>
                <w:lang w:val="cs-CZ"/>
              </w:rPr>
              <w:t>Pfizer</w:t>
            </w:r>
            <w:proofErr w:type="spellEnd"/>
            <w:r w:rsidRPr="00F2038C">
              <w:rPr>
                <w:color w:val="000000"/>
                <w:lang w:val="cs-CZ"/>
              </w:rPr>
              <w:t xml:space="preserve"> nesmí nikdy vyplatit žádné úřední osobě finanční částku nebo jí nabídnout jakýkoli předmět či výhodu (bez ohledu na jejich hodnotu) za účelem nepřípustné motivace takové úřední osoby ke schválení, náhradě, předepsání nebo nákupu jakéhokoli výrobku společnosti </w:t>
            </w:r>
            <w:proofErr w:type="spellStart"/>
            <w:r w:rsidRPr="00F2038C">
              <w:rPr>
                <w:color w:val="000000"/>
                <w:lang w:val="cs-CZ"/>
              </w:rPr>
              <w:t>Pfizer</w:t>
            </w:r>
            <w:proofErr w:type="spellEnd"/>
            <w:r w:rsidRPr="00F2038C">
              <w:rPr>
                <w:color w:val="000000"/>
                <w:lang w:val="cs-CZ"/>
              </w:rPr>
              <w:t xml:space="preserve">, za účelem ovlivnění výsledku klinického hodnocení nebo za účelem dosažení jakékoli jiné nepatřičné obchodní výhody pro společnost </w:t>
            </w:r>
            <w:proofErr w:type="spellStart"/>
            <w:r w:rsidRPr="00F2038C">
              <w:rPr>
                <w:color w:val="000000"/>
                <w:lang w:val="cs-CZ"/>
              </w:rPr>
              <w:t>Pfizer</w:t>
            </w:r>
            <w:proofErr w:type="spellEnd"/>
            <w:r w:rsidRPr="00F2038C">
              <w:rPr>
                <w:color w:val="000000"/>
                <w:lang w:val="cs-CZ"/>
              </w:rPr>
              <w:t>.</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lang w:val="cs-CZ"/>
              </w:rPr>
              <w:t>•</w:t>
            </w:r>
            <w:r w:rsidRPr="00F2038C">
              <w:rPr>
                <w:lang w:val="cs-CZ"/>
              </w:rPr>
              <w:tab/>
              <w:t xml:space="preserve">Obchodní partneři a osoby jednající jejich jménem v souvislosti s prací pro společnost </w:t>
            </w:r>
            <w:proofErr w:type="spellStart"/>
            <w:r w:rsidRPr="00F2038C">
              <w:rPr>
                <w:lang w:val="cs-CZ"/>
              </w:rPr>
              <w:t>Pfizer</w:t>
            </w:r>
            <w:proofErr w:type="spellEnd"/>
            <w:r w:rsidRPr="00F2038C">
              <w:rPr>
                <w:lang w:val="cs-CZ"/>
              </w:rPr>
              <w:t xml:space="preserve"> musí znát a dodržovat místní zákony, předpisy nebo provozní postupy (včetně požadavků ze strany vládních subjektů, jako např. státních nemocnic nebo výzkumných ústavů), které stanoví limity, omezení nebo povinnosti informovat ve vztahu k odměnám, finanční podpoře, darům nebo pozornostem, jež mohou být poskytovány úředním osobám.</w:t>
            </w:r>
            <w:r w:rsidRPr="00F2038C">
              <w:rPr>
                <w:color w:val="000000"/>
                <w:lang w:val="cs-CZ"/>
              </w:rPr>
              <w:t xml:space="preserve"> Pokud si obchodní partner není jistý významem nebo rozsahem platnosti kteréhokoli stanoveného limitu, omezení nebo povinnosti informovat v souvislosti jednání s úředními osobami, měl by se před zahájením takového jednání obrátit na svou hlavní kontaktní osobu ve společnosti </w:t>
            </w:r>
            <w:proofErr w:type="spellStart"/>
            <w:r w:rsidRPr="00F2038C">
              <w:rPr>
                <w:color w:val="000000"/>
                <w:lang w:val="cs-CZ"/>
              </w:rPr>
              <w:t>Pfizer</w:t>
            </w:r>
            <w:proofErr w:type="spellEnd"/>
            <w:r w:rsidRPr="00F2038C">
              <w:rPr>
                <w:color w:val="000000"/>
                <w:lang w:val="cs-CZ"/>
              </w:rPr>
              <w:t>.</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943DC0">
            <w:pPr>
              <w:autoSpaceDE w:val="0"/>
              <w:autoSpaceDN w:val="0"/>
              <w:adjustRightInd w:val="0"/>
              <w:ind w:left="720" w:hanging="720"/>
              <w:jc w:val="both"/>
              <w:rPr>
                <w:color w:val="000000"/>
                <w:lang w:val="cs-CZ"/>
              </w:rPr>
            </w:pPr>
            <w:r w:rsidRPr="00F2038C">
              <w:rPr>
                <w:lang w:val="cs-CZ"/>
              </w:rPr>
              <w:t>•</w:t>
            </w:r>
            <w:r w:rsidRPr="00F2038C">
              <w:rPr>
                <w:lang w:val="cs-CZ"/>
              </w:rPr>
              <w:tab/>
              <w:t xml:space="preserve">Obchodní partneři a osoby jednající jejich jménem v souvislosti s prací pro společnost </w:t>
            </w:r>
            <w:proofErr w:type="spellStart"/>
            <w:r w:rsidRPr="00F2038C">
              <w:rPr>
                <w:lang w:val="cs-CZ"/>
              </w:rPr>
              <w:t>Pfizer</w:t>
            </w:r>
            <w:proofErr w:type="spellEnd"/>
            <w:r w:rsidRPr="00F2038C">
              <w:rPr>
                <w:lang w:val="cs-CZ"/>
              </w:rPr>
              <w:t xml:space="preserve"> nesmí nabízet tzv. odměny za urychlené vyřízení.</w:t>
            </w:r>
            <w:r w:rsidRPr="00F2038C">
              <w:rPr>
                <w:color w:val="000000"/>
                <w:lang w:val="cs-CZ"/>
              </w:rPr>
              <w:t xml:space="preserve"> </w:t>
            </w:r>
            <w:r w:rsidRPr="00F2038C">
              <w:rPr>
                <w:bCs/>
                <w:color w:val="000000"/>
                <w:lang w:val="cs-CZ"/>
              </w:rPr>
              <w:t>„Odměnou za urychlené vyřízení“</w:t>
            </w:r>
            <w:r w:rsidRPr="00F2038C">
              <w:rPr>
                <w:color w:val="000000"/>
                <w:lang w:val="cs-CZ"/>
              </w:rPr>
              <w:t xml:space="preserve"> se rozumí nominální neoficiální platby úředním osobám za zajištění nebo urychlení rutinního kroku státní správy, jehož provedení nezávisí na vlastním uvážení příslušné osoby. Příkladem </w:t>
            </w:r>
            <w:r w:rsidRPr="00F2038C">
              <w:rPr>
                <w:bCs/>
                <w:color w:val="000000"/>
                <w:lang w:val="cs-CZ"/>
              </w:rPr>
              <w:t xml:space="preserve">Odměny za urychlené </w:t>
            </w:r>
            <w:r w:rsidRPr="00F2038C">
              <w:rPr>
                <w:bCs/>
                <w:color w:val="000000"/>
                <w:lang w:val="cs-CZ"/>
              </w:rPr>
              <w:lastRenderedPageBreak/>
              <w:t>vyřízení</w:t>
            </w:r>
            <w:r w:rsidRPr="00F2038C" w:rsidDel="009904F8">
              <w:rPr>
                <w:color w:val="000000"/>
                <w:lang w:val="cs-CZ"/>
              </w:rPr>
              <w:t xml:space="preserve"> </w:t>
            </w:r>
            <w:r w:rsidRPr="00F2038C">
              <w:rPr>
                <w:color w:val="000000"/>
                <w:lang w:val="cs-CZ"/>
              </w:rPr>
              <w:t xml:space="preserve">jsou platby za urychlené vyřízení různých licencí, povolení nebo víz, k nimž byly řádně doloženy veškeré potřebné podklady. Pokud obchodní partner nebo osoba jednající jeho jménem v souvislosti s prací pro společnost </w:t>
            </w:r>
            <w:proofErr w:type="spellStart"/>
            <w:r w:rsidRPr="00F2038C">
              <w:rPr>
                <w:color w:val="000000"/>
                <w:lang w:val="cs-CZ"/>
              </w:rPr>
              <w:t>Pfizer</w:t>
            </w:r>
            <w:proofErr w:type="spellEnd"/>
            <w:r w:rsidRPr="00F2038C">
              <w:rPr>
                <w:color w:val="000000"/>
                <w:lang w:val="cs-CZ"/>
              </w:rPr>
              <w:t xml:space="preserve"> obdrží požadavek nebo se dozví o požadavku na úhradu </w:t>
            </w:r>
            <w:proofErr w:type="spellStart"/>
            <w:r w:rsidRPr="00F2038C">
              <w:rPr>
                <w:color w:val="000000"/>
                <w:lang w:val="cs-CZ"/>
              </w:rPr>
              <w:t>všimného</w:t>
            </w:r>
            <w:proofErr w:type="spellEnd"/>
            <w:r w:rsidRPr="00F2038C">
              <w:rPr>
                <w:color w:val="000000"/>
                <w:lang w:val="cs-CZ"/>
              </w:rPr>
              <w:t xml:space="preserve"> nebo úplatku v souvislosti s prací pro společnost </w:t>
            </w:r>
            <w:proofErr w:type="spellStart"/>
            <w:r w:rsidRPr="00F2038C">
              <w:rPr>
                <w:color w:val="000000"/>
                <w:lang w:val="cs-CZ"/>
              </w:rPr>
              <w:t>Pfizer</w:t>
            </w:r>
            <w:proofErr w:type="spellEnd"/>
            <w:r w:rsidRPr="00F2038C">
              <w:rPr>
                <w:color w:val="000000"/>
                <w:lang w:val="cs-CZ"/>
              </w:rPr>
              <w:t xml:space="preserve">, je obchodní partner povinen tuto skutečnost bezodkladně nahlásit své hlavní kontaktní osobě ve společnosti </w:t>
            </w:r>
            <w:proofErr w:type="spellStart"/>
            <w:r w:rsidRPr="00F2038C">
              <w:rPr>
                <w:color w:val="000000"/>
                <w:lang w:val="cs-CZ"/>
              </w:rPr>
              <w:t>Pfizer</w:t>
            </w:r>
            <w:proofErr w:type="spellEnd"/>
            <w:r w:rsidRPr="00F2038C">
              <w:rPr>
                <w:color w:val="000000"/>
                <w:lang w:val="cs-CZ"/>
              </w:rPr>
              <w:t xml:space="preserve"> předt</w:t>
            </w:r>
            <w:r>
              <w:rPr>
                <w:color w:val="000000"/>
                <w:lang w:val="cs-CZ"/>
              </w:rPr>
              <w:t>ím, než učiní jakékoli další kro</w:t>
            </w:r>
            <w:r w:rsidRPr="00F2038C">
              <w:rPr>
                <w:color w:val="000000"/>
                <w:lang w:val="cs-CZ"/>
              </w:rPr>
              <w:t>ky.</w:t>
            </w:r>
          </w:p>
        </w:tc>
      </w:tr>
      <w:tr w:rsidR="00D7471A" w:rsidRPr="00820A8D" w:rsidTr="00D7471A">
        <w:tc>
          <w:tcPr>
            <w:tcW w:w="852" w:type="dxa"/>
          </w:tcPr>
          <w:p w:rsidR="00D7471A" w:rsidRPr="00F2038C"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F2038C" w:rsidTr="00D7471A">
        <w:tc>
          <w:tcPr>
            <w:tcW w:w="852" w:type="dxa"/>
          </w:tcPr>
          <w:p w:rsidR="00D7471A" w:rsidRPr="00180BD7" w:rsidRDefault="00D7471A" w:rsidP="00F2038C">
            <w:pPr>
              <w:keepNext/>
              <w:keepLines/>
              <w:autoSpaceDE w:val="0"/>
              <w:autoSpaceDN w:val="0"/>
              <w:adjustRightInd w:val="0"/>
              <w:jc w:val="both"/>
              <w:rPr>
                <w:b/>
                <w:bCs/>
                <w:i/>
                <w:iCs/>
                <w:color w:val="000000"/>
                <w:lang w:val="cs-CZ"/>
              </w:rPr>
            </w:pPr>
          </w:p>
        </w:tc>
        <w:tc>
          <w:tcPr>
            <w:tcW w:w="9071" w:type="dxa"/>
            <w:tcMar>
              <w:left w:w="173" w:type="dxa"/>
            </w:tcMar>
          </w:tcPr>
          <w:p w:rsidR="00D7471A" w:rsidRPr="00F2038C" w:rsidRDefault="00D7471A" w:rsidP="00F2038C">
            <w:pPr>
              <w:keepNext/>
              <w:keepLines/>
              <w:autoSpaceDE w:val="0"/>
              <w:autoSpaceDN w:val="0"/>
              <w:adjustRightInd w:val="0"/>
              <w:jc w:val="both"/>
              <w:rPr>
                <w:b/>
                <w:bCs/>
                <w:i/>
                <w:iCs/>
                <w:color w:val="000000"/>
                <w:lang w:val="cs-CZ"/>
              </w:rPr>
            </w:pPr>
            <w:r w:rsidRPr="00F2038C">
              <w:rPr>
                <w:b/>
                <w:i/>
                <w:color w:val="000000"/>
                <w:lang w:val="cs-CZ"/>
              </w:rPr>
              <w:t>Uplácení v komerční sféře</w:t>
            </w:r>
          </w:p>
        </w:tc>
      </w:tr>
      <w:tr w:rsidR="00D7471A" w:rsidRPr="00F2038C" w:rsidTr="00D7471A">
        <w:tc>
          <w:tcPr>
            <w:tcW w:w="852" w:type="dxa"/>
          </w:tcPr>
          <w:p w:rsidR="00D7471A" w:rsidRPr="00F2038C" w:rsidRDefault="00D7471A" w:rsidP="00F2038C">
            <w:pPr>
              <w:keepNext/>
              <w:keepLines/>
              <w:autoSpaceDE w:val="0"/>
              <w:autoSpaceDN w:val="0"/>
              <w:adjustRightInd w:val="0"/>
              <w:jc w:val="both"/>
              <w:rPr>
                <w:b/>
                <w:bCs/>
                <w:i/>
                <w:iCs/>
                <w:color w:val="000000"/>
              </w:rPr>
            </w:pPr>
          </w:p>
        </w:tc>
        <w:tc>
          <w:tcPr>
            <w:tcW w:w="9071" w:type="dxa"/>
            <w:tcMar>
              <w:left w:w="173" w:type="dxa"/>
            </w:tcMar>
          </w:tcPr>
          <w:p w:rsidR="00D7471A" w:rsidRPr="00F2038C" w:rsidRDefault="00D7471A" w:rsidP="00F2038C">
            <w:pPr>
              <w:keepNext/>
              <w:keepLines/>
              <w:autoSpaceDE w:val="0"/>
              <w:autoSpaceDN w:val="0"/>
              <w:adjustRightInd w:val="0"/>
              <w:jc w:val="both"/>
              <w:rPr>
                <w:b/>
                <w:bCs/>
                <w:i/>
                <w:iCs/>
                <w:color w:val="000000"/>
                <w:lang w:val="cs-CZ"/>
              </w:rPr>
            </w:pPr>
          </w:p>
        </w:tc>
      </w:tr>
      <w:tr w:rsidR="00D7471A" w:rsidRPr="00820A8D" w:rsidTr="00D7471A">
        <w:tc>
          <w:tcPr>
            <w:tcW w:w="852" w:type="dxa"/>
          </w:tcPr>
          <w:p w:rsidR="00D7471A" w:rsidRPr="00F2038C" w:rsidRDefault="00D7471A" w:rsidP="00F2038C">
            <w:pPr>
              <w:autoSpaceDE w:val="0"/>
              <w:autoSpaceDN w:val="0"/>
              <w:adjustRightInd w:val="0"/>
              <w:jc w:val="both"/>
              <w:rPr>
                <w:color w:val="000000"/>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r w:rsidRPr="00F2038C">
              <w:rPr>
                <w:color w:val="000000"/>
                <w:lang w:val="cs-CZ"/>
              </w:rPr>
              <w:t xml:space="preserve">K uplácení a korupci může docházet i ve vztazích mezi dvěma podniky, kde není přítomen vládní prvek. Ve většině států existují zákony zakazující nabízení, slibování, poskytování, požadování, přijímání nebo souhlas s přijímáním jakýchkoli finančních částek nebo jiných hodnotných věcí výměnou za poskytnutí nepatřičné obchodní výhody. Mezi příklady zakázaného jednání patří zejména poskytování luxusních darů nebo pohoštění, úplatků nebo investičních příležitostí za účelem nepatřičné motivace k nákupu zboží nebo služeb. Spolupracovníci společnosti </w:t>
            </w:r>
            <w:proofErr w:type="spellStart"/>
            <w:r w:rsidRPr="00F2038C">
              <w:rPr>
                <w:color w:val="000000"/>
                <w:lang w:val="cs-CZ"/>
              </w:rPr>
              <w:t>Pfizer</w:t>
            </w:r>
            <w:proofErr w:type="spellEnd"/>
            <w:r w:rsidRPr="00F2038C">
              <w:rPr>
                <w:color w:val="000000"/>
                <w:lang w:val="cs-CZ"/>
              </w:rPr>
              <w:t xml:space="preserve"> nesmí nabízet, poskytovat, požadovat nebo přijímat úplatky a očekáváme od svých obchodních partnerů, jakož i od osob jednajících jejich jménem v souvislosti s prací pro společnost </w:t>
            </w:r>
            <w:proofErr w:type="spellStart"/>
            <w:r w:rsidRPr="00F2038C">
              <w:rPr>
                <w:color w:val="000000"/>
                <w:lang w:val="cs-CZ"/>
              </w:rPr>
              <w:t>Pfizer</w:t>
            </w:r>
            <w:proofErr w:type="spellEnd"/>
            <w:r w:rsidRPr="00F2038C">
              <w:rPr>
                <w:color w:val="000000"/>
                <w:lang w:val="cs-CZ"/>
              </w:rPr>
              <w:t>, že se budou řídit stejnými zásadami.</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jc w:val="both"/>
              <w:rPr>
                <w:b/>
                <w:bCs/>
                <w:color w:val="000000"/>
                <w:lang w:val="cs-CZ"/>
              </w:rPr>
            </w:pPr>
          </w:p>
        </w:tc>
        <w:tc>
          <w:tcPr>
            <w:tcW w:w="9071" w:type="dxa"/>
            <w:tcMar>
              <w:left w:w="173" w:type="dxa"/>
            </w:tcMar>
          </w:tcPr>
          <w:p w:rsidR="00D7471A" w:rsidRPr="00F2038C" w:rsidRDefault="00D7471A" w:rsidP="00F2038C">
            <w:pPr>
              <w:autoSpaceDE w:val="0"/>
              <w:autoSpaceDN w:val="0"/>
              <w:adjustRightInd w:val="0"/>
              <w:jc w:val="both"/>
              <w:rPr>
                <w:b/>
                <w:bCs/>
                <w:color w:val="000000"/>
                <w:lang w:val="cs-CZ"/>
              </w:rPr>
            </w:pPr>
            <w:proofErr w:type="spellStart"/>
            <w:r w:rsidRPr="00F2038C">
              <w:rPr>
                <w:b/>
                <w:color w:val="000000"/>
                <w:lang w:val="cs-CZ"/>
              </w:rPr>
              <w:t>Protiúplatkářské</w:t>
            </w:r>
            <w:proofErr w:type="spellEnd"/>
            <w:r w:rsidRPr="00F2038C">
              <w:rPr>
                <w:b/>
                <w:color w:val="000000"/>
                <w:lang w:val="cs-CZ"/>
              </w:rPr>
              <w:t xml:space="preserve"> a protikorupční zásady upravující vztahy se soukromými osobami a spolupracovníky společnosti </w:t>
            </w:r>
            <w:proofErr w:type="spellStart"/>
            <w:r w:rsidRPr="00F2038C">
              <w:rPr>
                <w:b/>
                <w:color w:val="000000"/>
                <w:lang w:val="cs-CZ"/>
              </w:rPr>
              <w:t>Pfizer</w:t>
            </w:r>
            <w:proofErr w:type="spellEnd"/>
          </w:p>
        </w:tc>
      </w:tr>
      <w:tr w:rsidR="00D7471A" w:rsidRPr="00820A8D" w:rsidTr="00D7471A">
        <w:tc>
          <w:tcPr>
            <w:tcW w:w="852" w:type="dxa"/>
          </w:tcPr>
          <w:p w:rsidR="00D7471A" w:rsidRPr="00180BD7" w:rsidRDefault="00D7471A" w:rsidP="00F2038C">
            <w:pPr>
              <w:autoSpaceDE w:val="0"/>
              <w:autoSpaceDN w:val="0"/>
              <w:adjustRightInd w:val="0"/>
              <w:jc w:val="both"/>
              <w:rPr>
                <w:b/>
                <w:bCs/>
                <w:color w:val="000000"/>
                <w:lang w:val="cs-CZ"/>
              </w:rPr>
            </w:pPr>
          </w:p>
        </w:tc>
        <w:tc>
          <w:tcPr>
            <w:tcW w:w="9071" w:type="dxa"/>
            <w:tcMar>
              <w:left w:w="173" w:type="dxa"/>
            </w:tcMar>
          </w:tcPr>
          <w:p w:rsidR="00D7471A" w:rsidRPr="00F2038C" w:rsidRDefault="00D7471A" w:rsidP="00F2038C">
            <w:pPr>
              <w:autoSpaceDE w:val="0"/>
              <w:autoSpaceDN w:val="0"/>
              <w:adjustRightInd w:val="0"/>
              <w:jc w:val="both"/>
              <w:rPr>
                <w:b/>
                <w:bCs/>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r w:rsidRPr="00F2038C">
              <w:rPr>
                <w:color w:val="000000"/>
                <w:lang w:val="cs-CZ"/>
              </w:rPr>
              <w:t xml:space="preserve">Obchodní partneři jsou povinni sdělovat a dodržovat následující zásady týkající se jejich vztahů se soukromými osobami a spolupracovníky společnosti </w:t>
            </w:r>
            <w:proofErr w:type="spellStart"/>
            <w:r w:rsidRPr="00F2038C">
              <w:rPr>
                <w:color w:val="000000"/>
                <w:lang w:val="cs-CZ"/>
              </w:rPr>
              <w:t>Pfizer</w:t>
            </w:r>
            <w:proofErr w:type="spellEnd"/>
            <w:r w:rsidRPr="00F2038C">
              <w:rPr>
                <w:color w:val="000000"/>
                <w:lang w:val="cs-CZ"/>
              </w:rPr>
              <w:t xml:space="preserve">: </w:t>
            </w:r>
          </w:p>
        </w:tc>
      </w:tr>
      <w:tr w:rsidR="00D7471A" w:rsidRPr="00820A8D" w:rsidTr="00D7471A">
        <w:tc>
          <w:tcPr>
            <w:tcW w:w="852" w:type="dxa"/>
          </w:tcPr>
          <w:p w:rsidR="00D7471A" w:rsidRPr="00180BD7" w:rsidRDefault="00D7471A" w:rsidP="00F2038C">
            <w:pPr>
              <w:autoSpaceDE w:val="0"/>
              <w:autoSpaceDN w:val="0"/>
              <w:adjustRightInd w:val="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jc w:val="both"/>
              <w:rPr>
                <w:color w:val="000000"/>
                <w:lang w:val="cs-CZ"/>
              </w:rPr>
            </w:pP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lang w:val="cs-CZ"/>
              </w:rPr>
              <w:t>•</w:t>
            </w:r>
            <w:r w:rsidRPr="00F2038C">
              <w:rPr>
                <w:lang w:val="cs-CZ"/>
              </w:rPr>
              <w:tab/>
              <w:t xml:space="preserve">Obchodní partneři a osoby jednající jejich jménem v souvislosti s prací pro společnost </w:t>
            </w:r>
            <w:proofErr w:type="spellStart"/>
            <w:r w:rsidRPr="00F2038C">
              <w:rPr>
                <w:lang w:val="cs-CZ"/>
              </w:rPr>
              <w:t>Pfizer</w:t>
            </w:r>
            <w:proofErr w:type="spellEnd"/>
            <w:r w:rsidRPr="00F2038C">
              <w:rPr>
                <w:lang w:val="cs-CZ"/>
              </w:rPr>
              <w:t xml:space="preserve"> nesmí přímo ani nepřímo vyplácet, slibovat nebo schvalovat vyplácení jakýchkoli korupčních částek nebo poskytnutí čehokoli hodnotného kterékoli osobě za účelem ovlivnit ji, aby poskytla společnosti </w:t>
            </w:r>
            <w:proofErr w:type="spellStart"/>
            <w:r w:rsidRPr="00F2038C">
              <w:rPr>
                <w:lang w:val="cs-CZ"/>
              </w:rPr>
              <w:t>Pfizer</w:t>
            </w:r>
            <w:proofErr w:type="spellEnd"/>
            <w:r w:rsidRPr="00F2038C">
              <w:rPr>
                <w:lang w:val="cs-CZ"/>
              </w:rPr>
              <w:t xml:space="preserve"> nepatřičnou obchodní výhodu.</w:t>
            </w: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lang w:val="cs-CZ"/>
              </w:rPr>
              <w:t>•</w:t>
            </w:r>
            <w:r w:rsidRPr="00F2038C">
              <w:rPr>
                <w:lang w:val="cs-CZ"/>
              </w:rPr>
              <w:tab/>
              <w:t xml:space="preserve">Obchodní partneři a osoby jednající jejich jménem v souvislosti s prací pro společnost </w:t>
            </w:r>
            <w:proofErr w:type="spellStart"/>
            <w:r w:rsidRPr="00F2038C">
              <w:rPr>
                <w:lang w:val="cs-CZ"/>
              </w:rPr>
              <w:t>Pfizer</w:t>
            </w:r>
            <w:proofErr w:type="spellEnd"/>
            <w:r w:rsidRPr="00F2038C">
              <w:rPr>
                <w:lang w:val="cs-CZ"/>
              </w:rPr>
              <w:t xml:space="preserve"> nesmí přímo ani nepřímo požadovat, souhlasit s přijetím nebo přijímat jakékoli finanční částky nebo jiné hodnotné věci jako nepřípustnou motivaci v souvislosti s jejich obchodní činností prováděnou pro společnost </w:t>
            </w:r>
            <w:proofErr w:type="spellStart"/>
            <w:r w:rsidRPr="00F2038C">
              <w:rPr>
                <w:lang w:val="cs-CZ"/>
              </w:rPr>
              <w:t>Pfizer</w:t>
            </w:r>
            <w:proofErr w:type="spellEnd"/>
            <w:r w:rsidRPr="00F2038C">
              <w:rPr>
                <w:lang w:val="cs-CZ"/>
              </w:rPr>
              <w:t>.</w:t>
            </w:r>
          </w:p>
        </w:tc>
      </w:tr>
      <w:tr w:rsidR="00D7471A" w:rsidRPr="00820A8D" w:rsidTr="00D7471A">
        <w:tc>
          <w:tcPr>
            <w:tcW w:w="852" w:type="dxa"/>
          </w:tcPr>
          <w:p w:rsidR="00D7471A" w:rsidRPr="00180BD7" w:rsidRDefault="00D7471A" w:rsidP="00F2038C">
            <w:pPr>
              <w:autoSpaceDE w:val="0"/>
              <w:autoSpaceDN w:val="0"/>
              <w:adjustRightInd w:val="0"/>
              <w:spacing w:after="240"/>
              <w:ind w:left="720" w:hanging="720"/>
              <w:jc w:val="both"/>
              <w:rPr>
                <w:color w:val="000000"/>
                <w:lang w:val="cs-CZ"/>
              </w:rPr>
            </w:pPr>
          </w:p>
        </w:tc>
        <w:tc>
          <w:tcPr>
            <w:tcW w:w="9071" w:type="dxa"/>
            <w:tcMar>
              <w:left w:w="173" w:type="dxa"/>
            </w:tcMar>
          </w:tcPr>
          <w:p w:rsidR="00D7471A" w:rsidRPr="00F2038C" w:rsidRDefault="00D7471A" w:rsidP="00F2038C">
            <w:pPr>
              <w:autoSpaceDE w:val="0"/>
              <w:autoSpaceDN w:val="0"/>
              <w:adjustRightInd w:val="0"/>
              <w:spacing w:after="240"/>
              <w:ind w:left="720" w:hanging="720"/>
              <w:jc w:val="both"/>
              <w:rPr>
                <w:color w:val="000000"/>
                <w:lang w:val="cs-CZ"/>
              </w:rPr>
            </w:pPr>
            <w:r w:rsidRPr="00F2038C">
              <w:rPr>
                <w:lang w:val="cs-CZ"/>
              </w:rPr>
              <w:t>•</w:t>
            </w:r>
            <w:r w:rsidRPr="00F2038C">
              <w:rPr>
                <w:lang w:val="cs-CZ"/>
              </w:rPr>
              <w:tab/>
              <w:t xml:space="preserve">Spolupracovníci společnosti </w:t>
            </w:r>
            <w:proofErr w:type="spellStart"/>
            <w:r w:rsidRPr="00F2038C">
              <w:rPr>
                <w:lang w:val="cs-CZ"/>
              </w:rPr>
              <w:t>Pfizer</w:t>
            </w:r>
            <w:proofErr w:type="spellEnd"/>
            <w:r w:rsidRPr="00F2038C">
              <w:rPr>
                <w:lang w:val="cs-CZ"/>
              </w:rPr>
              <w:t xml:space="preserve"> nesmí od obchodních partnerů a osob jednajících jejich jménem v souvislosti s prací pro společnost </w:t>
            </w:r>
            <w:proofErr w:type="spellStart"/>
            <w:r w:rsidRPr="00F2038C">
              <w:rPr>
                <w:lang w:val="cs-CZ"/>
              </w:rPr>
              <w:t>Pfizer</w:t>
            </w:r>
            <w:proofErr w:type="spellEnd"/>
            <w:r w:rsidRPr="00F2038C">
              <w:rPr>
                <w:lang w:val="cs-CZ"/>
              </w:rPr>
              <w:t xml:space="preserve"> přijímat žádné dary, služby, pozornosti, pohoštění nebo jiné předměty s vyšší než symbolickou nebo nominální peněžitou hodnotou.</w:t>
            </w:r>
            <w:r w:rsidRPr="00F2038C">
              <w:rPr>
                <w:color w:val="000000"/>
                <w:lang w:val="cs-CZ"/>
              </w:rPr>
              <w:t xml:space="preserve"> Dary s nominální hodnotou jsou navíc povoleny jen v případě, že nejsou poskytovány často a jsou poskytovány pouze při vhodných příležitostech pro dávání dárků.</w:t>
            </w:r>
          </w:p>
        </w:tc>
      </w:tr>
      <w:tr w:rsidR="00D7471A" w:rsidRPr="00820A8D" w:rsidTr="00D7471A">
        <w:tc>
          <w:tcPr>
            <w:tcW w:w="852" w:type="dxa"/>
          </w:tcPr>
          <w:p w:rsidR="00D7471A" w:rsidRPr="00180BD7" w:rsidRDefault="00D7471A" w:rsidP="00F2038C">
            <w:pPr>
              <w:autoSpaceDE w:val="0"/>
              <w:autoSpaceDN w:val="0"/>
              <w:adjustRightInd w:val="0"/>
              <w:jc w:val="both"/>
              <w:rPr>
                <w:b/>
                <w:bCs/>
                <w:i/>
                <w:iCs/>
                <w:color w:val="000000"/>
                <w:lang w:val="cs-CZ"/>
              </w:rPr>
            </w:pPr>
          </w:p>
        </w:tc>
        <w:tc>
          <w:tcPr>
            <w:tcW w:w="9071" w:type="dxa"/>
            <w:tcMar>
              <w:left w:w="173" w:type="dxa"/>
            </w:tcMar>
          </w:tcPr>
          <w:p w:rsidR="00D7471A" w:rsidRPr="00F2038C" w:rsidRDefault="00D7471A" w:rsidP="00F2038C">
            <w:pPr>
              <w:autoSpaceDE w:val="0"/>
              <w:autoSpaceDN w:val="0"/>
              <w:adjustRightInd w:val="0"/>
              <w:jc w:val="both"/>
              <w:rPr>
                <w:b/>
                <w:bCs/>
                <w:i/>
                <w:iCs/>
                <w:color w:val="000000"/>
                <w:lang w:val="cs-CZ"/>
              </w:rPr>
            </w:pPr>
            <w:r w:rsidRPr="00F2038C">
              <w:rPr>
                <w:b/>
                <w:i/>
                <w:color w:val="000000"/>
                <w:lang w:val="cs-CZ"/>
              </w:rPr>
              <w:t>Hlášení podezření na porušení zásad nebo skutečného porušení zásad</w:t>
            </w:r>
          </w:p>
        </w:tc>
      </w:tr>
      <w:tr w:rsidR="00D7471A" w:rsidRPr="00820A8D" w:rsidTr="00D7471A">
        <w:tc>
          <w:tcPr>
            <w:tcW w:w="852" w:type="dxa"/>
          </w:tcPr>
          <w:p w:rsidR="00D7471A" w:rsidRPr="00180BD7" w:rsidRDefault="00D7471A" w:rsidP="00F2038C">
            <w:pPr>
              <w:autoSpaceDE w:val="0"/>
              <w:autoSpaceDN w:val="0"/>
              <w:adjustRightInd w:val="0"/>
              <w:jc w:val="both"/>
              <w:rPr>
                <w:b/>
                <w:bCs/>
                <w:i/>
                <w:iCs/>
                <w:color w:val="000000"/>
                <w:lang w:val="cs-CZ"/>
              </w:rPr>
            </w:pPr>
          </w:p>
        </w:tc>
        <w:tc>
          <w:tcPr>
            <w:tcW w:w="9071" w:type="dxa"/>
            <w:tcMar>
              <w:left w:w="173" w:type="dxa"/>
            </w:tcMar>
          </w:tcPr>
          <w:p w:rsidR="00D7471A" w:rsidRPr="00F2038C" w:rsidRDefault="00D7471A" w:rsidP="00F2038C">
            <w:pPr>
              <w:autoSpaceDE w:val="0"/>
              <w:autoSpaceDN w:val="0"/>
              <w:adjustRightInd w:val="0"/>
              <w:jc w:val="both"/>
              <w:rPr>
                <w:b/>
                <w:bCs/>
                <w:i/>
                <w:iCs/>
                <w:color w:val="000000"/>
                <w:lang w:val="cs-CZ"/>
              </w:rPr>
            </w:pPr>
          </w:p>
        </w:tc>
      </w:tr>
      <w:tr w:rsidR="00D7471A" w:rsidRPr="00820A8D" w:rsidTr="00D7471A">
        <w:tc>
          <w:tcPr>
            <w:tcW w:w="852" w:type="dxa"/>
          </w:tcPr>
          <w:p w:rsidR="00D7471A" w:rsidRPr="00180BD7" w:rsidRDefault="00D7471A" w:rsidP="00F2038C">
            <w:pPr>
              <w:jc w:val="both"/>
              <w:rPr>
                <w:color w:val="000000"/>
                <w:lang w:val="cs-CZ"/>
              </w:rPr>
            </w:pPr>
          </w:p>
        </w:tc>
        <w:tc>
          <w:tcPr>
            <w:tcW w:w="9071" w:type="dxa"/>
            <w:tcMar>
              <w:left w:w="173" w:type="dxa"/>
            </w:tcMar>
          </w:tcPr>
          <w:p w:rsidR="00D7471A" w:rsidRPr="00F2038C" w:rsidRDefault="00D7471A" w:rsidP="00F2038C">
            <w:pPr>
              <w:jc w:val="both"/>
              <w:rPr>
                <w:lang w:val="cs-CZ"/>
              </w:rPr>
            </w:pPr>
            <w:r w:rsidRPr="00F2038C">
              <w:rPr>
                <w:color w:val="000000"/>
                <w:lang w:val="cs-CZ"/>
              </w:rPr>
              <w:t xml:space="preserve">Od obchodních partnerů a osob jednajících jejich jménem v souvislosti s prací pro společnost </w:t>
            </w:r>
            <w:proofErr w:type="spellStart"/>
            <w:r w:rsidRPr="00F2038C">
              <w:rPr>
                <w:color w:val="000000"/>
                <w:lang w:val="cs-CZ"/>
              </w:rPr>
              <w:t>Pfizer</w:t>
            </w:r>
            <w:proofErr w:type="spellEnd"/>
            <w:r w:rsidRPr="00F2038C">
              <w:rPr>
                <w:color w:val="000000"/>
                <w:lang w:val="cs-CZ"/>
              </w:rPr>
              <w:t xml:space="preserve"> se očekává, že nahlásí své případné obavy ve vztahu k možnému porušení těchto mezinárodních </w:t>
            </w:r>
            <w:proofErr w:type="spellStart"/>
            <w:r w:rsidRPr="00F2038C">
              <w:rPr>
                <w:color w:val="000000"/>
                <w:lang w:val="cs-CZ"/>
              </w:rPr>
              <w:t>protiúplatkářských</w:t>
            </w:r>
            <w:proofErr w:type="spellEnd"/>
            <w:r w:rsidRPr="00F2038C">
              <w:rPr>
                <w:color w:val="000000"/>
                <w:lang w:val="cs-CZ"/>
              </w:rPr>
              <w:t xml:space="preserve"> a protikorupčních zásad nebo platných zákonů. </w:t>
            </w:r>
            <w:r w:rsidRPr="00F2038C">
              <w:rPr>
                <w:lang w:val="cs-CZ"/>
              </w:rPr>
              <w:t xml:space="preserve">Tato hlášení mohou být adresována hlavní kontaktní osobě obchodního partnera ve společnosti </w:t>
            </w:r>
            <w:proofErr w:type="spellStart"/>
            <w:r w:rsidRPr="00F2038C">
              <w:rPr>
                <w:lang w:val="cs-CZ"/>
              </w:rPr>
              <w:t>Pfizer</w:t>
            </w:r>
            <w:proofErr w:type="spellEnd"/>
            <w:r w:rsidRPr="00F2038C">
              <w:rPr>
                <w:lang w:val="cs-CZ"/>
              </w:rPr>
              <w:t xml:space="preserve"> nebo, pokud to příslušný obchodní partner upřednostňuje, skupině společnosti </w:t>
            </w:r>
            <w:proofErr w:type="spellStart"/>
            <w:r w:rsidRPr="00F2038C">
              <w:rPr>
                <w:lang w:val="cs-CZ"/>
              </w:rPr>
              <w:t>Pfizer</w:t>
            </w:r>
            <w:proofErr w:type="spellEnd"/>
            <w:r w:rsidRPr="00F2038C">
              <w:rPr>
                <w:lang w:val="cs-CZ"/>
              </w:rPr>
              <w:t xml:space="preserve"> pro dodržování předpisů e-mailem na adresu</w:t>
            </w:r>
            <w:r w:rsidRPr="00F2038C">
              <w:rPr>
                <w:color w:val="000000"/>
                <w:lang w:val="cs-CZ"/>
              </w:rPr>
              <w:t xml:space="preserve"> </w:t>
            </w:r>
            <w:r w:rsidRPr="00F2038C">
              <w:rPr>
                <w:color w:val="0000FF"/>
                <w:lang w:val="cs-CZ"/>
              </w:rPr>
              <w:t xml:space="preserve">corporate.compliance@pfizer.com </w:t>
            </w:r>
            <w:r w:rsidRPr="00F2038C">
              <w:rPr>
                <w:lang w:val="cs-CZ"/>
              </w:rPr>
              <w:t xml:space="preserve">nebo telefonicky na číslo </w:t>
            </w:r>
            <w:r w:rsidRPr="00F2038C">
              <w:rPr>
                <w:color w:val="000000"/>
                <w:lang w:val="cs-CZ"/>
              </w:rPr>
              <w:t>00-1-212-733-3026.</w:t>
            </w:r>
            <w:r w:rsidRPr="00F2038C">
              <w:rPr>
                <w:lang w:val="cs-CZ"/>
              </w:rPr>
              <w:t xml:space="preserve"> </w:t>
            </w:r>
          </w:p>
        </w:tc>
      </w:tr>
    </w:tbl>
    <w:p w:rsidR="00ED15BF" w:rsidRPr="00180BD7" w:rsidRDefault="00ED15BF" w:rsidP="00943DC0">
      <w:pPr>
        <w:jc w:val="both"/>
        <w:rPr>
          <w:lang w:val="cs-CZ"/>
        </w:rPr>
      </w:pPr>
    </w:p>
    <w:sectPr w:rsidR="00ED15BF" w:rsidRPr="00180BD7" w:rsidSect="00372BC7">
      <w:footerReference w:type="default" r:id="rId21"/>
      <w:pgSz w:w="12240" w:h="15840" w:code="1"/>
      <w:pgMar w:top="1418" w:right="1440" w:bottom="576" w:left="1382" w:header="720" w:footer="720" w:gutter="58"/>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DA7F2D" w15:done="0"/>
  <w15:commentEx w15:paraId="0D4DB9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28" w:rsidRDefault="00BA7028">
      <w:r>
        <w:separator/>
      </w:r>
    </w:p>
  </w:endnote>
  <w:endnote w:type="continuationSeparator" w:id="0">
    <w:p w:rsidR="00BA7028" w:rsidRDefault="00BA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Pr="00047885" w:rsidRDefault="00BA7028" w:rsidP="00D16C50">
    <w:pPr>
      <w:pStyle w:val="Footer"/>
      <w:tabs>
        <w:tab w:val="clear" w:pos="4320"/>
        <w:tab w:val="clear" w:pos="8640"/>
        <w:tab w:val="right" w:pos="9360"/>
      </w:tabs>
      <w:rPr>
        <w:rStyle w:val="PageNumber"/>
        <w:sz w:val="20"/>
        <w:szCs w:val="20"/>
      </w:rPr>
    </w:pPr>
    <w:r w:rsidRPr="00047885">
      <w:rPr>
        <w:rStyle w:val="PageNumber"/>
        <w:sz w:val="20"/>
        <w:szCs w:val="20"/>
      </w:rPr>
      <w:t>Dual Contracting – Institution  (Czech Republic)</w:t>
    </w:r>
    <w:r w:rsidRPr="00047885">
      <w:rPr>
        <w:rStyle w:val="PageNumber"/>
        <w:sz w:val="20"/>
        <w:szCs w:val="20"/>
      </w:rPr>
      <w:tab/>
      <w:t>June 2017 based on template version: April 2017</w:t>
    </w:r>
  </w:p>
  <w:p w:rsidR="00BA7028" w:rsidRDefault="00BA7028" w:rsidP="00D16C50">
    <w:pPr>
      <w:pStyle w:val="Footer"/>
      <w:tabs>
        <w:tab w:val="right" w:pos="9360"/>
      </w:tabs>
      <w:rPr>
        <w:sz w:val="20"/>
        <w:szCs w:val="20"/>
      </w:rPr>
    </w:pPr>
    <w:r w:rsidRPr="00BA7028">
      <w:rPr>
        <w:iCs/>
        <w:sz w:val="20"/>
        <w:szCs w:val="20"/>
        <w:lang w:val="cs-CZ"/>
      </w:rPr>
      <w:t>XXXXX</w:t>
    </w:r>
    <w:r w:rsidRPr="00BA7028">
      <w:rPr>
        <w:sz w:val="20"/>
        <w:szCs w:val="20"/>
      </w:rPr>
      <w:t xml:space="preserve"> </w:t>
    </w:r>
    <w:r>
      <w:rPr>
        <w:sz w:val="20"/>
        <w:szCs w:val="20"/>
      </w:rPr>
      <w:t>_9002/0</w:t>
    </w:r>
    <w:r w:rsidR="00820A8D">
      <w:rPr>
        <w:sz w:val="20"/>
        <w:szCs w:val="20"/>
      </w:rPr>
      <w:t>512</w:t>
    </w:r>
    <w:r>
      <w:rPr>
        <w:sz w:val="20"/>
        <w:szCs w:val="20"/>
      </w:rPr>
      <w:t>_1</w:t>
    </w:r>
    <w:r w:rsidR="00820A8D">
      <w:rPr>
        <w:sz w:val="20"/>
        <w:szCs w:val="20"/>
      </w:rPr>
      <w:t>016</w:t>
    </w:r>
    <w:r>
      <w:rPr>
        <w:sz w:val="20"/>
        <w:szCs w:val="20"/>
      </w:rPr>
      <w:t>_</w:t>
    </w:r>
    <w:r w:rsidRPr="00BA7028">
      <w:rPr>
        <w:iCs/>
        <w:lang w:val="cs-CZ"/>
      </w:rPr>
      <w:t xml:space="preserve"> </w:t>
    </w:r>
    <w:r w:rsidRPr="00BA7028">
      <w:rPr>
        <w:iCs/>
        <w:sz w:val="20"/>
        <w:szCs w:val="20"/>
        <w:lang w:val="cs-CZ"/>
      </w:rPr>
      <w:t>XXXXX</w:t>
    </w:r>
    <w:r w:rsidRPr="00BA7028">
      <w:rPr>
        <w:sz w:val="20"/>
        <w:szCs w:val="20"/>
      </w:rPr>
      <w:t xml:space="preserve"> </w:t>
    </w:r>
    <w:r>
      <w:rPr>
        <w:sz w:val="20"/>
        <w:szCs w:val="20"/>
      </w:rPr>
      <w:t>_</w:t>
    </w:r>
    <w:proofErr w:type="spellStart"/>
    <w:r>
      <w:rPr>
        <w:sz w:val="20"/>
        <w:szCs w:val="20"/>
      </w:rPr>
      <w:t>bip</w:t>
    </w:r>
    <w:proofErr w:type="spellEnd"/>
    <w:r>
      <w:rPr>
        <w:sz w:val="20"/>
        <w:szCs w:val="20"/>
      </w:rPr>
      <w:t>. INST CSA</w:t>
    </w:r>
  </w:p>
  <w:p w:rsidR="00BA7028" w:rsidRDefault="00BA7028" w:rsidP="00D16C50">
    <w:pPr>
      <w:pStyle w:val="Footer"/>
      <w:tabs>
        <w:tab w:val="right" w:pos="936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820A8D">
      <w:rPr>
        <w:rStyle w:val="PageNumber"/>
        <w:noProof/>
        <w:sz w:val="20"/>
      </w:rPr>
      <w:t>1</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Default="00BA7028">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Pr="00047885" w:rsidRDefault="00BA7028" w:rsidP="00372BC7">
    <w:pPr>
      <w:pStyle w:val="Footer"/>
      <w:tabs>
        <w:tab w:val="clear" w:pos="4320"/>
        <w:tab w:val="clear" w:pos="8640"/>
        <w:tab w:val="right" w:pos="9360"/>
      </w:tabs>
      <w:rPr>
        <w:rStyle w:val="PageNumber"/>
        <w:sz w:val="20"/>
        <w:szCs w:val="20"/>
      </w:rPr>
    </w:pPr>
    <w:r w:rsidRPr="00047885">
      <w:rPr>
        <w:rStyle w:val="PageNumber"/>
        <w:sz w:val="20"/>
        <w:szCs w:val="20"/>
      </w:rPr>
      <w:t>Dual Contracting – Institution  (Czech Republic)</w:t>
    </w:r>
    <w:r w:rsidRPr="00047885">
      <w:rPr>
        <w:rStyle w:val="PageNumber"/>
        <w:sz w:val="20"/>
        <w:szCs w:val="20"/>
      </w:rPr>
      <w:tab/>
      <w:t>June 2017 based on template version: April 2017</w:t>
    </w:r>
  </w:p>
  <w:p w:rsidR="00BA7028" w:rsidRDefault="00D7471A" w:rsidP="00372BC7">
    <w:pPr>
      <w:pStyle w:val="Footer"/>
      <w:tabs>
        <w:tab w:val="right" w:pos="9360"/>
      </w:tabs>
      <w:rPr>
        <w:sz w:val="20"/>
        <w:szCs w:val="20"/>
      </w:rPr>
    </w:pPr>
    <w:r w:rsidRPr="00D7471A">
      <w:rPr>
        <w:iCs/>
        <w:sz w:val="20"/>
        <w:szCs w:val="20"/>
        <w:lang w:val="cs-CZ"/>
      </w:rPr>
      <w:t>XXXXX</w:t>
    </w:r>
    <w:r w:rsidRPr="00D7471A">
      <w:rPr>
        <w:sz w:val="20"/>
        <w:szCs w:val="20"/>
      </w:rPr>
      <w:t xml:space="preserve"> </w:t>
    </w:r>
    <w:r w:rsidR="00BA7028">
      <w:rPr>
        <w:sz w:val="20"/>
        <w:szCs w:val="20"/>
      </w:rPr>
      <w:t>_9002/0</w:t>
    </w:r>
    <w:r w:rsidR="00820A8D">
      <w:rPr>
        <w:sz w:val="20"/>
        <w:szCs w:val="20"/>
      </w:rPr>
      <w:t>512</w:t>
    </w:r>
    <w:r w:rsidR="00BA7028">
      <w:rPr>
        <w:sz w:val="20"/>
        <w:szCs w:val="20"/>
      </w:rPr>
      <w:t>_1</w:t>
    </w:r>
    <w:r w:rsidR="00820A8D">
      <w:rPr>
        <w:sz w:val="20"/>
        <w:szCs w:val="20"/>
      </w:rPr>
      <w:t>016</w:t>
    </w:r>
    <w:r w:rsidR="00BA7028">
      <w:rPr>
        <w:sz w:val="20"/>
        <w:szCs w:val="20"/>
      </w:rPr>
      <w:t>_</w:t>
    </w:r>
    <w:r w:rsidRPr="00D7471A">
      <w:rPr>
        <w:iCs/>
        <w:lang w:val="cs-CZ"/>
      </w:rPr>
      <w:t xml:space="preserve"> </w:t>
    </w:r>
    <w:r w:rsidRPr="00D7471A">
      <w:rPr>
        <w:iCs/>
        <w:sz w:val="20"/>
        <w:szCs w:val="20"/>
        <w:lang w:val="cs-CZ"/>
      </w:rPr>
      <w:t>XXXXX</w:t>
    </w:r>
    <w:r w:rsidRPr="00D7471A">
      <w:rPr>
        <w:sz w:val="20"/>
        <w:szCs w:val="20"/>
      </w:rPr>
      <w:t xml:space="preserve"> </w:t>
    </w:r>
    <w:r w:rsidR="00BA7028">
      <w:rPr>
        <w:sz w:val="20"/>
        <w:szCs w:val="20"/>
      </w:rPr>
      <w:t>_</w:t>
    </w:r>
    <w:proofErr w:type="spellStart"/>
    <w:r w:rsidR="00BA7028">
      <w:rPr>
        <w:sz w:val="20"/>
        <w:szCs w:val="20"/>
      </w:rPr>
      <w:t>bip</w:t>
    </w:r>
    <w:proofErr w:type="spellEnd"/>
    <w:r w:rsidR="00BA7028">
      <w:rPr>
        <w:sz w:val="20"/>
        <w:szCs w:val="20"/>
      </w:rPr>
      <w:t>. INST CSA</w:t>
    </w:r>
  </w:p>
  <w:p w:rsidR="00BA7028" w:rsidRPr="00372BC7" w:rsidRDefault="00BA7028" w:rsidP="00372BC7">
    <w:pPr>
      <w:pStyle w:val="Footer"/>
      <w:tabs>
        <w:tab w:val="right" w:pos="936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820A8D">
      <w:rPr>
        <w:rStyle w:val="PageNumber"/>
        <w:noProof/>
        <w:sz w:val="20"/>
      </w:rPr>
      <w:t>28</w:t>
    </w:r>
    <w:r>
      <w:rPr>
        <w:rStyle w:val="PageNumbe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Pr="009A45EF" w:rsidRDefault="00BA7028" w:rsidP="009A45EF">
    <w:pPr>
      <w:pStyle w:val="Footer"/>
      <w:tabs>
        <w:tab w:val="clear" w:pos="4320"/>
        <w:tab w:val="clear" w:pos="8640"/>
        <w:tab w:val="center" w:pos="4680"/>
        <w:tab w:val="right" w:pos="9360"/>
      </w:tabs>
      <w:rPr>
        <w:sz w:val="20"/>
        <w:szCs w:val="20"/>
      </w:rPr>
    </w:pPr>
    <w:r>
      <w:tab/>
    </w:r>
    <w:r>
      <w:rPr>
        <w:sz w:val="20"/>
      </w:rPr>
      <w:t>A-1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Pr="00047885" w:rsidRDefault="00BA7028" w:rsidP="00372BC7">
    <w:pPr>
      <w:pStyle w:val="Footer"/>
      <w:tabs>
        <w:tab w:val="clear" w:pos="4320"/>
        <w:tab w:val="clear" w:pos="8640"/>
        <w:tab w:val="right" w:pos="9360"/>
      </w:tabs>
      <w:rPr>
        <w:rStyle w:val="PageNumber"/>
        <w:sz w:val="20"/>
        <w:szCs w:val="20"/>
      </w:rPr>
    </w:pPr>
    <w:r w:rsidRPr="00047885">
      <w:rPr>
        <w:rStyle w:val="PageNumber"/>
        <w:sz w:val="20"/>
        <w:szCs w:val="20"/>
      </w:rPr>
      <w:t>Dual Contracting – Institution  (Czech Republic)</w:t>
    </w:r>
    <w:r w:rsidRPr="00047885">
      <w:rPr>
        <w:rStyle w:val="PageNumber"/>
        <w:sz w:val="20"/>
        <w:szCs w:val="20"/>
      </w:rPr>
      <w:tab/>
      <w:t>June 2017 based on template version: April 2017</w:t>
    </w:r>
  </w:p>
  <w:p w:rsidR="00BA7028" w:rsidRDefault="00D7471A" w:rsidP="00372BC7">
    <w:pPr>
      <w:pStyle w:val="Footer"/>
      <w:tabs>
        <w:tab w:val="right" w:pos="9360"/>
      </w:tabs>
      <w:rPr>
        <w:sz w:val="20"/>
        <w:szCs w:val="20"/>
      </w:rPr>
    </w:pPr>
    <w:r w:rsidRPr="00D7471A">
      <w:rPr>
        <w:iCs/>
        <w:sz w:val="20"/>
        <w:szCs w:val="20"/>
        <w:lang w:val="cs-CZ"/>
      </w:rPr>
      <w:t>XXXXX</w:t>
    </w:r>
    <w:r w:rsidRPr="00D7471A">
      <w:rPr>
        <w:sz w:val="20"/>
        <w:szCs w:val="20"/>
      </w:rPr>
      <w:t xml:space="preserve"> </w:t>
    </w:r>
    <w:r w:rsidR="00BA7028">
      <w:rPr>
        <w:sz w:val="20"/>
        <w:szCs w:val="20"/>
      </w:rPr>
      <w:t>_9002/</w:t>
    </w:r>
    <w:r w:rsidR="00820A8D">
      <w:rPr>
        <w:sz w:val="20"/>
        <w:szCs w:val="20"/>
      </w:rPr>
      <w:t>0512</w:t>
    </w:r>
    <w:r w:rsidR="00BA7028">
      <w:rPr>
        <w:sz w:val="20"/>
        <w:szCs w:val="20"/>
      </w:rPr>
      <w:t>_1</w:t>
    </w:r>
    <w:r w:rsidR="00820A8D">
      <w:rPr>
        <w:sz w:val="20"/>
        <w:szCs w:val="20"/>
      </w:rPr>
      <w:t>016</w:t>
    </w:r>
    <w:r w:rsidR="00BA7028">
      <w:rPr>
        <w:sz w:val="20"/>
        <w:szCs w:val="20"/>
      </w:rPr>
      <w:t>_</w:t>
    </w:r>
    <w:r w:rsidRPr="00D7471A">
      <w:rPr>
        <w:iCs/>
        <w:lang w:val="cs-CZ"/>
      </w:rPr>
      <w:t xml:space="preserve"> </w:t>
    </w:r>
    <w:r w:rsidRPr="00D7471A">
      <w:rPr>
        <w:iCs/>
        <w:sz w:val="20"/>
        <w:szCs w:val="20"/>
        <w:lang w:val="cs-CZ"/>
      </w:rPr>
      <w:t>XXXXX</w:t>
    </w:r>
    <w:r w:rsidRPr="00D7471A">
      <w:rPr>
        <w:sz w:val="20"/>
        <w:szCs w:val="20"/>
      </w:rPr>
      <w:t xml:space="preserve"> </w:t>
    </w:r>
    <w:r w:rsidR="00BA7028">
      <w:rPr>
        <w:sz w:val="20"/>
        <w:szCs w:val="20"/>
      </w:rPr>
      <w:t>_</w:t>
    </w:r>
    <w:proofErr w:type="spellStart"/>
    <w:r w:rsidR="00BA7028">
      <w:rPr>
        <w:sz w:val="20"/>
        <w:szCs w:val="20"/>
      </w:rPr>
      <w:t>bip</w:t>
    </w:r>
    <w:proofErr w:type="spellEnd"/>
    <w:r w:rsidR="00BA7028">
      <w:rPr>
        <w:sz w:val="20"/>
        <w:szCs w:val="20"/>
      </w:rPr>
      <w:t>. INST CSA</w:t>
    </w:r>
  </w:p>
  <w:p w:rsidR="00BA7028" w:rsidRPr="00372BC7" w:rsidRDefault="00BA7028" w:rsidP="00372BC7">
    <w:pPr>
      <w:pStyle w:val="Footer"/>
      <w:tabs>
        <w:tab w:val="right" w:pos="936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820A8D">
      <w:rPr>
        <w:rStyle w:val="PageNumber"/>
        <w:noProof/>
        <w:sz w:val="20"/>
      </w:rPr>
      <w:t>30</w:t>
    </w:r>
    <w:r>
      <w:rPr>
        <w:rStyle w:val="PageNumbe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Default="00BA7028">
    <w:pPr>
      <w:pStyle w:val="Footer"/>
      <w:jc w:val="center"/>
      <w:rPr>
        <w:sz w:val="20"/>
      </w:rPr>
    </w:pPr>
    <w:r>
      <w:rPr>
        <w:sz w:val="20"/>
      </w:rPr>
      <w:t>C-</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Pr="00047885" w:rsidRDefault="00BA7028" w:rsidP="00372BC7">
    <w:pPr>
      <w:pStyle w:val="Footer"/>
      <w:tabs>
        <w:tab w:val="clear" w:pos="4320"/>
        <w:tab w:val="clear" w:pos="8640"/>
        <w:tab w:val="right" w:pos="9360"/>
      </w:tabs>
      <w:rPr>
        <w:rStyle w:val="PageNumber"/>
        <w:sz w:val="20"/>
        <w:szCs w:val="20"/>
      </w:rPr>
    </w:pPr>
    <w:r w:rsidRPr="00047885">
      <w:rPr>
        <w:rStyle w:val="PageNumber"/>
        <w:sz w:val="20"/>
        <w:szCs w:val="20"/>
      </w:rPr>
      <w:t>Dual Contracting – Institution  (Czech Republic)</w:t>
    </w:r>
    <w:r w:rsidRPr="00047885">
      <w:rPr>
        <w:rStyle w:val="PageNumber"/>
        <w:sz w:val="20"/>
        <w:szCs w:val="20"/>
      </w:rPr>
      <w:tab/>
      <w:t>June 2017 based on template version: April 2017</w:t>
    </w:r>
  </w:p>
  <w:p w:rsidR="00BA7028" w:rsidRDefault="00D7471A" w:rsidP="00372BC7">
    <w:pPr>
      <w:pStyle w:val="Footer"/>
      <w:tabs>
        <w:tab w:val="right" w:pos="9360"/>
      </w:tabs>
      <w:rPr>
        <w:sz w:val="20"/>
        <w:szCs w:val="20"/>
      </w:rPr>
    </w:pPr>
    <w:r w:rsidRPr="00D7471A">
      <w:rPr>
        <w:iCs/>
        <w:sz w:val="20"/>
        <w:szCs w:val="20"/>
        <w:lang w:val="cs-CZ"/>
      </w:rPr>
      <w:t>XXXXX</w:t>
    </w:r>
    <w:r w:rsidRPr="00D7471A">
      <w:rPr>
        <w:sz w:val="20"/>
        <w:szCs w:val="20"/>
      </w:rPr>
      <w:t xml:space="preserve"> </w:t>
    </w:r>
    <w:r w:rsidR="00BA7028">
      <w:rPr>
        <w:sz w:val="20"/>
        <w:szCs w:val="20"/>
      </w:rPr>
      <w:t>_9002/0</w:t>
    </w:r>
    <w:r w:rsidR="00820A8D">
      <w:rPr>
        <w:sz w:val="20"/>
        <w:szCs w:val="20"/>
      </w:rPr>
      <w:t>512</w:t>
    </w:r>
    <w:r w:rsidR="00BA7028">
      <w:rPr>
        <w:sz w:val="20"/>
        <w:szCs w:val="20"/>
      </w:rPr>
      <w:t>_1</w:t>
    </w:r>
    <w:r w:rsidR="00820A8D">
      <w:rPr>
        <w:sz w:val="20"/>
        <w:szCs w:val="20"/>
      </w:rPr>
      <w:t>016</w:t>
    </w:r>
    <w:r w:rsidR="00BA7028">
      <w:rPr>
        <w:sz w:val="20"/>
        <w:szCs w:val="20"/>
      </w:rPr>
      <w:t>_</w:t>
    </w:r>
    <w:r w:rsidRPr="00D7471A">
      <w:rPr>
        <w:iCs/>
        <w:lang w:val="cs-CZ"/>
      </w:rPr>
      <w:t xml:space="preserve"> </w:t>
    </w:r>
    <w:r w:rsidRPr="00D7471A">
      <w:rPr>
        <w:iCs/>
        <w:sz w:val="20"/>
        <w:szCs w:val="20"/>
        <w:lang w:val="cs-CZ"/>
      </w:rPr>
      <w:t>XXXXX</w:t>
    </w:r>
    <w:r w:rsidRPr="00D7471A">
      <w:rPr>
        <w:sz w:val="20"/>
        <w:szCs w:val="20"/>
      </w:rPr>
      <w:t xml:space="preserve"> </w:t>
    </w:r>
    <w:r w:rsidR="00BA7028">
      <w:rPr>
        <w:sz w:val="20"/>
        <w:szCs w:val="20"/>
      </w:rPr>
      <w:t>_</w:t>
    </w:r>
    <w:proofErr w:type="spellStart"/>
    <w:r w:rsidR="00BA7028">
      <w:rPr>
        <w:sz w:val="20"/>
        <w:szCs w:val="20"/>
      </w:rPr>
      <w:t>bip</w:t>
    </w:r>
    <w:proofErr w:type="spellEnd"/>
    <w:r w:rsidR="00BA7028">
      <w:rPr>
        <w:sz w:val="20"/>
        <w:szCs w:val="20"/>
      </w:rPr>
      <w:t>. INST CSA</w:t>
    </w:r>
  </w:p>
  <w:p w:rsidR="00BA7028" w:rsidRPr="00372BC7" w:rsidRDefault="00BA7028" w:rsidP="00372BC7">
    <w:pPr>
      <w:pStyle w:val="Footer"/>
      <w:tabs>
        <w:tab w:val="right" w:pos="9360"/>
      </w:tabs>
      <w:jc w:val="center"/>
      <w:rPr>
        <w:sz w:val="20"/>
      </w:rPr>
    </w:pP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820A8D">
      <w:rPr>
        <w:rStyle w:val="PageNumber"/>
        <w:noProof/>
        <w:sz w:val="20"/>
      </w:rPr>
      <w:t>34</w:t>
    </w:r>
    <w:r>
      <w:rPr>
        <w:rStyle w:val="PageNumber"/>
        <w:sz w:val="20"/>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28" w:rsidRDefault="00BA7028">
      <w:r>
        <w:separator/>
      </w:r>
    </w:p>
  </w:footnote>
  <w:footnote w:type="continuationSeparator" w:id="0">
    <w:p w:rsidR="00BA7028" w:rsidRDefault="00BA7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Default="00BA7028">
    <w:pPr>
      <w:pStyle w:val="Header"/>
    </w:pPr>
    <w:r>
      <w:rPr>
        <w:noProof/>
        <w:lang w:val="en-IE" w:eastAsia="ja-JP"/>
      </w:rPr>
      <w:drawing>
        <wp:anchor distT="0" distB="0" distL="114300" distR="114300" simplePos="0" relativeHeight="251659264" behindDoc="1" locked="0" layoutInCell="1" allowOverlap="1" wp14:anchorId="080260C5" wp14:editId="5E47179E">
          <wp:simplePos x="0" y="0"/>
          <wp:positionH relativeFrom="page">
            <wp:posOffset>154940</wp:posOffset>
          </wp:positionH>
          <wp:positionV relativeFrom="page">
            <wp:posOffset>-346710</wp:posOffset>
          </wp:positionV>
          <wp:extent cx="7552350" cy="10682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Paper.png"/>
                  <pic:cNvPicPr/>
                </pic:nvPicPr>
                <pic:blipFill>
                  <a:blip r:embed="rId1">
                    <a:extLst>
                      <a:ext uri="{28A0092B-C50C-407E-A947-70E740481C1C}">
                        <a14:useLocalDpi xmlns:a14="http://schemas.microsoft.com/office/drawing/2010/main" val="0"/>
                      </a:ext>
                    </a:extLst>
                  </a:blip>
                  <a:stretch>
                    <a:fillRect/>
                  </a:stretch>
                </pic:blipFill>
                <pic:spPr>
                  <a:xfrm>
                    <a:off x="0" y="0"/>
                    <a:ext cx="7552350" cy="106829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Default="00BA70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028" w:rsidRDefault="00BA7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B5A"/>
    <w:multiLevelType w:val="multilevel"/>
    <w:tmpl w:val="989E763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F6156D"/>
    <w:multiLevelType w:val="hybridMultilevel"/>
    <w:tmpl w:val="0A34C2C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8001A0B"/>
    <w:multiLevelType w:val="hybridMultilevel"/>
    <w:tmpl w:val="A80071A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EAB6A41"/>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F0E3460"/>
    <w:multiLevelType w:val="multilevel"/>
    <w:tmpl w:val="2E22594C"/>
    <w:lvl w:ilvl="0">
      <w:start w:val="10"/>
      <w:numFmt w:val="decimal"/>
      <w:lvlText w:val="%1."/>
      <w:lvlJc w:val="left"/>
      <w:pPr>
        <w:tabs>
          <w:tab w:val="num" w:pos="900"/>
        </w:tabs>
        <w:ind w:left="900" w:hanging="720"/>
      </w:pPr>
      <w:rPr>
        <w:rFonts w:hint="default"/>
      </w:rPr>
    </w:lvl>
    <w:lvl w:ilvl="1">
      <w:start w:val="1"/>
      <w:numFmt w:val="decimal"/>
      <w:lvlText w:val="%1.%2"/>
      <w:lvlJc w:val="left"/>
      <w:pPr>
        <w:tabs>
          <w:tab w:val="num" w:pos="1800"/>
        </w:tabs>
        <w:ind w:left="1800" w:hanging="720"/>
      </w:pPr>
      <w:rPr>
        <w:rFonts w:hint="default"/>
      </w:rPr>
    </w:lvl>
    <w:lvl w:ilvl="2">
      <w:start w:val="1"/>
      <w:numFmt w:val="lowerLetter"/>
      <w:lvlText w:val="%3."/>
      <w:lvlJc w:val="left"/>
      <w:pPr>
        <w:tabs>
          <w:tab w:val="num" w:pos="2340"/>
        </w:tabs>
        <w:ind w:left="2340" w:hanging="720"/>
      </w:pPr>
      <w:rPr>
        <w:rFonts w:hint="default"/>
      </w:rPr>
    </w:lvl>
    <w:lvl w:ilvl="3">
      <w:start w:val="1"/>
      <w:numFmt w:val="decimal"/>
      <w:lvlText w:val="(%4)"/>
      <w:lvlJc w:val="left"/>
      <w:pPr>
        <w:tabs>
          <w:tab w:val="num" w:pos="3060"/>
        </w:tabs>
        <w:ind w:left="3060" w:hanging="720"/>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5">
    <w:nsid w:val="0FC52B7B"/>
    <w:multiLevelType w:val="hybridMultilevel"/>
    <w:tmpl w:val="9E92D590"/>
    <w:lvl w:ilvl="0" w:tplc="61CEB6C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E05560"/>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2C50A6E"/>
    <w:multiLevelType w:val="hybridMultilevel"/>
    <w:tmpl w:val="99B6624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E32EF3"/>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B2F6730"/>
    <w:multiLevelType w:val="multilevel"/>
    <w:tmpl w:val="01C4FA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BDE201B"/>
    <w:multiLevelType w:val="multilevel"/>
    <w:tmpl w:val="01C4FA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D205CA8"/>
    <w:multiLevelType w:val="multilevel"/>
    <w:tmpl w:val="01C4FA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0A325B0"/>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0E9281B"/>
    <w:multiLevelType w:val="multilevel"/>
    <w:tmpl w:val="9E5830E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3EF200C"/>
    <w:multiLevelType w:val="multilevel"/>
    <w:tmpl w:val="2BFCD5E6"/>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4513867"/>
    <w:multiLevelType w:val="multilevel"/>
    <w:tmpl w:val="2E22594C"/>
    <w:lvl w:ilvl="0">
      <w:start w:val="10"/>
      <w:numFmt w:val="decimal"/>
      <w:lvlText w:val="%1."/>
      <w:lvlJc w:val="left"/>
      <w:pPr>
        <w:tabs>
          <w:tab w:val="num" w:pos="900"/>
        </w:tabs>
        <w:ind w:left="900" w:hanging="720"/>
      </w:pPr>
      <w:rPr>
        <w:rFonts w:hint="default"/>
      </w:rPr>
    </w:lvl>
    <w:lvl w:ilvl="1">
      <w:start w:val="1"/>
      <w:numFmt w:val="decimal"/>
      <w:lvlText w:val="%1.%2"/>
      <w:lvlJc w:val="left"/>
      <w:pPr>
        <w:tabs>
          <w:tab w:val="num" w:pos="1800"/>
        </w:tabs>
        <w:ind w:left="1800" w:hanging="720"/>
      </w:pPr>
      <w:rPr>
        <w:rFonts w:hint="default"/>
      </w:rPr>
    </w:lvl>
    <w:lvl w:ilvl="2">
      <w:start w:val="1"/>
      <w:numFmt w:val="lowerLetter"/>
      <w:lvlText w:val="%3."/>
      <w:lvlJc w:val="left"/>
      <w:pPr>
        <w:tabs>
          <w:tab w:val="num" w:pos="2340"/>
        </w:tabs>
        <w:ind w:left="2340" w:hanging="720"/>
      </w:pPr>
      <w:rPr>
        <w:rFonts w:hint="default"/>
      </w:rPr>
    </w:lvl>
    <w:lvl w:ilvl="3">
      <w:start w:val="1"/>
      <w:numFmt w:val="decimal"/>
      <w:lvlText w:val="(%4)"/>
      <w:lvlJc w:val="left"/>
      <w:pPr>
        <w:tabs>
          <w:tab w:val="num" w:pos="3060"/>
        </w:tabs>
        <w:ind w:left="3060" w:hanging="720"/>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6">
    <w:nsid w:val="3E40511E"/>
    <w:multiLevelType w:val="hybridMultilevel"/>
    <w:tmpl w:val="59AEBD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41632DB9"/>
    <w:multiLevelType w:val="multilevel"/>
    <w:tmpl w:val="01C4FA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5075E28"/>
    <w:multiLevelType w:val="hybridMultilevel"/>
    <w:tmpl w:val="010697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4521F853"/>
    <w:multiLevelType w:val="hybridMultilevel"/>
    <w:tmpl w:val="0DA66475"/>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462964CB"/>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8455003"/>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0117067"/>
    <w:multiLevelType w:val="hybridMultilevel"/>
    <w:tmpl w:val="C744F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D10F9"/>
    <w:multiLevelType w:val="multilevel"/>
    <w:tmpl w:val="2E22594C"/>
    <w:lvl w:ilvl="0">
      <w:start w:val="10"/>
      <w:numFmt w:val="decimal"/>
      <w:lvlText w:val="%1."/>
      <w:lvlJc w:val="left"/>
      <w:pPr>
        <w:tabs>
          <w:tab w:val="num" w:pos="900"/>
        </w:tabs>
        <w:ind w:left="900" w:hanging="720"/>
      </w:pPr>
      <w:rPr>
        <w:rFonts w:hint="default"/>
      </w:rPr>
    </w:lvl>
    <w:lvl w:ilvl="1">
      <w:start w:val="1"/>
      <w:numFmt w:val="decimal"/>
      <w:lvlText w:val="%1.%2"/>
      <w:lvlJc w:val="left"/>
      <w:pPr>
        <w:tabs>
          <w:tab w:val="num" w:pos="1800"/>
        </w:tabs>
        <w:ind w:left="1800" w:hanging="720"/>
      </w:pPr>
      <w:rPr>
        <w:rFonts w:hint="default"/>
      </w:rPr>
    </w:lvl>
    <w:lvl w:ilvl="2">
      <w:start w:val="1"/>
      <w:numFmt w:val="lowerLetter"/>
      <w:lvlText w:val="%3."/>
      <w:lvlJc w:val="left"/>
      <w:pPr>
        <w:tabs>
          <w:tab w:val="num" w:pos="2340"/>
        </w:tabs>
        <w:ind w:left="2340" w:hanging="720"/>
      </w:pPr>
      <w:rPr>
        <w:rFonts w:hint="default"/>
      </w:rPr>
    </w:lvl>
    <w:lvl w:ilvl="3">
      <w:start w:val="1"/>
      <w:numFmt w:val="decimal"/>
      <w:lvlText w:val="(%4)"/>
      <w:lvlJc w:val="left"/>
      <w:pPr>
        <w:tabs>
          <w:tab w:val="num" w:pos="3060"/>
        </w:tabs>
        <w:ind w:left="3060" w:hanging="720"/>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4">
    <w:nsid w:val="554D329A"/>
    <w:multiLevelType w:val="hybridMultilevel"/>
    <w:tmpl w:val="1EB0BEA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63E452C"/>
    <w:multiLevelType w:val="hybridMultilevel"/>
    <w:tmpl w:val="2618B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9167505"/>
    <w:multiLevelType w:val="multilevel"/>
    <w:tmpl w:val="FF90DF30"/>
    <w:lvl w:ilvl="0">
      <w:start w:val="7"/>
      <w:numFmt w:val="decimal"/>
      <w:lvlText w:val="%1."/>
      <w:lvlJc w:val="left"/>
      <w:pPr>
        <w:tabs>
          <w:tab w:val="num" w:pos="576"/>
        </w:tabs>
        <w:ind w:left="576" w:hanging="576"/>
      </w:pPr>
      <w:rPr>
        <w:rFonts w:hint="default"/>
      </w:rPr>
    </w:lvl>
    <w:lvl w:ilvl="1">
      <w:start w:val="1"/>
      <w:numFmt w:val="decimal"/>
      <w:lvlText w:val="%1.%2"/>
      <w:lvlJc w:val="left"/>
      <w:pPr>
        <w:tabs>
          <w:tab w:val="num" w:pos="1296"/>
        </w:tabs>
        <w:ind w:left="1296" w:hanging="720"/>
      </w:pPr>
      <w:rPr>
        <w:rFonts w:hint="default"/>
      </w:rPr>
    </w:lvl>
    <w:lvl w:ilvl="2">
      <w:start w:val="1"/>
      <w:numFmt w:val="lowerLetter"/>
      <w:lvlText w:val="%3."/>
      <w:lvlJc w:val="left"/>
      <w:pPr>
        <w:tabs>
          <w:tab w:val="num" w:pos="1872"/>
        </w:tabs>
        <w:ind w:left="1872" w:hanging="576"/>
      </w:pPr>
      <w:rPr>
        <w:rFonts w:hint="default"/>
      </w:rPr>
    </w:lvl>
    <w:lvl w:ilvl="3">
      <w:start w:val="1"/>
      <w:numFmt w:val="decimal"/>
      <w:lvlText w:val="%4)"/>
      <w:lvlJc w:val="left"/>
      <w:pPr>
        <w:tabs>
          <w:tab w:val="num" w:pos="2448"/>
        </w:tabs>
        <w:ind w:left="2448" w:hanging="576"/>
      </w:pPr>
      <w:rPr>
        <w:rFonts w:hint="default"/>
      </w:rPr>
    </w:lvl>
    <w:lvl w:ilvl="4">
      <w:start w:val="1"/>
      <w:numFmt w:val="lowerLetter"/>
      <w:lvlText w:val="%5)"/>
      <w:lvlJc w:val="left"/>
      <w:pPr>
        <w:tabs>
          <w:tab w:val="num" w:pos="3024"/>
        </w:tabs>
        <w:ind w:left="3024" w:hanging="57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B330C86"/>
    <w:multiLevelType w:val="hybridMultilevel"/>
    <w:tmpl w:val="4FD4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AE0E56"/>
    <w:multiLevelType w:val="multilevel"/>
    <w:tmpl w:val="7792B710"/>
    <w:lvl w:ilvl="0">
      <w:start w:val="12"/>
      <w:numFmt w:val="decimal"/>
      <w:lvlText w:val="%1"/>
      <w:lvlJc w:val="left"/>
      <w:pPr>
        <w:ind w:left="420" w:hanging="420"/>
      </w:pPr>
      <w:rPr>
        <w:rFonts w:hint="default"/>
        <w:u w:val="single"/>
      </w:rPr>
    </w:lvl>
    <w:lvl w:ilvl="1">
      <w:start w:val="2"/>
      <w:numFmt w:val="decimal"/>
      <w:lvlText w:val="%1.%2"/>
      <w:lvlJc w:val="left"/>
      <w:pPr>
        <w:ind w:left="1860" w:hanging="420"/>
      </w:pPr>
      <w:rPr>
        <w:rFonts w:hint="default"/>
        <w:u w:val="non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29">
    <w:nsid w:val="62121FAA"/>
    <w:multiLevelType w:val="hybridMultilevel"/>
    <w:tmpl w:val="E72C3A2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ADFDF66"/>
    <w:multiLevelType w:val="hybridMultilevel"/>
    <w:tmpl w:val="429BE1A2"/>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nsid w:val="6F44590D"/>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FB721E9"/>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FD87704"/>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47917A6"/>
    <w:multiLevelType w:val="multilevel"/>
    <w:tmpl w:val="8DDCB5D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A73D4A"/>
    <w:multiLevelType w:val="hybridMultilevel"/>
    <w:tmpl w:val="A60E04E4"/>
    <w:lvl w:ilvl="0" w:tplc="C7D6EB5C">
      <w:start w:val="1"/>
      <w:numFmt w:val="lowerLetter"/>
      <w:lvlText w:val="%1)"/>
      <w:lvlJc w:val="left"/>
      <w:pPr>
        <w:ind w:left="720" w:hanging="360"/>
      </w:pPr>
      <w:rPr>
        <w:rFonts w:hint="default"/>
        <w:color w:val="0000F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9C416B0"/>
    <w:multiLevelType w:val="hybridMultilevel"/>
    <w:tmpl w:val="8EA8463A"/>
    <w:lvl w:ilvl="0" w:tplc="7228EE0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2A2809"/>
    <w:multiLevelType w:val="multilevel"/>
    <w:tmpl w:val="B382FFA8"/>
    <w:lvl w:ilvl="0">
      <w:start w:val="6"/>
      <w:numFmt w:val="decimal"/>
      <w:lvlText w:val="%1"/>
      <w:lvlJc w:val="left"/>
      <w:pPr>
        <w:tabs>
          <w:tab w:val="num" w:pos="360"/>
        </w:tabs>
        <w:ind w:left="360" w:hanging="360"/>
      </w:pPr>
      <w:rPr>
        <w:rFonts w:hint="default"/>
        <w:u w:val="single"/>
      </w:rPr>
    </w:lvl>
    <w:lvl w:ilvl="1">
      <w:start w:val="1"/>
      <w:numFmt w:val="decimal"/>
      <w:lvlText w:val="%1.%2"/>
      <w:lvlJc w:val="left"/>
      <w:pPr>
        <w:tabs>
          <w:tab w:val="num" w:pos="1440"/>
        </w:tabs>
        <w:ind w:left="1440" w:hanging="360"/>
      </w:pPr>
      <w:rPr>
        <w:rFonts w:hint="default"/>
        <w:u w:val="none"/>
      </w:rPr>
    </w:lvl>
    <w:lvl w:ilvl="2">
      <w:start w:val="1"/>
      <w:numFmt w:val="decimal"/>
      <w:lvlText w:val="%1.%2.%3"/>
      <w:lvlJc w:val="left"/>
      <w:pPr>
        <w:tabs>
          <w:tab w:val="num" w:pos="2880"/>
        </w:tabs>
        <w:ind w:left="2880" w:hanging="720"/>
      </w:pPr>
      <w:rPr>
        <w:rFonts w:hint="default"/>
        <w:u w:val="single"/>
      </w:rPr>
    </w:lvl>
    <w:lvl w:ilvl="3">
      <w:start w:val="1"/>
      <w:numFmt w:val="decimal"/>
      <w:lvlText w:val="%1.%2.%3.%4"/>
      <w:lvlJc w:val="left"/>
      <w:pPr>
        <w:tabs>
          <w:tab w:val="num" w:pos="3960"/>
        </w:tabs>
        <w:ind w:left="3960" w:hanging="720"/>
      </w:pPr>
      <w:rPr>
        <w:rFonts w:hint="default"/>
        <w:u w:val="single"/>
      </w:rPr>
    </w:lvl>
    <w:lvl w:ilvl="4">
      <w:start w:val="1"/>
      <w:numFmt w:val="decimal"/>
      <w:lvlText w:val="%1.%2.%3.%4.%5"/>
      <w:lvlJc w:val="left"/>
      <w:pPr>
        <w:tabs>
          <w:tab w:val="num" w:pos="5040"/>
        </w:tabs>
        <w:ind w:left="5040" w:hanging="720"/>
      </w:pPr>
      <w:rPr>
        <w:rFonts w:hint="default"/>
        <w:u w:val="single"/>
      </w:rPr>
    </w:lvl>
    <w:lvl w:ilvl="5">
      <w:start w:val="1"/>
      <w:numFmt w:val="decimal"/>
      <w:lvlText w:val="%1.%2.%3.%4.%5.%6"/>
      <w:lvlJc w:val="left"/>
      <w:pPr>
        <w:tabs>
          <w:tab w:val="num" w:pos="6480"/>
        </w:tabs>
        <w:ind w:left="6480" w:hanging="1080"/>
      </w:pPr>
      <w:rPr>
        <w:rFonts w:hint="default"/>
        <w:u w:val="single"/>
      </w:rPr>
    </w:lvl>
    <w:lvl w:ilvl="6">
      <w:start w:val="1"/>
      <w:numFmt w:val="decimal"/>
      <w:lvlText w:val="%1.%2.%3.%4.%5.%6.%7"/>
      <w:lvlJc w:val="left"/>
      <w:pPr>
        <w:tabs>
          <w:tab w:val="num" w:pos="7560"/>
        </w:tabs>
        <w:ind w:left="7560" w:hanging="1080"/>
      </w:pPr>
      <w:rPr>
        <w:rFonts w:hint="default"/>
        <w:u w:val="single"/>
      </w:rPr>
    </w:lvl>
    <w:lvl w:ilvl="7">
      <w:start w:val="1"/>
      <w:numFmt w:val="decimal"/>
      <w:lvlText w:val="%1.%2.%3.%4.%5.%6.%7.%8"/>
      <w:lvlJc w:val="left"/>
      <w:pPr>
        <w:tabs>
          <w:tab w:val="num" w:pos="9000"/>
        </w:tabs>
        <w:ind w:left="9000" w:hanging="1440"/>
      </w:pPr>
      <w:rPr>
        <w:rFonts w:hint="default"/>
        <w:u w:val="single"/>
      </w:rPr>
    </w:lvl>
    <w:lvl w:ilvl="8">
      <w:start w:val="1"/>
      <w:numFmt w:val="decimal"/>
      <w:lvlText w:val="%1.%2.%3.%4.%5.%6.%7.%8.%9"/>
      <w:lvlJc w:val="left"/>
      <w:pPr>
        <w:tabs>
          <w:tab w:val="num" w:pos="10080"/>
        </w:tabs>
        <w:ind w:left="10080" w:hanging="1440"/>
      </w:pPr>
      <w:rPr>
        <w:rFonts w:hint="default"/>
        <w:u w:val="single"/>
      </w:rPr>
    </w:lvl>
  </w:abstractNum>
  <w:abstractNum w:abstractNumId="38">
    <w:nsid w:val="7C465517"/>
    <w:multiLevelType w:val="hybridMultilevel"/>
    <w:tmpl w:val="9608337C"/>
    <w:lvl w:ilvl="0" w:tplc="405A1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E55C3A"/>
    <w:multiLevelType w:val="multilevel"/>
    <w:tmpl w:val="01C4FA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0"/>
  </w:num>
  <w:num w:numId="3">
    <w:abstractNumId w:val="26"/>
  </w:num>
  <w:num w:numId="4">
    <w:abstractNumId w:val="36"/>
  </w:num>
  <w:num w:numId="5">
    <w:abstractNumId w:val="13"/>
  </w:num>
  <w:num w:numId="6">
    <w:abstractNumId w:val="37"/>
  </w:num>
  <w:num w:numId="7">
    <w:abstractNumId w:val="15"/>
  </w:num>
  <w:num w:numId="8">
    <w:abstractNumId w:val="4"/>
  </w:num>
  <w:num w:numId="9">
    <w:abstractNumId w:val="23"/>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2"/>
  </w:num>
  <w:num w:numId="16">
    <w:abstractNumId w:val="16"/>
  </w:num>
  <w:num w:numId="17">
    <w:abstractNumId w:val="22"/>
  </w:num>
  <w:num w:numId="18">
    <w:abstractNumId w:val="10"/>
  </w:num>
  <w:num w:numId="19">
    <w:abstractNumId w:val="12"/>
  </w:num>
  <w:num w:numId="20">
    <w:abstractNumId w:val="33"/>
  </w:num>
  <w:num w:numId="21">
    <w:abstractNumId w:val="34"/>
  </w:num>
  <w:num w:numId="22">
    <w:abstractNumId w:val="31"/>
  </w:num>
  <w:num w:numId="23">
    <w:abstractNumId w:val="38"/>
  </w:num>
  <w:num w:numId="24">
    <w:abstractNumId w:val="39"/>
  </w:num>
  <w:num w:numId="25">
    <w:abstractNumId w:val="2"/>
  </w:num>
  <w:num w:numId="26">
    <w:abstractNumId w:val="5"/>
  </w:num>
  <w:num w:numId="27">
    <w:abstractNumId w:val="25"/>
  </w:num>
  <w:num w:numId="28">
    <w:abstractNumId w:val="35"/>
  </w:num>
  <w:num w:numId="29">
    <w:abstractNumId w:val="14"/>
  </w:num>
  <w:num w:numId="30">
    <w:abstractNumId w:val="29"/>
  </w:num>
  <w:num w:numId="31">
    <w:abstractNumId w:val="7"/>
  </w:num>
  <w:num w:numId="32">
    <w:abstractNumId w:val="21"/>
  </w:num>
  <w:num w:numId="33">
    <w:abstractNumId w:val="27"/>
  </w:num>
  <w:num w:numId="34">
    <w:abstractNumId w:val="17"/>
  </w:num>
  <w:num w:numId="35">
    <w:abstractNumId w:val="20"/>
  </w:num>
  <w:num w:numId="36">
    <w:abstractNumId w:val="6"/>
  </w:num>
  <w:num w:numId="37">
    <w:abstractNumId w:val="3"/>
  </w:num>
  <w:num w:numId="38">
    <w:abstractNumId w:val="9"/>
  </w:num>
  <w:num w:numId="39">
    <w:abstractNumId w:val="28"/>
  </w:num>
  <w:num w:numId="40">
    <w:abstractNumId w:val="24"/>
  </w:num>
  <w:num w:numId="41">
    <w:abstractNumId w:val="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Mancini">
    <w15:presenceInfo w15:providerId="AD" w15:userId="S-1-5-21-269485512-955868609-2510184983-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hyphenationZone w:val="425"/>
  <w:drawingGridHorizontalSpacing w:val="12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DA8"/>
    <w:rsid w:val="00002841"/>
    <w:rsid w:val="00002F5E"/>
    <w:rsid w:val="000043CB"/>
    <w:rsid w:val="00005A90"/>
    <w:rsid w:val="00007198"/>
    <w:rsid w:val="000079AA"/>
    <w:rsid w:val="00007EFA"/>
    <w:rsid w:val="000112D7"/>
    <w:rsid w:val="000113CD"/>
    <w:rsid w:val="000114F1"/>
    <w:rsid w:val="000118FC"/>
    <w:rsid w:val="0001239A"/>
    <w:rsid w:val="000148F2"/>
    <w:rsid w:val="00016897"/>
    <w:rsid w:val="00017CB3"/>
    <w:rsid w:val="00026688"/>
    <w:rsid w:val="000266A9"/>
    <w:rsid w:val="00026D71"/>
    <w:rsid w:val="000305DC"/>
    <w:rsid w:val="000320FA"/>
    <w:rsid w:val="000324A2"/>
    <w:rsid w:val="00032FD1"/>
    <w:rsid w:val="000330C6"/>
    <w:rsid w:val="0003424F"/>
    <w:rsid w:val="000350A7"/>
    <w:rsid w:val="00035122"/>
    <w:rsid w:val="00036A02"/>
    <w:rsid w:val="00036B44"/>
    <w:rsid w:val="000418D0"/>
    <w:rsid w:val="00042B4F"/>
    <w:rsid w:val="00042C25"/>
    <w:rsid w:val="000440CD"/>
    <w:rsid w:val="000441FF"/>
    <w:rsid w:val="00052B51"/>
    <w:rsid w:val="0005426C"/>
    <w:rsid w:val="0005489F"/>
    <w:rsid w:val="00054A39"/>
    <w:rsid w:val="0005633B"/>
    <w:rsid w:val="00062671"/>
    <w:rsid w:val="00062C65"/>
    <w:rsid w:val="00064474"/>
    <w:rsid w:val="000653CD"/>
    <w:rsid w:val="0007048D"/>
    <w:rsid w:val="00070EE6"/>
    <w:rsid w:val="00071D06"/>
    <w:rsid w:val="00072C10"/>
    <w:rsid w:val="00074982"/>
    <w:rsid w:val="00075FBF"/>
    <w:rsid w:val="00081055"/>
    <w:rsid w:val="00081E5A"/>
    <w:rsid w:val="00081F37"/>
    <w:rsid w:val="00083370"/>
    <w:rsid w:val="00085055"/>
    <w:rsid w:val="00087212"/>
    <w:rsid w:val="00090A61"/>
    <w:rsid w:val="0009243C"/>
    <w:rsid w:val="00092710"/>
    <w:rsid w:val="00095879"/>
    <w:rsid w:val="000A3D24"/>
    <w:rsid w:val="000A41A8"/>
    <w:rsid w:val="000A423D"/>
    <w:rsid w:val="000A5C9D"/>
    <w:rsid w:val="000A74A8"/>
    <w:rsid w:val="000B0C93"/>
    <w:rsid w:val="000B14C0"/>
    <w:rsid w:val="000B1E26"/>
    <w:rsid w:val="000B2D6E"/>
    <w:rsid w:val="000B59EA"/>
    <w:rsid w:val="000B6C54"/>
    <w:rsid w:val="000C0127"/>
    <w:rsid w:val="000C0621"/>
    <w:rsid w:val="000C0845"/>
    <w:rsid w:val="000C2C9F"/>
    <w:rsid w:val="000C41A0"/>
    <w:rsid w:val="000C56B7"/>
    <w:rsid w:val="000D0ADB"/>
    <w:rsid w:val="000D2474"/>
    <w:rsid w:val="000D4AF1"/>
    <w:rsid w:val="000D5283"/>
    <w:rsid w:val="000D5600"/>
    <w:rsid w:val="000D7F3F"/>
    <w:rsid w:val="000E078B"/>
    <w:rsid w:val="000E1B2B"/>
    <w:rsid w:val="000E1B56"/>
    <w:rsid w:val="000E2483"/>
    <w:rsid w:val="000E312E"/>
    <w:rsid w:val="000E3B81"/>
    <w:rsid w:val="000E6045"/>
    <w:rsid w:val="000E69CD"/>
    <w:rsid w:val="000E6A7F"/>
    <w:rsid w:val="000F0224"/>
    <w:rsid w:val="000F4A09"/>
    <w:rsid w:val="000F534E"/>
    <w:rsid w:val="000F6542"/>
    <w:rsid w:val="000F6F50"/>
    <w:rsid w:val="000F7204"/>
    <w:rsid w:val="00100569"/>
    <w:rsid w:val="0010076A"/>
    <w:rsid w:val="001014FB"/>
    <w:rsid w:val="0010210D"/>
    <w:rsid w:val="001054F1"/>
    <w:rsid w:val="00105ED9"/>
    <w:rsid w:val="00106DC2"/>
    <w:rsid w:val="00110B84"/>
    <w:rsid w:val="00112388"/>
    <w:rsid w:val="00112B61"/>
    <w:rsid w:val="00113010"/>
    <w:rsid w:val="00114EF0"/>
    <w:rsid w:val="00117212"/>
    <w:rsid w:val="001210D5"/>
    <w:rsid w:val="001233FB"/>
    <w:rsid w:val="00125C43"/>
    <w:rsid w:val="001305DD"/>
    <w:rsid w:val="001315BC"/>
    <w:rsid w:val="00132055"/>
    <w:rsid w:val="00132816"/>
    <w:rsid w:val="00134072"/>
    <w:rsid w:val="00134ADD"/>
    <w:rsid w:val="00134DE8"/>
    <w:rsid w:val="001407F5"/>
    <w:rsid w:val="00141E7A"/>
    <w:rsid w:val="00142683"/>
    <w:rsid w:val="00143057"/>
    <w:rsid w:val="00145284"/>
    <w:rsid w:val="00145998"/>
    <w:rsid w:val="00145E5F"/>
    <w:rsid w:val="00147449"/>
    <w:rsid w:val="001519EF"/>
    <w:rsid w:val="00153DD5"/>
    <w:rsid w:val="00155B9A"/>
    <w:rsid w:val="00156D57"/>
    <w:rsid w:val="00162ECC"/>
    <w:rsid w:val="001655C7"/>
    <w:rsid w:val="00165E1B"/>
    <w:rsid w:val="00176563"/>
    <w:rsid w:val="0017715E"/>
    <w:rsid w:val="00177BC9"/>
    <w:rsid w:val="00180BD7"/>
    <w:rsid w:val="00181418"/>
    <w:rsid w:val="00181B65"/>
    <w:rsid w:val="00184B2E"/>
    <w:rsid w:val="00184D0A"/>
    <w:rsid w:val="001852B5"/>
    <w:rsid w:val="00185428"/>
    <w:rsid w:val="00191626"/>
    <w:rsid w:val="001921D9"/>
    <w:rsid w:val="0019283C"/>
    <w:rsid w:val="0019292A"/>
    <w:rsid w:val="00194A1A"/>
    <w:rsid w:val="00197B98"/>
    <w:rsid w:val="001A22E3"/>
    <w:rsid w:val="001A3FFC"/>
    <w:rsid w:val="001A6C14"/>
    <w:rsid w:val="001A70B8"/>
    <w:rsid w:val="001A7C71"/>
    <w:rsid w:val="001B2948"/>
    <w:rsid w:val="001B321A"/>
    <w:rsid w:val="001B416D"/>
    <w:rsid w:val="001B4C93"/>
    <w:rsid w:val="001C049B"/>
    <w:rsid w:val="001C0BB2"/>
    <w:rsid w:val="001C1C03"/>
    <w:rsid w:val="001C2332"/>
    <w:rsid w:val="001C293F"/>
    <w:rsid w:val="001C3006"/>
    <w:rsid w:val="001C4A01"/>
    <w:rsid w:val="001C5114"/>
    <w:rsid w:val="001C75E3"/>
    <w:rsid w:val="001D1527"/>
    <w:rsid w:val="001D1A06"/>
    <w:rsid w:val="001D2838"/>
    <w:rsid w:val="001D29CE"/>
    <w:rsid w:val="001D2C2B"/>
    <w:rsid w:val="001D3548"/>
    <w:rsid w:val="001D4227"/>
    <w:rsid w:val="001D45EF"/>
    <w:rsid w:val="001D4B8A"/>
    <w:rsid w:val="001D5FBF"/>
    <w:rsid w:val="001D6E96"/>
    <w:rsid w:val="001E0AC8"/>
    <w:rsid w:val="001E3626"/>
    <w:rsid w:val="001E3D69"/>
    <w:rsid w:val="001E7AA3"/>
    <w:rsid w:val="001F056B"/>
    <w:rsid w:val="001F076E"/>
    <w:rsid w:val="001F5842"/>
    <w:rsid w:val="001F5C57"/>
    <w:rsid w:val="001F6E45"/>
    <w:rsid w:val="001F7FED"/>
    <w:rsid w:val="0020032E"/>
    <w:rsid w:val="00203979"/>
    <w:rsid w:val="0020562E"/>
    <w:rsid w:val="00207D0E"/>
    <w:rsid w:val="00207E5C"/>
    <w:rsid w:val="002104D8"/>
    <w:rsid w:val="00210C40"/>
    <w:rsid w:val="00212199"/>
    <w:rsid w:val="00212964"/>
    <w:rsid w:val="00212D33"/>
    <w:rsid w:val="00213A28"/>
    <w:rsid w:val="00213B63"/>
    <w:rsid w:val="00217F1B"/>
    <w:rsid w:val="00220D6F"/>
    <w:rsid w:val="00224E03"/>
    <w:rsid w:val="00225863"/>
    <w:rsid w:val="002262E4"/>
    <w:rsid w:val="00227794"/>
    <w:rsid w:val="002307C2"/>
    <w:rsid w:val="00230C75"/>
    <w:rsid w:val="00230CBF"/>
    <w:rsid w:val="002319ED"/>
    <w:rsid w:val="00231A38"/>
    <w:rsid w:val="00234C53"/>
    <w:rsid w:val="00234FA9"/>
    <w:rsid w:val="002367E9"/>
    <w:rsid w:val="00240E7C"/>
    <w:rsid w:val="00244DBC"/>
    <w:rsid w:val="00245A44"/>
    <w:rsid w:val="0024655A"/>
    <w:rsid w:val="0025147E"/>
    <w:rsid w:val="00251FF6"/>
    <w:rsid w:val="00252FAB"/>
    <w:rsid w:val="00253ADA"/>
    <w:rsid w:val="00254705"/>
    <w:rsid w:val="00254C20"/>
    <w:rsid w:val="00255CF8"/>
    <w:rsid w:val="0026383B"/>
    <w:rsid w:val="0027132D"/>
    <w:rsid w:val="00271878"/>
    <w:rsid w:val="0027459B"/>
    <w:rsid w:val="00274C83"/>
    <w:rsid w:val="0027511E"/>
    <w:rsid w:val="00281E59"/>
    <w:rsid w:val="002824E5"/>
    <w:rsid w:val="0028382A"/>
    <w:rsid w:val="00284711"/>
    <w:rsid w:val="00284727"/>
    <w:rsid w:val="00285CC2"/>
    <w:rsid w:val="00287025"/>
    <w:rsid w:val="0028737F"/>
    <w:rsid w:val="002877F8"/>
    <w:rsid w:val="00290102"/>
    <w:rsid w:val="00290122"/>
    <w:rsid w:val="00290B25"/>
    <w:rsid w:val="00290E29"/>
    <w:rsid w:val="0029612D"/>
    <w:rsid w:val="002A050F"/>
    <w:rsid w:val="002A24D2"/>
    <w:rsid w:val="002A27B3"/>
    <w:rsid w:val="002A2DE5"/>
    <w:rsid w:val="002A447A"/>
    <w:rsid w:val="002A474A"/>
    <w:rsid w:val="002A66EF"/>
    <w:rsid w:val="002A741B"/>
    <w:rsid w:val="002B2A95"/>
    <w:rsid w:val="002B33F6"/>
    <w:rsid w:val="002B3BD7"/>
    <w:rsid w:val="002B72B9"/>
    <w:rsid w:val="002B7B15"/>
    <w:rsid w:val="002C03EB"/>
    <w:rsid w:val="002C16A7"/>
    <w:rsid w:val="002C6AA8"/>
    <w:rsid w:val="002C7FAA"/>
    <w:rsid w:val="002D0FF4"/>
    <w:rsid w:val="002D1B94"/>
    <w:rsid w:val="002D1EDC"/>
    <w:rsid w:val="002D4425"/>
    <w:rsid w:val="002E1DFA"/>
    <w:rsid w:val="002E24AC"/>
    <w:rsid w:val="002E6B60"/>
    <w:rsid w:val="002E7772"/>
    <w:rsid w:val="002F1644"/>
    <w:rsid w:val="002F1A96"/>
    <w:rsid w:val="002F32ED"/>
    <w:rsid w:val="002F3573"/>
    <w:rsid w:val="002F4BBB"/>
    <w:rsid w:val="002F7C81"/>
    <w:rsid w:val="003001EF"/>
    <w:rsid w:val="0030022F"/>
    <w:rsid w:val="0030037A"/>
    <w:rsid w:val="0030072B"/>
    <w:rsid w:val="00302FFD"/>
    <w:rsid w:val="00310376"/>
    <w:rsid w:val="0031053A"/>
    <w:rsid w:val="00310978"/>
    <w:rsid w:val="00311317"/>
    <w:rsid w:val="0031488F"/>
    <w:rsid w:val="00315027"/>
    <w:rsid w:val="00316ACF"/>
    <w:rsid w:val="00321C2B"/>
    <w:rsid w:val="00321D1D"/>
    <w:rsid w:val="003239C5"/>
    <w:rsid w:val="00325048"/>
    <w:rsid w:val="0032561F"/>
    <w:rsid w:val="0033215E"/>
    <w:rsid w:val="00332F29"/>
    <w:rsid w:val="0033365F"/>
    <w:rsid w:val="00333A4F"/>
    <w:rsid w:val="00333A8B"/>
    <w:rsid w:val="00334688"/>
    <w:rsid w:val="00334E05"/>
    <w:rsid w:val="00341A68"/>
    <w:rsid w:val="00344CF3"/>
    <w:rsid w:val="00344D5B"/>
    <w:rsid w:val="00346616"/>
    <w:rsid w:val="00350F8F"/>
    <w:rsid w:val="003513CB"/>
    <w:rsid w:val="00351F71"/>
    <w:rsid w:val="00352C2A"/>
    <w:rsid w:val="00354B53"/>
    <w:rsid w:val="00355A89"/>
    <w:rsid w:val="00357EAD"/>
    <w:rsid w:val="0036045D"/>
    <w:rsid w:val="00360A48"/>
    <w:rsid w:val="003615A8"/>
    <w:rsid w:val="0036199F"/>
    <w:rsid w:val="00363ED3"/>
    <w:rsid w:val="003657C7"/>
    <w:rsid w:val="003661C4"/>
    <w:rsid w:val="00367509"/>
    <w:rsid w:val="00370D53"/>
    <w:rsid w:val="00372BC7"/>
    <w:rsid w:val="003731BD"/>
    <w:rsid w:val="003733DE"/>
    <w:rsid w:val="00373930"/>
    <w:rsid w:val="00377405"/>
    <w:rsid w:val="0038089C"/>
    <w:rsid w:val="00381708"/>
    <w:rsid w:val="00384B10"/>
    <w:rsid w:val="00384BF3"/>
    <w:rsid w:val="0038646F"/>
    <w:rsid w:val="00387B50"/>
    <w:rsid w:val="00390775"/>
    <w:rsid w:val="00390EA2"/>
    <w:rsid w:val="00391B6A"/>
    <w:rsid w:val="0039276D"/>
    <w:rsid w:val="003960D4"/>
    <w:rsid w:val="00396AF3"/>
    <w:rsid w:val="00397F76"/>
    <w:rsid w:val="003A0792"/>
    <w:rsid w:val="003A0DDB"/>
    <w:rsid w:val="003A18C1"/>
    <w:rsid w:val="003A260A"/>
    <w:rsid w:val="003A2B16"/>
    <w:rsid w:val="003A2BB1"/>
    <w:rsid w:val="003A2BEE"/>
    <w:rsid w:val="003A3730"/>
    <w:rsid w:val="003A71D1"/>
    <w:rsid w:val="003B1687"/>
    <w:rsid w:val="003B37B1"/>
    <w:rsid w:val="003B69E9"/>
    <w:rsid w:val="003B7048"/>
    <w:rsid w:val="003B766E"/>
    <w:rsid w:val="003B77E6"/>
    <w:rsid w:val="003C2165"/>
    <w:rsid w:val="003C27D9"/>
    <w:rsid w:val="003C572C"/>
    <w:rsid w:val="003C6312"/>
    <w:rsid w:val="003C6514"/>
    <w:rsid w:val="003C6C86"/>
    <w:rsid w:val="003D759B"/>
    <w:rsid w:val="003E1995"/>
    <w:rsid w:val="003E5BF1"/>
    <w:rsid w:val="003E6C84"/>
    <w:rsid w:val="003F2F4A"/>
    <w:rsid w:val="003F3F62"/>
    <w:rsid w:val="003F6FCC"/>
    <w:rsid w:val="0040072A"/>
    <w:rsid w:val="00404546"/>
    <w:rsid w:val="00405D0E"/>
    <w:rsid w:val="004105DD"/>
    <w:rsid w:val="00411D74"/>
    <w:rsid w:val="004138C6"/>
    <w:rsid w:val="00413A5B"/>
    <w:rsid w:val="00413B96"/>
    <w:rsid w:val="0041546D"/>
    <w:rsid w:val="0041592B"/>
    <w:rsid w:val="004170CE"/>
    <w:rsid w:val="00417A9C"/>
    <w:rsid w:val="0042210E"/>
    <w:rsid w:val="00423187"/>
    <w:rsid w:val="00423D1D"/>
    <w:rsid w:val="00430E4E"/>
    <w:rsid w:val="004327B4"/>
    <w:rsid w:val="004345D7"/>
    <w:rsid w:val="00437A3C"/>
    <w:rsid w:val="00441DA9"/>
    <w:rsid w:val="00442C29"/>
    <w:rsid w:val="004432B3"/>
    <w:rsid w:val="00445D32"/>
    <w:rsid w:val="00447AB1"/>
    <w:rsid w:val="00447FD7"/>
    <w:rsid w:val="004513AF"/>
    <w:rsid w:val="00453615"/>
    <w:rsid w:val="004542ED"/>
    <w:rsid w:val="00456C66"/>
    <w:rsid w:val="00457145"/>
    <w:rsid w:val="0045734C"/>
    <w:rsid w:val="00461503"/>
    <w:rsid w:val="00462C25"/>
    <w:rsid w:val="004657E8"/>
    <w:rsid w:val="00465B3C"/>
    <w:rsid w:val="004675AC"/>
    <w:rsid w:val="00467647"/>
    <w:rsid w:val="00467A2C"/>
    <w:rsid w:val="00470494"/>
    <w:rsid w:val="004762BB"/>
    <w:rsid w:val="00476ED7"/>
    <w:rsid w:val="004806AB"/>
    <w:rsid w:val="004817F6"/>
    <w:rsid w:val="00482CB7"/>
    <w:rsid w:val="00485046"/>
    <w:rsid w:val="004863B6"/>
    <w:rsid w:val="004868D1"/>
    <w:rsid w:val="00490499"/>
    <w:rsid w:val="00490D06"/>
    <w:rsid w:val="004940BD"/>
    <w:rsid w:val="00494142"/>
    <w:rsid w:val="00494498"/>
    <w:rsid w:val="00495AE9"/>
    <w:rsid w:val="004977C0"/>
    <w:rsid w:val="00497D2C"/>
    <w:rsid w:val="004A0C23"/>
    <w:rsid w:val="004A18A1"/>
    <w:rsid w:val="004A201E"/>
    <w:rsid w:val="004A3B01"/>
    <w:rsid w:val="004A44D8"/>
    <w:rsid w:val="004A57D4"/>
    <w:rsid w:val="004B06A6"/>
    <w:rsid w:val="004B2A01"/>
    <w:rsid w:val="004B4E02"/>
    <w:rsid w:val="004B52AB"/>
    <w:rsid w:val="004B5F5B"/>
    <w:rsid w:val="004C099B"/>
    <w:rsid w:val="004C0E2B"/>
    <w:rsid w:val="004C2496"/>
    <w:rsid w:val="004C25C7"/>
    <w:rsid w:val="004C34F9"/>
    <w:rsid w:val="004C4B53"/>
    <w:rsid w:val="004C4E98"/>
    <w:rsid w:val="004C58DE"/>
    <w:rsid w:val="004C5C53"/>
    <w:rsid w:val="004D0099"/>
    <w:rsid w:val="004D2124"/>
    <w:rsid w:val="004D455A"/>
    <w:rsid w:val="004D4E11"/>
    <w:rsid w:val="004D6FAF"/>
    <w:rsid w:val="004E1076"/>
    <w:rsid w:val="004E13C3"/>
    <w:rsid w:val="004E1926"/>
    <w:rsid w:val="004E2FF9"/>
    <w:rsid w:val="004E46F7"/>
    <w:rsid w:val="004E47AA"/>
    <w:rsid w:val="004E5663"/>
    <w:rsid w:val="004F1E06"/>
    <w:rsid w:val="004F306C"/>
    <w:rsid w:val="004F4977"/>
    <w:rsid w:val="004F52AB"/>
    <w:rsid w:val="004F5D87"/>
    <w:rsid w:val="004F6250"/>
    <w:rsid w:val="004F6463"/>
    <w:rsid w:val="004F693F"/>
    <w:rsid w:val="004F729C"/>
    <w:rsid w:val="00500807"/>
    <w:rsid w:val="00501F32"/>
    <w:rsid w:val="005065C6"/>
    <w:rsid w:val="00507271"/>
    <w:rsid w:val="00507484"/>
    <w:rsid w:val="005074C4"/>
    <w:rsid w:val="005101F9"/>
    <w:rsid w:val="005123BD"/>
    <w:rsid w:val="005216A2"/>
    <w:rsid w:val="00522BC5"/>
    <w:rsid w:val="00525456"/>
    <w:rsid w:val="00525D80"/>
    <w:rsid w:val="005317A7"/>
    <w:rsid w:val="00541B16"/>
    <w:rsid w:val="00542A49"/>
    <w:rsid w:val="00542C28"/>
    <w:rsid w:val="00543788"/>
    <w:rsid w:val="00544052"/>
    <w:rsid w:val="005453CA"/>
    <w:rsid w:val="00545FF1"/>
    <w:rsid w:val="005509C3"/>
    <w:rsid w:val="00550BEE"/>
    <w:rsid w:val="0055117D"/>
    <w:rsid w:val="00552B57"/>
    <w:rsid w:val="005552FA"/>
    <w:rsid w:val="005623D5"/>
    <w:rsid w:val="00562732"/>
    <w:rsid w:val="005635FB"/>
    <w:rsid w:val="00567AEE"/>
    <w:rsid w:val="005714F1"/>
    <w:rsid w:val="0057201A"/>
    <w:rsid w:val="005729F9"/>
    <w:rsid w:val="00573D76"/>
    <w:rsid w:val="00574767"/>
    <w:rsid w:val="00576726"/>
    <w:rsid w:val="00580154"/>
    <w:rsid w:val="005807F7"/>
    <w:rsid w:val="0058185C"/>
    <w:rsid w:val="00582739"/>
    <w:rsid w:val="00583046"/>
    <w:rsid w:val="00584C36"/>
    <w:rsid w:val="0058665C"/>
    <w:rsid w:val="00586882"/>
    <w:rsid w:val="005904A3"/>
    <w:rsid w:val="00590FD8"/>
    <w:rsid w:val="00591706"/>
    <w:rsid w:val="00592766"/>
    <w:rsid w:val="00594604"/>
    <w:rsid w:val="005956E7"/>
    <w:rsid w:val="0059703E"/>
    <w:rsid w:val="00597D49"/>
    <w:rsid w:val="005A06B8"/>
    <w:rsid w:val="005A11AF"/>
    <w:rsid w:val="005A2E19"/>
    <w:rsid w:val="005A40CE"/>
    <w:rsid w:val="005B0031"/>
    <w:rsid w:val="005B5D4D"/>
    <w:rsid w:val="005B6465"/>
    <w:rsid w:val="005B7802"/>
    <w:rsid w:val="005C0714"/>
    <w:rsid w:val="005D0B82"/>
    <w:rsid w:val="005D1437"/>
    <w:rsid w:val="005D4E1D"/>
    <w:rsid w:val="005D6816"/>
    <w:rsid w:val="005D6F05"/>
    <w:rsid w:val="005D7885"/>
    <w:rsid w:val="005E06DB"/>
    <w:rsid w:val="005E1A64"/>
    <w:rsid w:val="005E3611"/>
    <w:rsid w:val="005E442B"/>
    <w:rsid w:val="005E71EE"/>
    <w:rsid w:val="005E7E2E"/>
    <w:rsid w:val="005F0F74"/>
    <w:rsid w:val="005F226F"/>
    <w:rsid w:val="005F231D"/>
    <w:rsid w:val="005F4C47"/>
    <w:rsid w:val="005F6A1C"/>
    <w:rsid w:val="006000E9"/>
    <w:rsid w:val="00600D43"/>
    <w:rsid w:val="0060137E"/>
    <w:rsid w:val="00602301"/>
    <w:rsid w:val="00605451"/>
    <w:rsid w:val="006056FF"/>
    <w:rsid w:val="006079B4"/>
    <w:rsid w:val="006109BD"/>
    <w:rsid w:val="00611916"/>
    <w:rsid w:val="00611936"/>
    <w:rsid w:val="00613D23"/>
    <w:rsid w:val="00615DCC"/>
    <w:rsid w:val="00616030"/>
    <w:rsid w:val="0062055A"/>
    <w:rsid w:val="006210D8"/>
    <w:rsid w:val="006210E3"/>
    <w:rsid w:val="006224E7"/>
    <w:rsid w:val="0062633D"/>
    <w:rsid w:val="00633DFA"/>
    <w:rsid w:val="00634058"/>
    <w:rsid w:val="00634F0F"/>
    <w:rsid w:val="006361DC"/>
    <w:rsid w:val="00637801"/>
    <w:rsid w:val="00642041"/>
    <w:rsid w:val="006422CD"/>
    <w:rsid w:val="006446AD"/>
    <w:rsid w:val="00644B01"/>
    <w:rsid w:val="00644B38"/>
    <w:rsid w:val="0064560A"/>
    <w:rsid w:val="0064726D"/>
    <w:rsid w:val="00650920"/>
    <w:rsid w:val="0065149D"/>
    <w:rsid w:val="00654E3D"/>
    <w:rsid w:val="00657B70"/>
    <w:rsid w:val="0066046F"/>
    <w:rsid w:val="00660F46"/>
    <w:rsid w:val="00661463"/>
    <w:rsid w:val="00663087"/>
    <w:rsid w:val="00664564"/>
    <w:rsid w:val="0067163E"/>
    <w:rsid w:val="006730A0"/>
    <w:rsid w:val="00676A39"/>
    <w:rsid w:val="00681168"/>
    <w:rsid w:val="00682C9C"/>
    <w:rsid w:val="006831EB"/>
    <w:rsid w:val="00685543"/>
    <w:rsid w:val="006860B0"/>
    <w:rsid w:val="00687A55"/>
    <w:rsid w:val="006906BC"/>
    <w:rsid w:val="00690E66"/>
    <w:rsid w:val="00693452"/>
    <w:rsid w:val="00694AB7"/>
    <w:rsid w:val="0069524A"/>
    <w:rsid w:val="0069721D"/>
    <w:rsid w:val="006A182D"/>
    <w:rsid w:val="006A193B"/>
    <w:rsid w:val="006A21F8"/>
    <w:rsid w:val="006A27A7"/>
    <w:rsid w:val="006A2955"/>
    <w:rsid w:val="006A7881"/>
    <w:rsid w:val="006B20C4"/>
    <w:rsid w:val="006B2398"/>
    <w:rsid w:val="006C00B2"/>
    <w:rsid w:val="006C1DFC"/>
    <w:rsid w:val="006C2501"/>
    <w:rsid w:val="006C3726"/>
    <w:rsid w:val="006C4A32"/>
    <w:rsid w:val="006C55DE"/>
    <w:rsid w:val="006C63DC"/>
    <w:rsid w:val="006D052F"/>
    <w:rsid w:val="006D1E99"/>
    <w:rsid w:val="006D2F05"/>
    <w:rsid w:val="006E0596"/>
    <w:rsid w:val="006E060A"/>
    <w:rsid w:val="006E1B28"/>
    <w:rsid w:val="006E2ACE"/>
    <w:rsid w:val="006E2DC3"/>
    <w:rsid w:val="006E40A5"/>
    <w:rsid w:val="006E4915"/>
    <w:rsid w:val="006E4D76"/>
    <w:rsid w:val="006E71D6"/>
    <w:rsid w:val="006E7206"/>
    <w:rsid w:val="006F0AE1"/>
    <w:rsid w:val="006F2D39"/>
    <w:rsid w:val="006F45D3"/>
    <w:rsid w:val="006F5485"/>
    <w:rsid w:val="006F61CF"/>
    <w:rsid w:val="006F639F"/>
    <w:rsid w:val="006F643F"/>
    <w:rsid w:val="006F6C58"/>
    <w:rsid w:val="007016B1"/>
    <w:rsid w:val="00701F4C"/>
    <w:rsid w:val="007053E7"/>
    <w:rsid w:val="007056A1"/>
    <w:rsid w:val="0070721A"/>
    <w:rsid w:val="00711732"/>
    <w:rsid w:val="007120B5"/>
    <w:rsid w:val="007132A4"/>
    <w:rsid w:val="007132D6"/>
    <w:rsid w:val="0071493B"/>
    <w:rsid w:val="007157DC"/>
    <w:rsid w:val="00717C1F"/>
    <w:rsid w:val="0072040B"/>
    <w:rsid w:val="007236A0"/>
    <w:rsid w:val="007238F3"/>
    <w:rsid w:val="007250AF"/>
    <w:rsid w:val="00726758"/>
    <w:rsid w:val="00731517"/>
    <w:rsid w:val="007350D4"/>
    <w:rsid w:val="00741968"/>
    <w:rsid w:val="0074444C"/>
    <w:rsid w:val="007451B5"/>
    <w:rsid w:val="00745308"/>
    <w:rsid w:val="0074581F"/>
    <w:rsid w:val="00753BAE"/>
    <w:rsid w:val="007569AE"/>
    <w:rsid w:val="007569E0"/>
    <w:rsid w:val="007600EF"/>
    <w:rsid w:val="00761F55"/>
    <w:rsid w:val="007625EF"/>
    <w:rsid w:val="007645E9"/>
    <w:rsid w:val="00764B02"/>
    <w:rsid w:val="00764D40"/>
    <w:rsid w:val="00765D10"/>
    <w:rsid w:val="0077243E"/>
    <w:rsid w:val="007729C6"/>
    <w:rsid w:val="00772C54"/>
    <w:rsid w:val="0077365F"/>
    <w:rsid w:val="0077456F"/>
    <w:rsid w:val="0077530D"/>
    <w:rsid w:val="00776053"/>
    <w:rsid w:val="00777066"/>
    <w:rsid w:val="0077767F"/>
    <w:rsid w:val="00777738"/>
    <w:rsid w:val="0078120F"/>
    <w:rsid w:val="00782543"/>
    <w:rsid w:val="00784508"/>
    <w:rsid w:val="007853DE"/>
    <w:rsid w:val="007933AA"/>
    <w:rsid w:val="0079388E"/>
    <w:rsid w:val="007960B1"/>
    <w:rsid w:val="0079649D"/>
    <w:rsid w:val="007A162C"/>
    <w:rsid w:val="007A1882"/>
    <w:rsid w:val="007A18D7"/>
    <w:rsid w:val="007A2254"/>
    <w:rsid w:val="007A42C2"/>
    <w:rsid w:val="007A53F7"/>
    <w:rsid w:val="007A5B1C"/>
    <w:rsid w:val="007A7EF5"/>
    <w:rsid w:val="007A7FE7"/>
    <w:rsid w:val="007B1839"/>
    <w:rsid w:val="007B36DB"/>
    <w:rsid w:val="007B6AE3"/>
    <w:rsid w:val="007C27EF"/>
    <w:rsid w:val="007C464B"/>
    <w:rsid w:val="007C4F78"/>
    <w:rsid w:val="007C6602"/>
    <w:rsid w:val="007C66DC"/>
    <w:rsid w:val="007D26E6"/>
    <w:rsid w:val="007D334E"/>
    <w:rsid w:val="007D5319"/>
    <w:rsid w:val="007D6D78"/>
    <w:rsid w:val="007E22EF"/>
    <w:rsid w:val="007E382D"/>
    <w:rsid w:val="007E6042"/>
    <w:rsid w:val="007E78A4"/>
    <w:rsid w:val="007F010E"/>
    <w:rsid w:val="007F0241"/>
    <w:rsid w:val="007F0BC4"/>
    <w:rsid w:val="007F0DFD"/>
    <w:rsid w:val="007F1855"/>
    <w:rsid w:val="007F1E0B"/>
    <w:rsid w:val="007F1E85"/>
    <w:rsid w:val="007F2513"/>
    <w:rsid w:val="007F25CF"/>
    <w:rsid w:val="007F293D"/>
    <w:rsid w:val="007F4341"/>
    <w:rsid w:val="007F47E3"/>
    <w:rsid w:val="007F4BF8"/>
    <w:rsid w:val="00800676"/>
    <w:rsid w:val="008006D2"/>
    <w:rsid w:val="008012FF"/>
    <w:rsid w:val="008027EF"/>
    <w:rsid w:val="00802A67"/>
    <w:rsid w:val="00804569"/>
    <w:rsid w:val="00804AA5"/>
    <w:rsid w:val="00806127"/>
    <w:rsid w:val="008065EE"/>
    <w:rsid w:val="00806725"/>
    <w:rsid w:val="0081179F"/>
    <w:rsid w:val="00812144"/>
    <w:rsid w:val="0081285F"/>
    <w:rsid w:val="00812961"/>
    <w:rsid w:val="00814CF1"/>
    <w:rsid w:val="00815E71"/>
    <w:rsid w:val="008206F6"/>
    <w:rsid w:val="00820A8D"/>
    <w:rsid w:val="00820E56"/>
    <w:rsid w:val="0082144B"/>
    <w:rsid w:val="00825EB8"/>
    <w:rsid w:val="00825ECF"/>
    <w:rsid w:val="008261DB"/>
    <w:rsid w:val="008262FD"/>
    <w:rsid w:val="00826B0D"/>
    <w:rsid w:val="00826DC6"/>
    <w:rsid w:val="00826E09"/>
    <w:rsid w:val="00830C74"/>
    <w:rsid w:val="00832F1E"/>
    <w:rsid w:val="00835336"/>
    <w:rsid w:val="00836653"/>
    <w:rsid w:val="00836F90"/>
    <w:rsid w:val="00841311"/>
    <w:rsid w:val="00841854"/>
    <w:rsid w:val="00841E1D"/>
    <w:rsid w:val="00841E4C"/>
    <w:rsid w:val="00842439"/>
    <w:rsid w:val="00842BCF"/>
    <w:rsid w:val="00843B2E"/>
    <w:rsid w:val="00845AFD"/>
    <w:rsid w:val="00845C8F"/>
    <w:rsid w:val="00845E11"/>
    <w:rsid w:val="008466A0"/>
    <w:rsid w:val="0085173F"/>
    <w:rsid w:val="00851B5B"/>
    <w:rsid w:val="00852F9B"/>
    <w:rsid w:val="00853A5C"/>
    <w:rsid w:val="00854773"/>
    <w:rsid w:val="00854EFD"/>
    <w:rsid w:val="00854FE9"/>
    <w:rsid w:val="0085652C"/>
    <w:rsid w:val="0086079C"/>
    <w:rsid w:val="00867450"/>
    <w:rsid w:val="0086765D"/>
    <w:rsid w:val="008677AF"/>
    <w:rsid w:val="0087058B"/>
    <w:rsid w:val="00872722"/>
    <w:rsid w:val="00873647"/>
    <w:rsid w:val="00875BF9"/>
    <w:rsid w:val="008773C3"/>
    <w:rsid w:val="008812A5"/>
    <w:rsid w:val="008816AF"/>
    <w:rsid w:val="00883169"/>
    <w:rsid w:val="0088513C"/>
    <w:rsid w:val="00885AD5"/>
    <w:rsid w:val="008904C9"/>
    <w:rsid w:val="00891A41"/>
    <w:rsid w:val="00891CD3"/>
    <w:rsid w:val="00892DD7"/>
    <w:rsid w:val="0089354B"/>
    <w:rsid w:val="0089390C"/>
    <w:rsid w:val="00894528"/>
    <w:rsid w:val="00896899"/>
    <w:rsid w:val="008974DE"/>
    <w:rsid w:val="008A0B02"/>
    <w:rsid w:val="008A1CD8"/>
    <w:rsid w:val="008A4491"/>
    <w:rsid w:val="008A51BB"/>
    <w:rsid w:val="008A6320"/>
    <w:rsid w:val="008A6EF8"/>
    <w:rsid w:val="008A7127"/>
    <w:rsid w:val="008B2ADF"/>
    <w:rsid w:val="008B53EF"/>
    <w:rsid w:val="008B7180"/>
    <w:rsid w:val="008C00B8"/>
    <w:rsid w:val="008C1775"/>
    <w:rsid w:val="008C2266"/>
    <w:rsid w:val="008C2EBD"/>
    <w:rsid w:val="008C5307"/>
    <w:rsid w:val="008C71BC"/>
    <w:rsid w:val="008D2C24"/>
    <w:rsid w:val="008D4ECB"/>
    <w:rsid w:val="008E0044"/>
    <w:rsid w:val="008E061A"/>
    <w:rsid w:val="008E3121"/>
    <w:rsid w:val="008E447B"/>
    <w:rsid w:val="008E56C3"/>
    <w:rsid w:val="008E6884"/>
    <w:rsid w:val="008E756E"/>
    <w:rsid w:val="008F2708"/>
    <w:rsid w:val="008F2E72"/>
    <w:rsid w:val="008F5224"/>
    <w:rsid w:val="008F7309"/>
    <w:rsid w:val="008F7EC2"/>
    <w:rsid w:val="0090176D"/>
    <w:rsid w:val="009024CB"/>
    <w:rsid w:val="00902F6B"/>
    <w:rsid w:val="00905A76"/>
    <w:rsid w:val="00905FD5"/>
    <w:rsid w:val="00911249"/>
    <w:rsid w:val="0091197D"/>
    <w:rsid w:val="00911AE7"/>
    <w:rsid w:val="0091341D"/>
    <w:rsid w:val="00913DFC"/>
    <w:rsid w:val="00913F5F"/>
    <w:rsid w:val="00914278"/>
    <w:rsid w:val="0091449A"/>
    <w:rsid w:val="00915B96"/>
    <w:rsid w:val="0092181F"/>
    <w:rsid w:val="009220D1"/>
    <w:rsid w:val="009253AD"/>
    <w:rsid w:val="00927887"/>
    <w:rsid w:val="009306F2"/>
    <w:rsid w:val="00931440"/>
    <w:rsid w:val="00933DA8"/>
    <w:rsid w:val="00941EEB"/>
    <w:rsid w:val="00943DC0"/>
    <w:rsid w:val="009442B4"/>
    <w:rsid w:val="0094513E"/>
    <w:rsid w:val="0094591B"/>
    <w:rsid w:val="00946B26"/>
    <w:rsid w:val="0094738B"/>
    <w:rsid w:val="00954AE0"/>
    <w:rsid w:val="00957AF5"/>
    <w:rsid w:val="00960E58"/>
    <w:rsid w:val="0096221A"/>
    <w:rsid w:val="00963788"/>
    <w:rsid w:val="00964B67"/>
    <w:rsid w:val="00965911"/>
    <w:rsid w:val="00966243"/>
    <w:rsid w:val="009668C5"/>
    <w:rsid w:val="0097001C"/>
    <w:rsid w:val="00970DFB"/>
    <w:rsid w:val="00970F8E"/>
    <w:rsid w:val="00971B00"/>
    <w:rsid w:val="0097628C"/>
    <w:rsid w:val="009769C6"/>
    <w:rsid w:val="009808F8"/>
    <w:rsid w:val="009820E6"/>
    <w:rsid w:val="00985583"/>
    <w:rsid w:val="0098797D"/>
    <w:rsid w:val="00987BE5"/>
    <w:rsid w:val="009904F8"/>
    <w:rsid w:val="0099248F"/>
    <w:rsid w:val="00993952"/>
    <w:rsid w:val="00994A15"/>
    <w:rsid w:val="00994D73"/>
    <w:rsid w:val="009A0D15"/>
    <w:rsid w:val="009A0EE5"/>
    <w:rsid w:val="009A31A6"/>
    <w:rsid w:val="009A3ADF"/>
    <w:rsid w:val="009A45EF"/>
    <w:rsid w:val="009A4A53"/>
    <w:rsid w:val="009A68C6"/>
    <w:rsid w:val="009B0E7E"/>
    <w:rsid w:val="009B2F9A"/>
    <w:rsid w:val="009B3056"/>
    <w:rsid w:val="009B755E"/>
    <w:rsid w:val="009C0323"/>
    <w:rsid w:val="009C13FB"/>
    <w:rsid w:val="009C4877"/>
    <w:rsid w:val="009C7987"/>
    <w:rsid w:val="009D00A5"/>
    <w:rsid w:val="009D2860"/>
    <w:rsid w:val="009D600B"/>
    <w:rsid w:val="009E07E6"/>
    <w:rsid w:val="009E0E23"/>
    <w:rsid w:val="009E1CFE"/>
    <w:rsid w:val="009E2422"/>
    <w:rsid w:val="009E6831"/>
    <w:rsid w:val="009F2416"/>
    <w:rsid w:val="009F25C0"/>
    <w:rsid w:val="009F3F26"/>
    <w:rsid w:val="009F4A8B"/>
    <w:rsid w:val="009F4C07"/>
    <w:rsid w:val="009F4C61"/>
    <w:rsid w:val="009F51F8"/>
    <w:rsid w:val="009F533B"/>
    <w:rsid w:val="009F5B67"/>
    <w:rsid w:val="009F5C82"/>
    <w:rsid w:val="009F78CF"/>
    <w:rsid w:val="00A0058A"/>
    <w:rsid w:val="00A01208"/>
    <w:rsid w:val="00A0128B"/>
    <w:rsid w:val="00A01E8D"/>
    <w:rsid w:val="00A03BDF"/>
    <w:rsid w:val="00A05EB2"/>
    <w:rsid w:val="00A06948"/>
    <w:rsid w:val="00A13427"/>
    <w:rsid w:val="00A13CBB"/>
    <w:rsid w:val="00A16B6A"/>
    <w:rsid w:val="00A2270C"/>
    <w:rsid w:val="00A24CE8"/>
    <w:rsid w:val="00A30FF4"/>
    <w:rsid w:val="00A354A3"/>
    <w:rsid w:val="00A361B7"/>
    <w:rsid w:val="00A36773"/>
    <w:rsid w:val="00A41257"/>
    <w:rsid w:val="00A41E6F"/>
    <w:rsid w:val="00A43083"/>
    <w:rsid w:val="00A46B04"/>
    <w:rsid w:val="00A51279"/>
    <w:rsid w:val="00A52668"/>
    <w:rsid w:val="00A539D8"/>
    <w:rsid w:val="00A55D67"/>
    <w:rsid w:val="00A57359"/>
    <w:rsid w:val="00A6188C"/>
    <w:rsid w:val="00A65C8A"/>
    <w:rsid w:val="00A705A1"/>
    <w:rsid w:val="00A723B9"/>
    <w:rsid w:val="00A72D76"/>
    <w:rsid w:val="00A7371A"/>
    <w:rsid w:val="00A738A9"/>
    <w:rsid w:val="00A7441F"/>
    <w:rsid w:val="00A75BC1"/>
    <w:rsid w:val="00A76397"/>
    <w:rsid w:val="00A80EC7"/>
    <w:rsid w:val="00A81AF3"/>
    <w:rsid w:val="00A825C1"/>
    <w:rsid w:val="00A83195"/>
    <w:rsid w:val="00A83D5F"/>
    <w:rsid w:val="00A86D15"/>
    <w:rsid w:val="00A86DB1"/>
    <w:rsid w:val="00A9009A"/>
    <w:rsid w:val="00A907CC"/>
    <w:rsid w:val="00A92C43"/>
    <w:rsid w:val="00A94D3B"/>
    <w:rsid w:val="00AA1496"/>
    <w:rsid w:val="00AA168A"/>
    <w:rsid w:val="00AA16DC"/>
    <w:rsid w:val="00AB2C08"/>
    <w:rsid w:val="00AB2E95"/>
    <w:rsid w:val="00AB601B"/>
    <w:rsid w:val="00AB6762"/>
    <w:rsid w:val="00AB67A8"/>
    <w:rsid w:val="00AC0398"/>
    <w:rsid w:val="00AC08AD"/>
    <w:rsid w:val="00AC249B"/>
    <w:rsid w:val="00AC2543"/>
    <w:rsid w:val="00AC47B3"/>
    <w:rsid w:val="00AC578C"/>
    <w:rsid w:val="00AC6143"/>
    <w:rsid w:val="00AC6932"/>
    <w:rsid w:val="00AC76D9"/>
    <w:rsid w:val="00AD0C79"/>
    <w:rsid w:val="00AD2A62"/>
    <w:rsid w:val="00AD32CC"/>
    <w:rsid w:val="00AD4A78"/>
    <w:rsid w:val="00AD6B72"/>
    <w:rsid w:val="00AE005C"/>
    <w:rsid w:val="00AE160A"/>
    <w:rsid w:val="00AE4AB0"/>
    <w:rsid w:val="00AE55C8"/>
    <w:rsid w:val="00AE6BC6"/>
    <w:rsid w:val="00AE7D41"/>
    <w:rsid w:val="00AF0459"/>
    <w:rsid w:val="00AF2282"/>
    <w:rsid w:val="00AF3C86"/>
    <w:rsid w:val="00AF53BB"/>
    <w:rsid w:val="00AF5AD6"/>
    <w:rsid w:val="00B0526E"/>
    <w:rsid w:val="00B05718"/>
    <w:rsid w:val="00B11156"/>
    <w:rsid w:val="00B11852"/>
    <w:rsid w:val="00B144BF"/>
    <w:rsid w:val="00B14693"/>
    <w:rsid w:val="00B1573A"/>
    <w:rsid w:val="00B15CA8"/>
    <w:rsid w:val="00B16A52"/>
    <w:rsid w:val="00B16ED5"/>
    <w:rsid w:val="00B17530"/>
    <w:rsid w:val="00B1757B"/>
    <w:rsid w:val="00B21905"/>
    <w:rsid w:val="00B223D0"/>
    <w:rsid w:val="00B231CC"/>
    <w:rsid w:val="00B25CAA"/>
    <w:rsid w:val="00B34B7E"/>
    <w:rsid w:val="00B40C15"/>
    <w:rsid w:val="00B416E6"/>
    <w:rsid w:val="00B421D3"/>
    <w:rsid w:val="00B43AAC"/>
    <w:rsid w:val="00B443C8"/>
    <w:rsid w:val="00B51B19"/>
    <w:rsid w:val="00B530D7"/>
    <w:rsid w:val="00B5318A"/>
    <w:rsid w:val="00B54439"/>
    <w:rsid w:val="00B5553F"/>
    <w:rsid w:val="00B633A3"/>
    <w:rsid w:val="00B638FA"/>
    <w:rsid w:val="00B63B99"/>
    <w:rsid w:val="00B645C5"/>
    <w:rsid w:val="00B647AD"/>
    <w:rsid w:val="00B675C6"/>
    <w:rsid w:val="00B67A82"/>
    <w:rsid w:val="00B7254A"/>
    <w:rsid w:val="00B75239"/>
    <w:rsid w:val="00B75C69"/>
    <w:rsid w:val="00B75D40"/>
    <w:rsid w:val="00B813E5"/>
    <w:rsid w:val="00B855E6"/>
    <w:rsid w:val="00B869C5"/>
    <w:rsid w:val="00B9150F"/>
    <w:rsid w:val="00B9317F"/>
    <w:rsid w:val="00B95649"/>
    <w:rsid w:val="00B9578D"/>
    <w:rsid w:val="00B957B0"/>
    <w:rsid w:val="00BA03BC"/>
    <w:rsid w:val="00BA2230"/>
    <w:rsid w:val="00BA239C"/>
    <w:rsid w:val="00BA25B7"/>
    <w:rsid w:val="00BA3BCF"/>
    <w:rsid w:val="00BA5A37"/>
    <w:rsid w:val="00BA6BF5"/>
    <w:rsid w:val="00BA6D5D"/>
    <w:rsid w:val="00BA7028"/>
    <w:rsid w:val="00BB27FF"/>
    <w:rsid w:val="00BB2D2F"/>
    <w:rsid w:val="00BB2DB8"/>
    <w:rsid w:val="00BB3254"/>
    <w:rsid w:val="00BB39E8"/>
    <w:rsid w:val="00BB4093"/>
    <w:rsid w:val="00BB515E"/>
    <w:rsid w:val="00BB6E10"/>
    <w:rsid w:val="00BC1135"/>
    <w:rsid w:val="00BC28A6"/>
    <w:rsid w:val="00BC32A6"/>
    <w:rsid w:val="00BC38FF"/>
    <w:rsid w:val="00BC7E77"/>
    <w:rsid w:val="00BD1A3C"/>
    <w:rsid w:val="00BD4F91"/>
    <w:rsid w:val="00BD53B7"/>
    <w:rsid w:val="00BD55A8"/>
    <w:rsid w:val="00BD7D36"/>
    <w:rsid w:val="00BE0157"/>
    <w:rsid w:val="00BE19DF"/>
    <w:rsid w:val="00BE3807"/>
    <w:rsid w:val="00BE4017"/>
    <w:rsid w:val="00BF116F"/>
    <w:rsid w:val="00BF27EC"/>
    <w:rsid w:val="00BF3F53"/>
    <w:rsid w:val="00BF446B"/>
    <w:rsid w:val="00BF4B14"/>
    <w:rsid w:val="00BF63F0"/>
    <w:rsid w:val="00C03C12"/>
    <w:rsid w:val="00C1218F"/>
    <w:rsid w:val="00C12BFD"/>
    <w:rsid w:val="00C12D82"/>
    <w:rsid w:val="00C174E2"/>
    <w:rsid w:val="00C20148"/>
    <w:rsid w:val="00C201F6"/>
    <w:rsid w:val="00C20984"/>
    <w:rsid w:val="00C21381"/>
    <w:rsid w:val="00C219B4"/>
    <w:rsid w:val="00C23807"/>
    <w:rsid w:val="00C26DC9"/>
    <w:rsid w:val="00C2736F"/>
    <w:rsid w:val="00C303A7"/>
    <w:rsid w:val="00C308AC"/>
    <w:rsid w:val="00C32AA0"/>
    <w:rsid w:val="00C3398F"/>
    <w:rsid w:val="00C33E2C"/>
    <w:rsid w:val="00C3409D"/>
    <w:rsid w:val="00C3442E"/>
    <w:rsid w:val="00C42EA2"/>
    <w:rsid w:val="00C44D71"/>
    <w:rsid w:val="00C47419"/>
    <w:rsid w:val="00C476D7"/>
    <w:rsid w:val="00C47AB8"/>
    <w:rsid w:val="00C619D2"/>
    <w:rsid w:val="00C63CF7"/>
    <w:rsid w:val="00C652F4"/>
    <w:rsid w:val="00C72450"/>
    <w:rsid w:val="00C7356E"/>
    <w:rsid w:val="00C73B01"/>
    <w:rsid w:val="00C73E6A"/>
    <w:rsid w:val="00C75D0B"/>
    <w:rsid w:val="00C761E0"/>
    <w:rsid w:val="00C76F5D"/>
    <w:rsid w:val="00C811B5"/>
    <w:rsid w:val="00C8655B"/>
    <w:rsid w:val="00C9064F"/>
    <w:rsid w:val="00C9315E"/>
    <w:rsid w:val="00C9386B"/>
    <w:rsid w:val="00C94BA4"/>
    <w:rsid w:val="00C94D98"/>
    <w:rsid w:val="00C96912"/>
    <w:rsid w:val="00CA243E"/>
    <w:rsid w:val="00CA3A50"/>
    <w:rsid w:val="00CA491B"/>
    <w:rsid w:val="00CA5734"/>
    <w:rsid w:val="00CB0700"/>
    <w:rsid w:val="00CB6DAD"/>
    <w:rsid w:val="00CB7823"/>
    <w:rsid w:val="00CC2DBD"/>
    <w:rsid w:val="00CC451F"/>
    <w:rsid w:val="00CC7570"/>
    <w:rsid w:val="00CD22B7"/>
    <w:rsid w:val="00CD2CBE"/>
    <w:rsid w:val="00CD3F03"/>
    <w:rsid w:val="00CD427F"/>
    <w:rsid w:val="00CD4505"/>
    <w:rsid w:val="00CD4C11"/>
    <w:rsid w:val="00CE016C"/>
    <w:rsid w:val="00CE1D55"/>
    <w:rsid w:val="00CE5194"/>
    <w:rsid w:val="00CE6A7F"/>
    <w:rsid w:val="00CF068C"/>
    <w:rsid w:val="00CF3862"/>
    <w:rsid w:val="00CF3E60"/>
    <w:rsid w:val="00CF3F90"/>
    <w:rsid w:val="00CF41DA"/>
    <w:rsid w:val="00CF7675"/>
    <w:rsid w:val="00D01F0E"/>
    <w:rsid w:val="00D044B7"/>
    <w:rsid w:val="00D0498C"/>
    <w:rsid w:val="00D04DD8"/>
    <w:rsid w:val="00D05EC6"/>
    <w:rsid w:val="00D06F92"/>
    <w:rsid w:val="00D07D64"/>
    <w:rsid w:val="00D10938"/>
    <w:rsid w:val="00D140C9"/>
    <w:rsid w:val="00D1578F"/>
    <w:rsid w:val="00D16C50"/>
    <w:rsid w:val="00D17402"/>
    <w:rsid w:val="00D20763"/>
    <w:rsid w:val="00D2193C"/>
    <w:rsid w:val="00D23296"/>
    <w:rsid w:val="00D25F34"/>
    <w:rsid w:val="00D276A1"/>
    <w:rsid w:val="00D27AFF"/>
    <w:rsid w:val="00D32682"/>
    <w:rsid w:val="00D34D36"/>
    <w:rsid w:val="00D359C4"/>
    <w:rsid w:val="00D36B63"/>
    <w:rsid w:val="00D36D4F"/>
    <w:rsid w:val="00D427B5"/>
    <w:rsid w:val="00D42967"/>
    <w:rsid w:val="00D42AC4"/>
    <w:rsid w:val="00D42BC1"/>
    <w:rsid w:val="00D43487"/>
    <w:rsid w:val="00D44AE7"/>
    <w:rsid w:val="00D45586"/>
    <w:rsid w:val="00D47F42"/>
    <w:rsid w:val="00D52B4E"/>
    <w:rsid w:val="00D534ED"/>
    <w:rsid w:val="00D54193"/>
    <w:rsid w:val="00D557C0"/>
    <w:rsid w:val="00D55D43"/>
    <w:rsid w:val="00D6022F"/>
    <w:rsid w:val="00D62950"/>
    <w:rsid w:val="00D648A7"/>
    <w:rsid w:val="00D656AE"/>
    <w:rsid w:val="00D65B9D"/>
    <w:rsid w:val="00D66F2A"/>
    <w:rsid w:val="00D67087"/>
    <w:rsid w:val="00D70378"/>
    <w:rsid w:val="00D7471A"/>
    <w:rsid w:val="00D76247"/>
    <w:rsid w:val="00D770BD"/>
    <w:rsid w:val="00D8015B"/>
    <w:rsid w:val="00D813F9"/>
    <w:rsid w:val="00D81797"/>
    <w:rsid w:val="00D83B49"/>
    <w:rsid w:val="00D8503B"/>
    <w:rsid w:val="00D8758C"/>
    <w:rsid w:val="00D87DBD"/>
    <w:rsid w:val="00D91D1A"/>
    <w:rsid w:val="00D963EF"/>
    <w:rsid w:val="00DA0705"/>
    <w:rsid w:val="00DA164B"/>
    <w:rsid w:val="00DA28AB"/>
    <w:rsid w:val="00DA2B7A"/>
    <w:rsid w:val="00DA56ED"/>
    <w:rsid w:val="00DA68CE"/>
    <w:rsid w:val="00DA7CBF"/>
    <w:rsid w:val="00DA7FDD"/>
    <w:rsid w:val="00DB1B66"/>
    <w:rsid w:val="00DB3584"/>
    <w:rsid w:val="00DB56CD"/>
    <w:rsid w:val="00DB7F69"/>
    <w:rsid w:val="00DC0052"/>
    <w:rsid w:val="00DC487D"/>
    <w:rsid w:val="00DC6328"/>
    <w:rsid w:val="00DD07CE"/>
    <w:rsid w:val="00DD0FCC"/>
    <w:rsid w:val="00DD358E"/>
    <w:rsid w:val="00DD3645"/>
    <w:rsid w:val="00DD4F14"/>
    <w:rsid w:val="00DD61F5"/>
    <w:rsid w:val="00DD7BB4"/>
    <w:rsid w:val="00DE1731"/>
    <w:rsid w:val="00DE3BA8"/>
    <w:rsid w:val="00DE5E54"/>
    <w:rsid w:val="00DF02A9"/>
    <w:rsid w:val="00DF03DF"/>
    <w:rsid w:val="00DF45DF"/>
    <w:rsid w:val="00DF51AD"/>
    <w:rsid w:val="00E02075"/>
    <w:rsid w:val="00E0321C"/>
    <w:rsid w:val="00E06BF8"/>
    <w:rsid w:val="00E07455"/>
    <w:rsid w:val="00E11805"/>
    <w:rsid w:val="00E128E8"/>
    <w:rsid w:val="00E131B2"/>
    <w:rsid w:val="00E14F64"/>
    <w:rsid w:val="00E15A0C"/>
    <w:rsid w:val="00E16365"/>
    <w:rsid w:val="00E204E5"/>
    <w:rsid w:val="00E20DA8"/>
    <w:rsid w:val="00E219F3"/>
    <w:rsid w:val="00E224EA"/>
    <w:rsid w:val="00E226BF"/>
    <w:rsid w:val="00E23582"/>
    <w:rsid w:val="00E25638"/>
    <w:rsid w:val="00E27AF8"/>
    <w:rsid w:val="00E27D2E"/>
    <w:rsid w:val="00E37757"/>
    <w:rsid w:val="00E41828"/>
    <w:rsid w:val="00E421AF"/>
    <w:rsid w:val="00E43DB6"/>
    <w:rsid w:val="00E4497C"/>
    <w:rsid w:val="00E4539D"/>
    <w:rsid w:val="00E45B20"/>
    <w:rsid w:val="00E47590"/>
    <w:rsid w:val="00E51E29"/>
    <w:rsid w:val="00E52B10"/>
    <w:rsid w:val="00E53B0D"/>
    <w:rsid w:val="00E60A3E"/>
    <w:rsid w:val="00E621CE"/>
    <w:rsid w:val="00E6389D"/>
    <w:rsid w:val="00E6705F"/>
    <w:rsid w:val="00E677FA"/>
    <w:rsid w:val="00E70CE9"/>
    <w:rsid w:val="00E710FD"/>
    <w:rsid w:val="00E720EC"/>
    <w:rsid w:val="00E72587"/>
    <w:rsid w:val="00E73450"/>
    <w:rsid w:val="00E77BAE"/>
    <w:rsid w:val="00E809EB"/>
    <w:rsid w:val="00E8203F"/>
    <w:rsid w:val="00E8323B"/>
    <w:rsid w:val="00E8348B"/>
    <w:rsid w:val="00E836D1"/>
    <w:rsid w:val="00E87BC3"/>
    <w:rsid w:val="00E87EC8"/>
    <w:rsid w:val="00E9027A"/>
    <w:rsid w:val="00E9083B"/>
    <w:rsid w:val="00E91A4D"/>
    <w:rsid w:val="00E93A85"/>
    <w:rsid w:val="00E95BF4"/>
    <w:rsid w:val="00E97CCD"/>
    <w:rsid w:val="00EA08AA"/>
    <w:rsid w:val="00EA14F9"/>
    <w:rsid w:val="00EA1722"/>
    <w:rsid w:val="00EA2121"/>
    <w:rsid w:val="00EA31E2"/>
    <w:rsid w:val="00EA3EE1"/>
    <w:rsid w:val="00EA4011"/>
    <w:rsid w:val="00EA49A5"/>
    <w:rsid w:val="00EA5670"/>
    <w:rsid w:val="00EA5ADF"/>
    <w:rsid w:val="00EB0DC5"/>
    <w:rsid w:val="00EB1713"/>
    <w:rsid w:val="00EB2D48"/>
    <w:rsid w:val="00EB31F3"/>
    <w:rsid w:val="00EB395C"/>
    <w:rsid w:val="00EB5058"/>
    <w:rsid w:val="00EB5FA1"/>
    <w:rsid w:val="00EB6836"/>
    <w:rsid w:val="00EC1805"/>
    <w:rsid w:val="00EC30B1"/>
    <w:rsid w:val="00EC3AF7"/>
    <w:rsid w:val="00EC5096"/>
    <w:rsid w:val="00EC5892"/>
    <w:rsid w:val="00EC6577"/>
    <w:rsid w:val="00EC777D"/>
    <w:rsid w:val="00ED07FC"/>
    <w:rsid w:val="00ED15BF"/>
    <w:rsid w:val="00ED1676"/>
    <w:rsid w:val="00ED190D"/>
    <w:rsid w:val="00ED4F8F"/>
    <w:rsid w:val="00ED6280"/>
    <w:rsid w:val="00EE05BB"/>
    <w:rsid w:val="00EE183F"/>
    <w:rsid w:val="00EE3400"/>
    <w:rsid w:val="00EE37A6"/>
    <w:rsid w:val="00EE4E04"/>
    <w:rsid w:val="00EE586D"/>
    <w:rsid w:val="00EF1A1A"/>
    <w:rsid w:val="00EF3E9E"/>
    <w:rsid w:val="00EF4DDE"/>
    <w:rsid w:val="00EF50A5"/>
    <w:rsid w:val="00EF7C84"/>
    <w:rsid w:val="00F00810"/>
    <w:rsid w:val="00F01BB1"/>
    <w:rsid w:val="00F04568"/>
    <w:rsid w:val="00F04637"/>
    <w:rsid w:val="00F05F9E"/>
    <w:rsid w:val="00F07947"/>
    <w:rsid w:val="00F11D7C"/>
    <w:rsid w:val="00F135ED"/>
    <w:rsid w:val="00F13E31"/>
    <w:rsid w:val="00F14C18"/>
    <w:rsid w:val="00F15142"/>
    <w:rsid w:val="00F16447"/>
    <w:rsid w:val="00F165C1"/>
    <w:rsid w:val="00F177CA"/>
    <w:rsid w:val="00F17E5B"/>
    <w:rsid w:val="00F2038C"/>
    <w:rsid w:val="00F207C9"/>
    <w:rsid w:val="00F21352"/>
    <w:rsid w:val="00F25914"/>
    <w:rsid w:val="00F25ABB"/>
    <w:rsid w:val="00F323E3"/>
    <w:rsid w:val="00F33BD7"/>
    <w:rsid w:val="00F34187"/>
    <w:rsid w:val="00F356D3"/>
    <w:rsid w:val="00F40F02"/>
    <w:rsid w:val="00F412E2"/>
    <w:rsid w:val="00F41950"/>
    <w:rsid w:val="00F42E88"/>
    <w:rsid w:val="00F4311E"/>
    <w:rsid w:val="00F5055D"/>
    <w:rsid w:val="00F51DC3"/>
    <w:rsid w:val="00F53211"/>
    <w:rsid w:val="00F532AE"/>
    <w:rsid w:val="00F54AD4"/>
    <w:rsid w:val="00F552FF"/>
    <w:rsid w:val="00F56924"/>
    <w:rsid w:val="00F57ABF"/>
    <w:rsid w:val="00F60EF2"/>
    <w:rsid w:val="00F65595"/>
    <w:rsid w:val="00F70392"/>
    <w:rsid w:val="00F72358"/>
    <w:rsid w:val="00F75537"/>
    <w:rsid w:val="00F76EDD"/>
    <w:rsid w:val="00F817FA"/>
    <w:rsid w:val="00F81E6F"/>
    <w:rsid w:val="00F84294"/>
    <w:rsid w:val="00F851F1"/>
    <w:rsid w:val="00F86053"/>
    <w:rsid w:val="00F8641D"/>
    <w:rsid w:val="00F87248"/>
    <w:rsid w:val="00F87A5D"/>
    <w:rsid w:val="00F91B4A"/>
    <w:rsid w:val="00F91F54"/>
    <w:rsid w:val="00F96C85"/>
    <w:rsid w:val="00F978F2"/>
    <w:rsid w:val="00FA0571"/>
    <w:rsid w:val="00FA4759"/>
    <w:rsid w:val="00FA5663"/>
    <w:rsid w:val="00FB1738"/>
    <w:rsid w:val="00FB1AA3"/>
    <w:rsid w:val="00FB32DC"/>
    <w:rsid w:val="00FB3A49"/>
    <w:rsid w:val="00FB5619"/>
    <w:rsid w:val="00FB6F9E"/>
    <w:rsid w:val="00FC0398"/>
    <w:rsid w:val="00FC09C6"/>
    <w:rsid w:val="00FC0B23"/>
    <w:rsid w:val="00FC1604"/>
    <w:rsid w:val="00FC3426"/>
    <w:rsid w:val="00FC384D"/>
    <w:rsid w:val="00FC7FE2"/>
    <w:rsid w:val="00FD0658"/>
    <w:rsid w:val="00FD1C9E"/>
    <w:rsid w:val="00FD3AE3"/>
    <w:rsid w:val="00FD3BAD"/>
    <w:rsid w:val="00FD4193"/>
    <w:rsid w:val="00FD60E3"/>
    <w:rsid w:val="00FD7857"/>
    <w:rsid w:val="00FE2450"/>
    <w:rsid w:val="00FE4DBE"/>
    <w:rsid w:val="00FE5273"/>
    <w:rsid w:val="00FE5329"/>
    <w:rsid w:val="00FE5D7A"/>
    <w:rsid w:val="00FE76E3"/>
    <w:rsid w:val="00FF07FA"/>
    <w:rsid w:val="00FF2537"/>
    <w:rsid w:val="00FF253B"/>
    <w:rsid w:val="00FF3B34"/>
    <w:rsid w:val="00FF490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7FC"/>
    <w:rPr>
      <w:sz w:val="24"/>
      <w:szCs w:val="24"/>
    </w:rPr>
  </w:style>
  <w:style w:type="paragraph" w:styleId="Heading1">
    <w:name w:val="heading 1"/>
    <w:basedOn w:val="Normal"/>
    <w:next w:val="Normal"/>
    <w:link w:val="Heading1Char"/>
    <w:qFormat/>
    <w:rsid w:val="00ED07FC"/>
    <w:pPr>
      <w:keepNext/>
      <w:ind w:left="720"/>
      <w:outlineLvl w:val="0"/>
    </w:pPr>
    <w:rPr>
      <w:b/>
      <w:bCs/>
      <w:i/>
      <w:iCs/>
    </w:rPr>
  </w:style>
  <w:style w:type="paragraph" w:styleId="Heading2">
    <w:name w:val="heading 2"/>
    <w:basedOn w:val="Normal"/>
    <w:next w:val="Normal"/>
    <w:link w:val="Heading2Char"/>
    <w:qFormat/>
    <w:rsid w:val="00ED07FC"/>
    <w:pPr>
      <w:keepNext/>
      <w:ind w:left="720"/>
      <w:outlineLvl w:val="1"/>
    </w:pPr>
    <w:rPr>
      <w:b/>
      <w:bCs/>
    </w:rPr>
  </w:style>
  <w:style w:type="paragraph" w:styleId="Heading3">
    <w:name w:val="heading 3"/>
    <w:basedOn w:val="Normal"/>
    <w:next w:val="Normal"/>
    <w:link w:val="Heading3Char"/>
    <w:qFormat/>
    <w:rsid w:val="00ED07FC"/>
    <w:pPr>
      <w:keepNext/>
      <w:outlineLvl w:val="2"/>
    </w:pPr>
    <w:rPr>
      <w:u w:val="single"/>
    </w:rPr>
  </w:style>
  <w:style w:type="paragraph" w:styleId="Heading4">
    <w:name w:val="heading 4"/>
    <w:basedOn w:val="Normal"/>
    <w:next w:val="Normal"/>
    <w:link w:val="Heading4Char"/>
    <w:qFormat/>
    <w:rsid w:val="00ED07FC"/>
    <w:pPr>
      <w:keepNext/>
      <w:outlineLvl w:val="3"/>
    </w:pPr>
    <w:rPr>
      <w:bCs/>
      <w:color w:val="000000"/>
      <w:u w:val="single"/>
    </w:rPr>
  </w:style>
  <w:style w:type="paragraph" w:styleId="Heading5">
    <w:name w:val="heading 5"/>
    <w:basedOn w:val="Normal"/>
    <w:next w:val="Normal"/>
    <w:link w:val="Heading5Char"/>
    <w:qFormat/>
    <w:rsid w:val="00391B6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07FC"/>
    <w:pPr>
      <w:jc w:val="center"/>
    </w:pPr>
    <w:rPr>
      <w:b/>
      <w:bCs/>
    </w:rPr>
  </w:style>
  <w:style w:type="paragraph" w:styleId="BodyTextIndent">
    <w:name w:val="Body Text Indent"/>
    <w:basedOn w:val="Normal"/>
    <w:link w:val="BodyTextIndentChar"/>
    <w:rsid w:val="00ED07FC"/>
    <w:pPr>
      <w:ind w:left="720"/>
    </w:pPr>
  </w:style>
  <w:style w:type="paragraph" w:styleId="Footer">
    <w:name w:val="footer"/>
    <w:basedOn w:val="Normal"/>
    <w:link w:val="FooterChar"/>
    <w:uiPriority w:val="99"/>
    <w:rsid w:val="00ED07FC"/>
    <w:pPr>
      <w:tabs>
        <w:tab w:val="center" w:pos="4320"/>
        <w:tab w:val="right" w:pos="8640"/>
      </w:tabs>
    </w:pPr>
  </w:style>
  <w:style w:type="character" w:styleId="PageNumber">
    <w:name w:val="page number"/>
    <w:basedOn w:val="DefaultParagraphFont"/>
    <w:rsid w:val="00ED07FC"/>
  </w:style>
  <w:style w:type="paragraph" w:styleId="BodyTextIndent2">
    <w:name w:val="Body Text Indent 2"/>
    <w:basedOn w:val="Normal"/>
    <w:link w:val="BodyTextIndent2Char"/>
    <w:rsid w:val="00ED07FC"/>
    <w:pPr>
      <w:ind w:left="1152"/>
    </w:pPr>
    <w:rPr>
      <w:b/>
      <w:bCs/>
      <w:i/>
      <w:iCs/>
    </w:rPr>
  </w:style>
  <w:style w:type="paragraph" w:styleId="Header">
    <w:name w:val="header"/>
    <w:basedOn w:val="Normal"/>
    <w:link w:val="HeaderChar"/>
    <w:uiPriority w:val="99"/>
    <w:rsid w:val="00ED07FC"/>
    <w:pPr>
      <w:tabs>
        <w:tab w:val="center" w:pos="4320"/>
        <w:tab w:val="right" w:pos="8640"/>
      </w:tabs>
    </w:pPr>
  </w:style>
  <w:style w:type="paragraph" w:customStyle="1" w:styleId="Articles">
    <w:name w:val="Articles"/>
    <w:basedOn w:val="Normal"/>
    <w:rsid w:val="00ED07FC"/>
    <w:pPr>
      <w:spacing w:after="200"/>
      <w:ind w:left="504" w:hanging="504"/>
      <w:jc w:val="both"/>
    </w:pPr>
    <w:rPr>
      <w:sz w:val="20"/>
    </w:rPr>
  </w:style>
  <w:style w:type="paragraph" w:styleId="BodyTextIndent3">
    <w:name w:val="Body Text Indent 3"/>
    <w:basedOn w:val="Normal"/>
    <w:link w:val="BodyTextIndent3Char"/>
    <w:rsid w:val="00ED07FC"/>
    <w:pPr>
      <w:ind w:left="720"/>
    </w:pPr>
    <w:rPr>
      <w:b/>
      <w:bCs/>
      <w:i/>
      <w:iCs/>
    </w:rPr>
  </w:style>
  <w:style w:type="paragraph" w:styleId="BodyText">
    <w:name w:val="Body Text"/>
    <w:basedOn w:val="Normal"/>
    <w:link w:val="BodyTextChar"/>
    <w:rsid w:val="00ED07FC"/>
    <w:rPr>
      <w:u w:val="single"/>
    </w:rPr>
  </w:style>
  <w:style w:type="paragraph" w:styleId="EndnoteText">
    <w:name w:val="endnote text"/>
    <w:basedOn w:val="Normal"/>
    <w:link w:val="EndnoteTextChar"/>
    <w:semiHidden/>
    <w:rsid w:val="00ED07FC"/>
    <w:rPr>
      <w:rFonts w:ascii="NewCenturySchlbk" w:hAnsi="NewCenturySchlbk"/>
      <w:szCs w:val="20"/>
    </w:rPr>
  </w:style>
  <w:style w:type="character" w:styleId="CommentReference">
    <w:name w:val="annotation reference"/>
    <w:basedOn w:val="DefaultParagraphFont"/>
    <w:uiPriority w:val="99"/>
    <w:semiHidden/>
    <w:rsid w:val="00ED07FC"/>
    <w:rPr>
      <w:sz w:val="16"/>
      <w:szCs w:val="16"/>
    </w:rPr>
  </w:style>
  <w:style w:type="paragraph" w:styleId="CommentText">
    <w:name w:val="annotation text"/>
    <w:basedOn w:val="Normal"/>
    <w:link w:val="CommentTextChar"/>
    <w:uiPriority w:val="99"/>
    <w:semiHidden/>
    <w:rsid w:val="00ED07FC"/>
    <w:rPr>
      <w:sz w:val="20"/>
      <w:szCs w:val="20"/>
    </w:rPr>
  </w:style>
  <w:style w:type="paragraph" w:styleId="FootnoteText">
    <w:name w:val="footnote text"/>
    <w:basedOn w:val="Normal"/>
    <w:link w:val="FootnoteTextChar"/>
    <w:semiHidden/>
    <w:rsid w:val="00ED07FC"/>
    <w:rPr>
      <w:sz w:val="20"/>
      <w:szCs w:val="20"/>
    </w:rPr>
  </w:style>
  <w:style w:type="character" w:styleId="FootnoteReference">
    <w:name w:val="footnote reference"/>
    <w:basedOn w:val="DefaultParagraphFont"/>
    <w:semiHidden/>
    <w:rsid w:val="00ED07FC"/>
    <w:rPr>
      <w:vertAlign w:val="superscript"/>
    </w:rPr>
  </w:style>
  <w:style w:type="paragraph" w:customStyle="1" w:styleId="Normal1">
    <w:name w:val="Normal1"/>
    <w:basedOn w:val="Normal"/>
    <w:uiPriority w:val="99"/>
    <w:rsid w:val="00ED07FC"/>
    <w:pPr>
      <w:ind w:left="720" w:hanging="720"/>
      <w:jc w:val="both"/>
    </w:pPr>
    <w:rPr>
      <w:rFonts w:ascii="Arial" w:hAnsi="Arial"/>
      <w:sz w:val="20"/>
      <w:szCs w:val="20"/>
    </w:rPr>
  </w:style>
  <w:style w:type="paragraph" w:styleId="BodyText2">
    <w:name w:val="Body Text 2"/>
    <w:basedOn w:val="Normal"/>
    <w:link w:val="BodyText2Char"/>
    <w:rsid w:val="00ED07FC"/>
    <w:rPr>
      <w:bCs/>
      <w:color w:val="000000"/>
    </w:rPr>
  </w:style>
  <w:style w:type="paragraph" w:styleId="BalloonText">
    <w:name w:val="Balloon Text"/>
    <w:basedOn w:val="Normal"/>
    <w:link w:val="BalloonTextChar"/>
    <w:uiPriority w:val="99"/>
    <w:semiHidden/>
    <w:rsid w:val="00AD4A7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462C25"/>
    <w:rPr>
      <w:b/>
      <w:bCs/>
    </w:rPr>
  </w:style>
  <w:style w:type="character" w:styleId="Emphasis">
    <w:name w:val="Emphasis"/>
    <w:basedOn w:val="DefaultParagraphFont"/>
    <w:qFormat/>
    <w:rsid w:val="00A72D76"/>
    <w:rPr>
      <w:i/>
      <w:iCs/>
    </w:rPr>
  </w:style>
  <w:style w:type="character" w:styleId="Hyperlink">
    <w:name w:val="Hyperlink"/>
    <w:basedOn w:val="DefaultParagraphFont"/>
    <w:rsid w:val="009E2422"/>
    <w:rPr>
      <w:color w:val="0000FF"/>
      <w:u w:val="single"/>
    </w:rPr>
  </w:style>
  <w:style w:type="paragraph" w:styleId="ListParagraph">
    <w:name w:val="List Paragraph"/>
    <w:basedOn w:val="Normal"/>
    <w:uiPriority w:val="34"/>
    <w:qFormat/>
    <w:rsid w:val="00ED6280"/>
    <w:pPr>
      <w:ind w:left="720"/>
    </w:pPr>
  </w:style>
  <w:style w:type="character" w:customStyle="1" w:styleId="FooterChar">
    <w:name w:val="Footer Char"/>
    <w:basedOn w:val="DefaultParagraphFont"/>
    <w:link w:val="Footer"/>
    <w:uiPriority w:val="99"/>
    <w:rsid w:val="00826E09"/>
    <w:rPr>
      <w:sz w:val="24"/>
      <w:szCs w:val="24"/>
    </w:rPr>
  </w:style>
  <w:style w:type="character" w:customStyle="1" w:styleId="BodyTextIndentChar">
    <w:name w:val="Body Text Indent Char"/>
    <w:basedOn w:val="DefaultParagraphFont"/>
    <w:link w:val="BodyTextIndent"/>
    <w:rsid w:val="00F60EF2"/>
    <w:rPr>
      <w:sz w:val="24"/>
      <w:szCs w:val="24"/>
    </w:rPr>
  </w:style>
  <w:style w:type="character" w:customStyle="1" w:styleId="Heading3Char">
    <w:name w:val="Heading 3 Char"/>
    <w:basedOn w:val="DefaultParagraphFont"/>
    <w:link w:val="Heading3"/>
    <w:rsid w:val="007F1E85"/>
    <w:rPr>
      <w:sz w:val="24"/>
      <w:szCs w:val="24"/>
      <w:u w:val="single"/>
    </w:rPr>
  </w:style>
  <w:style w:type="character" w:customStyle="1" w:styleId="Heading4Char">
    <w:name w:val="Heading 4 Char"/>
    <w:basedOn w:val="DefaultParagraphFont"/>
    <w:link w:val="Heading4"/>
    <w:rsid w:val="007F1E85"/>
    <w:rPr>
      <w:bCs/>
      <w:color w:val="000000"/>
      <w:sz w:val="24"/>
      <w:szCs w:val="24"/>
      <w:u w:val="single"/>
    </w:rPr>
  </w:style>
  <w:style w:type="character" w:customStyle="1" w:styleId="BodyText2Char">
    <w:name w:val="Body Text 2 Char"/>
    <w:basedOn w:val="DefaultParagraphFont"/>
    <w:link w:val="BodyText2"/>
    <w:rsid w:val="007F1E85"/>
    <w:rPr>
      <w:bCs/>
      <w:color w:val="000000"/>
      <w:sz w:val="24"/>
      <w:szCs w:val="24"/>
    </w:rPr>
  </w:style>
  <w:style w:type="character" w:customStyle="1" w:styleId="EndnoteTextChar">
    <w:name w:val="Endnote Text Char"/>
    <w:basedOn w:val="DefaultParagraphFont"/>
    <w:link w:val="EndnoteText"/>
    <w:semiHidden/>
    <w:rsid w:val="005F226F"/>
    <w:rPr>
      <w:rFonts w:ascii="NewCenturySchlbk" w:hAnsi="NewCenturySchlbk"/>
      <w:sz w:val="24"/>
    </w:rPr>
  </w:style>
  <w:style w:type="paragraph" w:customStyle="1" w:styleId="56B76DA6AACA4A03BBB08986E67173CD">
    <w:name w:val="56B76DA6AACA4A03BBB08986E67173CD"/>
    <w:rsid w:val="00ED4F8F"/>
    <w:pPr>
      <w:spacing w:after="200" w:line="276" w:lineRule="auto"/>
    </w:pPr>
    <w:rPr>
      <w:rFonts w:asciiTheme="minorHAnsi" w:eastAsiaTheme="minorEastAsia" w:hAnsiTheme="minorHAnsi" w:cstheme="minorBidi"/>
      <w:sz w:val="22"/>
      <w:szCs w:val="22"/>
    </w:rPr>
  </w:style>
  <w:style w:type="table" w:styleId="TableGrid">
    <w:name w:val="Table Grid"/>
    <w:basedOn w:val="TableNormal"/>
    <w:rsid w:val="0077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77365F"/>
    <w:rPr>
      <w:b/>
      <w:bCs/>
      <w:sz w:val="24"/>
      <w:szCs w:val="24"/>
    </w:rPr>
  </w:style>
  <w:style w:type="character" w:customStyle="1" w:styleId="Heading5Char">
    <w:name w:val="Heading 5 Char"/>
    <w:basedOn w:val="DefaultParagraphFont"/>
    <w:link w:val="Heading5"/>
    <w:rsid w:val="0077365F"/>
    <w:rPr>
      <w:b/>
      <w:bCs/>
      <w:i/>
      <w:iCs/>
      <w:sz w:val="26"/>
      <w:szCs w:val="26"/>
    </w:rPr>
  </w:style>
  <w:style w:type="character" w:customStyle="1" w:styleId="BodyTextIndent2Char">
    <w:name w:val="Body Text Indent 2 Char"/>
    <w:basedOn w:val="DefaultParagraphFont"/>
    <w:link w:val="BodyTextIndent2"/>
    <w:rsid w:val="0077365F"/>
    <w:rPr>
      <w:b/>
      <w:bCs/>
      <w:i/>
      <w:iCs/>
      <w:sz w:val="24"/>
      <w:szCs w:val="24"/>
    </w:rPr>
  </w:style>
  <w:style w:type="character" w:styleId="FollowedHyperlink">
    <w:name w:val="FollowedHyperlink"/>
    <w:basedOn w:val="DefaultParagraphFont"/>
    <w:rsid w:val="00F177CA"/>
    <w:rPr>
      <w:color w:val="800080" w:themeColor="followedHyperlink"/>
      <w:u w:val="single"/>
    </w:rPr>
  </w:style>
  <w:style w:type="character" w:customStyle="1" w:styleId="Instructions">
    <w:name w:val="Instructions"/>
    <w:rsid w:val="00352C2A"/>
    <w:rPr>
      <w:i/>
      <w:iCs/>
      <w:color w:val="008000"/>
    </w:rPr>
  </w:style>
  <w:style w:type="character" w:customStyle="1" w:styleId="CommentTextChar">
    <w:name w:val="Comment Text Char"/>
    <w:basedOn w:val="DefaultParagraphFont"/>
    <w:link w:val="CommentText"/>
    <w:uiPriority w:val="99"/>
    <w:semiHidden/>
    <w:rsid w:val="002B7B15"/>
  </w:style>
  <w:style w:type="character" w:customStyle="1" w:styleId="Heading1Char">
    <w:name w:val="Heading 1 Char"/>
    <w:basedOn w:val="DefaultParagraphFont"/>
    <w:link w:val="Heading1"/>
    <w:rsid w:val="00002F5E"/>
    <w:rPr>
      <w:b/>
      <w:bCs/>
      <w:i/>
      <w:iCs/>
      <w:sz w:val="24"/>
      <w:szCs w:val="24"/>
    </w:rPr>
  </w:style>
  <w:style w:type="character" w:customStyle="1" w:styleId="Heading2Char">
    <w:name w:val="Heading 2 Char"/>
    <w:basedOn w:val="DefaultParagraphFont"/>
    <w:link w:val="Heading2"/>
    <w:rsid w:val="00002F5E"/>
    <w:rPr>
      <w:b/>
      <w:bCs/>
      <w:sz w:val="24"/>
      <w:szCs w:val="24"/>
    </w:rPr>
  </w:style>
  <w:style w:type="character" w:customStyle="1" w:styleId="HeaderChar">
    <w:name w:val="Header Char"/>
    <w:basedOn w:val="DefaultParagraphFont"/>
    <w:link w:val="Header"/>
    <w:uiPriority w:val="99"/>
    <w:rsid w:val="00002F5E"/>
    <w:rPr>
      <w:sz w:val="24"/>
      <w:szCs w:val="24"/>
    </w:rPr>
  </w:style>
  <w:style w:type="character" w:customStyle="1" w:styleId="BodyTextIndent3Char">
    <w:name w:val="Body Text Indent 3 Char"/>
    <w:basedOn w:val="DefaultParagraphFont"/>
    <w:link w:val="BodyTextIndent3"/>
    <w:rsid w:val="00002F5E"/>
    <w:rPr>
      <w:b/>
      <w:bCs/>
      <w:i/>
      <w:iCs/>
      <w:sz w:val="24"/>
      <w:szCs w:val="24"/>
    </w:rPr>
  </w:style>
  <w:style w:type="character" w:customStyle="1" w:styleId="BodyTextChar">
    <w:name w:val="Body Text Char"/>
    <w:basedOn w:val="DefaultParagraphFont"/>
    <w:link w:val="BodyText"/>
    <w:rsid w:val="00002F5E"/>
    <w:rPr>
      <w:sz w:val="24"/>
      <w:szCs w:val="24"/>
      <w:u w:val="single"/>
    </w:rPr>
  </w:style>
  <w:style w:type="character" w:customStyle="1" w:styleId="FootnoteTextChar">
    <w:name w:val="Footnote Text Char"/>
    <w:basedOn w:val="DefaultParagraphFont"/>
    <w:link w:val="FootnoteText"/>
    <w:semiHidden/>
    <w:rsid w:val="00002F5E"/>
  </w:style>
  <w:style w:type="character" w:customStyle="1" w:styleId="BalloonTextChar">
    <w:name w:val="Balloon Text Char"/>
    <w:basedOn w:val="DefaultParagraphFont"/>
    <w:link w:val="BalloonText"/>
    <w:uiPriority w:val="99"/>
    <w:semiHidden/>
    <w:rsid w:val="00002F5E"/>
    <w:rPr>
      <w:rFonts w:ascii="Tahoma" w:hAnsi="Tahoma" w:cs="Tahoma"/>
      <w:sz w:val="16"/>
      <w:szCs w:val="16"/>
    </w:rPr>
  </w:style>
  <w:style w:type="character" w:customStyle="1" w:styleId="CommentSubjectChar">
    <w:name w:val="Comment Subject Char"/>
    <w:basedOn w:val="CommentTextChar"/>
    <w:link w:val="CommentSubject"/>
    <w:uiPriority w:val="99"/>
    <w:semiHidden/>
    <w:rsid w:val="00002F5E"/>
    <w:rPr>
      <w:b/>
      <w:bCs/>
    </w:rPr>
  </w:style>
  <w:style w:type="paragraph" w:customStyle="1" w:styleId="TableTextSpace">
    <w:name w:val="TableText Space"/>
    <w:rsid w:val="00002F5E"/>
    <w:pPr>
      <w:spacing w:before="60" w:after="60"/>
    </w:pPr>
  </w:style>
  <w:style w:type="character" w:styleId="Strong">
    <w:name w:val="Strong"/>
    <w:qFormat/>
    <w:rsid w:val="00002F5E"/>
    <w:rPr>
      <w:b/>
      <w:bCs/>
      <w:lang w:val="cs-CZ" w:eastAsia="cs-CZ"/>
    </w:rPr>
  </w:style>
  <w:style w:type="character" w:customStyle="1" w:styleId="tw4winInternal">
    <w:name w:val="tw4winInternal"/>
    <w:uiPriority w:val="99"/>
    <w:rsid w:val="00002F5E"/>
    <w:rPr>
      <w:rFonts w:ascii="Courier New" w:hAnsi="Courier New" w:cs="Courier New"/>
      <w:noProof/>
      <w:lang w:val="cs-CZ" w:eastAsia="cs-CZ"/>
    </w:rPr>
  </w:style>
  <w:style w:type="numbering" w:customStyle="1" w:styleId="NoList1">
    <w:name w:val="No List1"/>
    <w:next w:val="NoList"/>
    <w:uiPriority w:val="99"/>
    <w:semiHidden/>
    <w:unhideWhenUsed/>
    <w:rsid w:val="00002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7FC"/>
    <w:rPr>
      <w:sz w:val="24"/>
      <w:szCs w:val="24"/>
    </w:rPr>
  </w:style>
  <w:style w:type="paragraph" w:styleId="Heading1">
    <w:name w:val="heading 1"/>
    <w:basedOn w:val="Normal"/>
    <w:next w:val="Normal"/>
    <w:link w:val="Heading1Char"/>
    <w:qFormat/>
    <w:rsid w:val="00ED07FC"/>
    <w:pPr>
      <w:keepNext/>
      <w:ind w:left="720"/>
      <w:outlineLvl w:val="0"/>
    </w:pPr>
    <w:rPr>
      <w:b/>
      <w:bCs/>
      <w:i/>
      <w:iCs/>
    </w:rPr>
  </w:style>
  <w:style w:type="paragraph" w:styleId="Heading2">
    <w:name w:val="heading 2"/>
    <w:basedOn w:val="Normal"/>
    <w:next w:val="Normal"/>
    <w:link w:val="Heading2Char"/>
    <w:qFormat/>
    <w:rsid w:val="00ED07FC"/>
    <w:pPr>
      <w:keepNext/>
      <w:ind w:left="720"/>
      <w:outlineLvl w:val="1"/>
    </w:pPr>
    <w:rPr>
      <w:b/>
      <w:bCs/>
    </w:rPr>
  </w:style>
  <w:style w:type="paragraph" w:styleId="Heading3">
    <w:name w:val="heading 3"/>
    <w:basedOn w:val="Normal"/>
    <w:next w:val="Normal"/>
    <w:link w:val="Heading3Char"/>
    <w:qFormat/>
    <w:rsid w:val="00ED07FC"/>
    <w:pPr>
      <w:keepNext/>
      <w:outlineLvl w:val="2"/>
    </w:pPr>
    <w:rPr>
      <w:u w:val="single"/>
    </w:rPr>
  </w:style>
  <w:style w:type="paragraph" w:styleId="Heading4">
    <w:name w:val="heading 4"/>
    <w:basedOn w:val="Normal"/>
    <w:next w:val="Normal"/>
    <w:link w:val="Heading4Char"/>
    <w:qFormat/>
    <w:rsid w:val="00ED07FC"/>
    <w:pPr>
      <w:keepNext/>
      <w:outlineLvl w:val="3"/>
    </w:pPr>
    <w:rPr>
      <w:bCs/>
      <w:color w:val="000000"/>
      <w:u w:val="single"/>
    </w:rPr>
  </w:style>
  <w:style w:type="paragraph" w:styleId="Heading5">
    <w:name w:val="heading 5"/>
    <w:basedOn w:val="Normal"/>
    <w:next w:val="Normal"/>
    <w:link w:val="Heading5Char"/>
    <w:qFormat/>
    <w:rsid w:val="00391B6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07FC"/>
    <w:pPr>
      <w:jc w:val="center"/>
    </w:pPr>
    <w:rPr>
      <w:b/>
      <w:bCs/>
    </w:rPr>
  </w:style>
  <w:style w:type="paragraph" w:styleId="BodyTextIndent">
    <w:name w:val="Body Text Indent"/>
    <w:basedOn w:val="Normal"/>
    <w:link w:val="BodyTextIndentChar"/>
    <w:rsid w:val="00ED07FC"/>
    <w:pPr>
      <w:ind w:left="720"/>
    </w:pPr>
  </w:style>
  <w:style w:type="paragraph" w:styleId="Footer">
    <w:name w:val="footer"/>
    <w:basedOn w:val="Normal"/>
    <w:link w:val="FooterChar"/>
    <w:uiPriority w:val="99"/>
    <w:rsid w:val="00ED07FC"/>
    <w:pPr>
      <w:tabs>
        <w:tab w:val="center" w:pos="4320"/>
        <w:tab w:val="right" w:pos="8640"/>
      </w:tabs>
    </w:pPr>
  </w:style>
  <w:style w:type="character" w:styleId="PageNumber">
    <w:name w:val="page number"/>
    <w:basedOn w:val="DefaultParagraphFont"/>
    <w:rsid w:val="00ED07FC"/>
  </w:style>
  <w:style w:type="paragraph" w:styleId="BodyTextIndent2">
    <w:name w:val="Body Text Indent 2"/>
    <w:basedOn w:val="Normal"/>
    <w:link w:val="BodyTextIndent2Char"/>
    <w:rsid w:val="00ED07FC"/>
    <w:pPr>
      <w:ind w:left="1152"/>
    </w:pPr>
    <w:rPr>
      <w:b/>
      <w:bCs/>
      <w:i/>
      <w:iCs/>
    </w:rPr>
  </w:style>
  <w:style w:type="paragraph" w:styleId="Header">
    <w:name w:val="header"/>
    <w:basedOn w:val="Normal"/>
    <w:link w:val="HeaderChar"/>
    <w:uiPriority w:val="99"/>
    <w:rsid w:val="00ED07FC"/>
    <w:pPr>
      <w:tabs>
        <w:tab w:val="center" w:pos="4320"/>
        <w:tab w:val="right" w:pos="8640"/>
      </w:tabs>
    </w:pPr>
  </w:style>
  <w:style w:type="paragraph" w:customStyle="1" w:styleId="Articles">
    <w:name w:val="Articles"/>
    <w:basedOn w:val="Normal"/>
    <w:rsid w:val="00ED07FC"/>
    <w:pPr>
      <w:spacing w:after="200"/>
      <w:ind w:left="504" w:hanging="504"/>
      <w:jc w:val="both"/>
    </w:pPr>
    <w:rPr>
      <w:sz w:val="20"/>
    </w:rPr>
  </w:style>
  <w:style w:type="paragraph" w:styleId="BodyTextIndent3">
    <w:name w:val="Body Text Indent 3"/>
    <w:basedOn w:val="Normal"/>
    <w:link w:val="BodyTextIndent3Char"/>
    <w:rsid w:val="00ED07FC"/>
    <w:pPr>
      <w:ind w:left="720"/>
    </w:pPr>
    <w:rPr>
      <w:b/>
      <w:bCs/>
      <w:i/>
      <w:iCs/>
    </w:rPr>
  </w:style>
  <w:style w:type="paragraph" w:styleId="BodyText">
    <w:name w:val="Body Text"/>
    <w:basedOn w:val="Normal"/>
    <w:link w:val="BodyTextChar"/>
    <w:rsid w:val="00ED07FC"/>
    <w:rPr>
      <w:u w:val="single"/>
    </w:rPr>
  </w:style>
  <w:style w:type="paragraph" w:styleId="EndnoteText">
    <w:name w:val="endnote text"/>
    <w:basedOn w:val="Normal"/>
    <w:link w:val="EndnoteTextChar"/>
    <w:semiHidden/>
    <w:rsid w:val="00ED07FC"/>
    <w:rPr>
      <w:rFonts w:ascii="NewCenturySchlbk" w:hAnsi="NewCenturySchlbk"/>
      <w:szCs w:val="20"/>
    </w:rPr>
  </w:style>
  <w:style w:type="character" w:styleId="CommentReference">
    <w:name w:val="annotation reference"/>
    <w:basedOn w:val="DefaultParagraphFont"/>
    <w:uiPriority w:val="99"/>
    <w:semiHidden/>
    <w:rsid w:val="00ED07FC"/>
    <w:rPr>
      <w:sz w:val="16"/>
      <w:szCs w:val="16"/>
    </w:rPr>
  </w:style>
  <w:style w:type="paragraph" w:styleId="CommentText">
    <w:name w:val="annotation text"/>
    <w:basedOn w:val="Normal"/>
    <w:link w:val="CommentTextChar"/>
    <w:uiPriority w:val="99"/>
    <w:semiHidden/>
    <w:rsid w:val="00ED07FC"/>
    <w:rPr>
      <w:sz w:val="20"/>
      <w:szCs w:val="20"/>
    </w:rPr>
  </w:style>
  <w:style w:type="paragraph" w:styleId="FootnoteText">
    <w:name w:val="footnote text"/>
    <w:basedOn w:val="Normal"/>
    <w:link w:val="FootnoteTextChar"/>
    <w:semiHidden/>
    <w:rsid w:val="00ED07FC"/>
    <w:rPr>
      <w:sz w:val="20"/>
      <w:szCs w:val="20"/>
    </w:rPr>
  </w:style>
  <w:style w:type="character" w:styleId="FootnoteReference">
    <w:name w:val="footnote reference"/>
    <w:basedOn w:val="DefaultParagraphFont"/>
    <w:semiHidden/>
    <w:rsid w:val="00ED07FC"/>
    <w:rPr>
      <w:vertAlign w:val="superscript"/>
    </w:rPr>
  </w:style>
  <w:style w:type="paragraph" w:customStyle="1" w:styleId="Normal1">
    <w:name w:val="Normal1"/>
    <w:basedOn w:val="Normal"/>
    <w:uiPriority w:val="99"/>
    <w:rsid w:val="00ED07FC"/>
    <w:pPr>
      <w:ind w:left="720" w:hanging="720"/>
      <w:jc w:val="both"/>
    </w:pPr>
    <w:rPr>
      <w:rFonts w:ascii="Arial" w:hAnsi="Arial"/>
      <w:sz w:val="20"/>
      <w:szCs w:val="20"/>
    </w:rPr>
  </w:style>
  <w:style w:type="paragraph" w:styleId="BodyText2">
    <w:name w:val="Body Text 2"/>
    <w:basedOn w:val="Normal"/>
    <w:link w:val="BodyText2Char"/>
    <w:rsid w:val="00ED07FC"/>
    <w:rPr>
      <w:bCs/>
      <w:color w:val="000000"/>
    </w:rPr>
  </w:style>
  <w:style w:type="paragraph" w:styleId="BalloonText">
    <w:name w:val="Balloon Text"/>
    <w:basedOn w:val="Normal"/>
    <w:link w:val="BalloonTextChar"/>
    <w:uiPriority w:val="99"/>
    <w:semiHidden/>
    <w:rsid w:val="00AD4A7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462C25"/>
    <w:rPr>
      <w:b/>
      <w:bCs/>
    </w:rPr>
  </w:style>
  <w:style w:type="character" w:styleId="Emphasis">
    <w:name w:val="Emphasis"/>
    <w:basedOn w:val="DefaultParagraphFont"/>
    <w:qFormat/>
    <w:rsid w:val="00A72D76"/>
    <w:rPr>
      <w:i/>
      <w:iCs/>
    </w:rPr>
  </w:style>
  <w:style w:type="character" w:styleId="Hyperlink">
    <w:name w:val="Hyperlink"/>
    <w:basedOn w:val="DefaultParagraphFont"/>
    <w:rsid w:val="009E2422"/>
    <w:rPr>
      <w:color w:val="0000FF"/>
      <w:u w:val="single"/>
    </w:rPr>
  </w:style>
  <w:style w:type="paragraph" w:styleId="ListParagraph">
    <w:name w:val="List Paragraph"/>
    <w:basedOn w:val="Normal"/>
    <w:uiPriority w:val="34"/>
    <w:qFormat/>
    <w:rsid w:val="00ED6280"/>
    <w:pPr>
      <w:ind w:left="720"/>
    </w:pPr>
  </w:style>
  <w:style w:type="character" w:customStyle="1" w:styleId="FooterChar">
    <w:name w:val="Footer Char"/>
    <w:basedOn w:val="DefaultParagraphFont"/>
    <w:link w:val="Footer"/>
    <w:uiPriority w:val="99"/>
    <w:rsid w:val="00826E09"/>
    <w:rPr>
      <w:sz w:val="24"/>
      <w:szCs w:val="24"/>
    </w:rPr>
  </w:style>
  <w:style w:type="character" w:customStyle="1" w:styleId="BodyTextIndentChar">
    <w:name w:val="Body Text Indent Char"/>
    <w:basedOn w:val="DefaultParagraphFont"/>
    <w:link w:val="BodyTextIndent"/>
    <w:rsid w:val="00F60EF2"/>
    <w:rPr>
      <w:sz w:val="24"/>
      <w:szCs w:val="24"/>
    </w:rPr>
  </w:style>
  <w:style w:type="character" w:customStyle="1" w:styleId="Heading3Char">
    <w:name w:val="Heading 3 Char"/>
    <w:basedOn w:val="DefaultParagraphFont"/>
    <w:link w:val="Heading3"/>
    <w:rsid w:val="007F1E85"/>
    <w:rPr>
      <w:sz w:val="24"/>
      <w:szCs w:val="24"/>
      <w:u w:val="single"/>
    </w:rPr>
  </w:style>
  <w:style w:type="character" w:customStyle="1" w:styleId="Heading4Char">
    <w:name w:val="Heading 4 Char"/>
    <w:basedOn w:val="DefaultParagraphFont"/>
    <w:link w:val="Heading4"/>
    <w:rsid w:val="007F1E85"/>
    <w:rPr>
      <w:bCs/>
      <w:color w:val="000000"/>
      <w:sz w:val="24"/>
      <w:szCs w:val="24"/>
      <w:u w:val="single"/>
    </w:rPr>
  </w:style>
  <w:style w:type="character" w:customStyle="1" w:styleId="BodyText2Char">
    <w:name w:val="Body Text 2 Char"/>
    <w:basedOn w:val="DefaultParagraphFont"/>
    <w:link w:val="BodyText2"/>
    <w:rsid w:val="007F1E85"/>
    <w:rPr>
      <w:bCs/>
      <w:color w:val="000000"/>
      <w:sz w:val="24"/>
      <w:szCs w:val="24"/>
    </w:rPr>
  </w:style>
  <w:style w:type="character" w:customStyle="1" w:styleId="EndnoteTextChar">
    <w:name w:val="Endnote Text Char"/>
    <w:basedOn w:val="DefaultParagraphFont"/>
    <w:link w:val="EndnoteText"/>
    <w:semiHidden/>
    <w:rsid w:val="005F226F"/>
    <w:rPr>
      <w:rFonts w:ascii="NewCenturySchlbk" w:hAnsi="NewCenturySchlbk"/>
      <w:sz w:val="24"/>
    </w:rPr>
  </w:style>
  <w:style w:type="paragraph" w:customStyle="1" w:styleId="56B76DA6AACA4A03BBB08986E67173CD">
    <w:name w:val="56B76DA6AACA4A03BBB08986E67173CD"/>
    <w:rsid w:val="00ED4F8F"/>
    <w:pPr>
      <w:spacing w:after="200" w:line="276" w:lineRule="auto"/>
    </w:pPr>
    <w:rPr>
      <w:rFonts w:asciiTheme="minorHAnsi" w:eastAsiaTheme="minorEastAsia" w:hAnsiTheme="minorHAnsi" w:cstheme="minorBidi"/>
      <w:sz w:val="22"/>
      <w:szCs w:val="22"/>
    </w:rPr>
  </w:style>
  <w:style w:type="table" w:styleId="TableGrid">
    <w:name w:val="Table Grid"/>
    <w:basedOn w:val="TableNormal"/>
    <w:rsid w:val="0077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77365F"/>
    <w:rPr>
      <w:b/>
      <w:bCs/>
      <w:sz w:val="24"/>
      <w:szCs w:val="24"/>
    </w:rPr>
  </w:style>
  <w:style w:type="character" w:customStyle="1" w:styleId="Heading5Char">
    <w:name w:val="Heading 5 Char"/>
    <w:basedOn w:val="DefaultParagraphFont"/>
    <w:link w:val="Heading5"/>
    <w:rsid w:val="0077365F"/>
    <w:rPr>
      <w:b/>
      <w:bCs/>
      <w:i/>
      <w:iCs/>
      <w:sz w:val="26"/>
      <w:szCs w:val="26"/>
    </w:rPr>
  </w:style>
  <w:style w:type="character" w:customStyle="1" w:styleId="BodyTextIndent2Char">
    <w:name w:val="Body Text Indent 2 Char"/>
    <w:basedOn w:val="DefaultParagraphFont"/>
    <w:link w:val="BodyTextIndent2"/>
    <w:rsid w:val="0077365F"/>
    <w:rPr>
      <w:b/>
      <w:bCs/>
      <w:i/>
      <w:iCs/>
      <w:sz w:val="24"/>
      <w:szCs w:val="24"/>
    </w:rPr>
  </w:style>
  <w:style w:type="character" w:styleId="FollowedHyperlink">
    <w:name w:val="FollowedHyperlink"/>
    <w:basedOn w:val="DefaultParagraphFont"/>
    <w:rsid w:val="00F177CA"/>
    <w:rPr>
      <w:color w:val="800080" w:themeColor="followedHyperlink"/>
      <w:u w:val="single"/>
    </w:rPr>
  </w:style>
  <w:style w:type="character" w:customStyle="1" w:styleId="Instructions">
    <w:name w:val="Instructions"/>
    <w:rsid w:val="00352C2A"/>
    <w:rPr>
      <w:i/>
      <w:iCs/>
      <w:color w:val="008000"/>
    </w:rPr>
  </w:style>
  <w:style w:type="character" w:customStyle="1" w:styleId="CommentTextChar">
    <w:name w:val="Comment Text Char"/>
    <w:basedOn w:val="DefaultParagraphFont"/>
    <w:link w:val="CommentText"/>
    <w:uiPriority w:val="99"/>
    <w:semiHidden/>
    <w:rsid w:val="002B7B15"/>
  </w:style>
  <w:style w:type="character" w:customStyle="1" w:styleId="Heading1Char">
    <w:name w:val="Heading 1 Char"/>
    <w:basedOn w:val="DefaultParagraphFont"/>
    <w:link w:val="Heading1"/>
    <w:rsid w:val="00002F5E"/>
    <w:rPr>
      <w:b/>
      <w:bCs/>
      <w:i/>
      <w:iCs/>
      <w:sz w:val="24"/>
      <w:szCs w:val="24"/>
    </w:rPr>
  </w:style>
  <w:style w:type="character" w:customStyle="1" w:styleId="Heading2Char">
    <w:name w:val="Heading 2 Char"/>
    <w:basedOn w:val="DefaultParagraphFont"/>
    <w:link w:val="Heading2"/>
    <w:rsid w:val="00002F5E"/>
    <w:rPr>
      <w:b/>
      <w:bCs/>
      <w:sz w:val="24"/>
      <w:szCs w:val="24"/>
    </w:rPr>
  </w:style>
  <w:style w:type="character" w:customStyle="1" w:styleId="HeaderChar">
    <w:name w:val="Header Char"/>
    <w:basedOn w:val="DefaultParagraphFont"/>
    <w:link w:val="Header"/>
    <w:uiPriority w:val="99"/>
    <w:rsid w:val="00002F5E"/>
    <w:rPr>
      <w:sz w:val="24"/>
      <w:szCs w:val="24"/>
    </w:rPr>
  </w:style>
  <w:style w:type="character" w:customStyle="1" w:styleId="BodyTextIndent3Char">
    <w:name w:val="Body Text Indent 3 Char"/>
    <w:basedOn w:val="DefaultParagraphFont"/>
    <w:link w:val="BodyTextIndent3"/>
    <w:rsid w:val="00002F5E"/>
    <w:rPr>
      <w:b/>
      <w:bCs/>
      <w:i/>
      <w:iCs/>
      <w:sz w:val="24"/>
      <w:szCs w:val="24"/>
    </w:rPr>
  </w:style>
  <w:style w:type="character" w:customStyle="1" w:styleId="BodyTextChar">
    <w:name w:val="Body Text Char"/>
    <w:basedOn w:val="DefaultParagraphFont"/>
    <w:link w:val="BodyText"/>
    <w:rsid w:val="00002F5E"/>
    <w:rPr>
      <w:sz w:val="24"/>
      <w:szCs w:val="24"/>
      <w:u w:val="single"/>
    </w:rPr>
  </w:style>
  <w:style w:type="character" w:customStyle="1" w:styleId="FootnoteTextChar">
    <w:name w:val="Footnote Text Char"/>
    <w:basedOn w:val="DefaultParagraphFont"/>
    <w:link w:val="FootnoteText"/>
    <w:semiHidden/>
    <w:rsid w:val="00002F5E"/>
  </w:style>
  <w:style w:type="character" w:customStyle="1" w:styleId="BalloonTextChar">
    <w:name w:val="Balloon Text Char"/>
    <w:basedOn w:val="DefaultParagraphFont"/>
    <w:link w:val="BalloonText"/>
    <w:uiPriority w:val="99"/>
    <w:semiHidden/>
    <w:rsid w:val="00002F5E"/>
    <w:rPr>
      <w:rFonts w:ascii="Tahoma" w:hAnsi="Tahoma" w:cs="Tahoma"/>
      <w:sz w:val="16"/>
      <w:szCs w:val="16"/>
    </w:rPr>
  </w:style>
  <w:style w:type="character" w:customStyle="1" w:styleId="CommentSubjectChar">
    <w:name w:val="Comment Subject Char"/>
    <w:basedOn w:val="CommentTextChar"/>
    <w:link w:val="CommentSubject"/>
    <w:uiPriority w:val="99"/>
    <w:semiHidden/>
    <w:rsid w:val="00002F5E"/>
    <w:rPr>
      <w:b/>
      <w:bCs/>
    </w:rPr>
  </w:style>
  <w:style w:type="paragraph" w:customStyle="1" w:styleId="TableTextSpace">
    <w:name w:val="TableText Space"/>
    <w:rsid w:val="00002F5E"/>
    <w:pPr>
      <w:spacing w:before="60" w:after="60"/>
    </w:pPr>
  </w:style>
  <w:style w:type="character" w:styleId="Strong">
    <w:name w:val="Strong"/>
    <w:qFormat/>
    <w:rsid w:val="00002F5E"/>
    <w:rPr>
      <w:b/>
      <w:bCs/>
      <w:lang w:val="cs-CZ" w:eastAsia="cs-CZ"/>
    </w:rPr>
  </w:style>
  <w:style w:type="character" w:customStyle="1" w:styleId="tw4winInternal">
    <w:name w:val="tw4winInternal"/>
    <w:uiPriority w:val="99"/>
    <w:rsid w:val="00002F5E"/>
    <w:rPr>
      <w:rFonts w:ascii="Courier New" w:hAnsi="Courier New" w:cs="Courier New"/>
      <w:noProof/>
      <w:lang w:val="cs-CZ" w:eastAsia="cs-CZ"/>
    </w:rPr>
  </w:style>
  <w:style w:type="numbering" w:customStyle="1" w:styleId="NoList1">
    <w:name w:val="No List1"/>
    <w:next w:val="NoList"/>
    <w:uiPriority w:val="99"/>
    <w:semiHidden/>
    <w:unhideWhenUsed/>
    <w:rsid w:val="0000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192">
      <w:bodyDiv w:val="1"/>
      <w:marLeft w:val="0"/>
      <w:marRight w:val="0"/>
      <w:marTop w:val="0"/>
      <w:marBottom w:val="0"/>
      <w:divBdr>
        <w:top w:val="none" w:sz="0" w:space="0" w:color="auto"/>
        <w:left w:val="none" w:sz="0" w:space="0" w:color="auto"/>
        <w:bottom w:val="none" w:sz="0" w:space="0" w:color="auto"/>
        <w:right w:val="none" w:sz="0" w:space="0" w:color="auto"/>
      </w:divBdr>
    </w:div>
    <w:div w:id="72507286">
      <w:bodyDiv w:val="1"/>
      <w:marLeft w:val="0"/>
      <w:marRight w:val="0"/>
      <w:marTop w:val="0"/>
      <w:marBottom w:val="0"/>
      <w:divBdr>
        <w:top w:val="none" w:sz="0" w:space="0" w:color="auto"/>
        <w:left w:val="none" w:sz="0" w:space="0" w:color="auto"/>
        <w:bottom w:val="none" w:sz="0" w:space="0" w:color="auto"/>
        <w:right w:val="none" w:sz="0" w:space="0" w:color="auto"/>
      </w:divBdr>
    </w:div>
    <w:div w:id="163857048">
      <w:bodyDiv w:val="1"/>
      <w:marLeft w:val="0"/>
      <w:marRight w:val="0"/>
      <w:marTop w:val="0"/>
      <w:marBottom w:val="0"/>
      <w:divBdr>
        <w:top w:val="none" w:sz="0" w:space="0" w:color="auto"/>
        <w:left w:val="none" w:sz="0" w:space="0" w:color="auto"/>
        <w:bottom w:val="none" w:sz="0" w:space="0" w:color="auto"/>
        <w:right w:val="none" w:sz="0" w:space="0" w:color="auto"/>
      </w:divBdr>
      <w:divsChild>
        <w:div w:id="295919559">
          <w:marLeft w:val="0"/>
          <w:marRight w:val="0"/>
          <w:marTop w:val="0"/>
          <w:marBottom w:val="0"/>
          <w:divBdr>
            <w:top w:val="none" w:sz="0" w:space="0" w:color="auto"/>
            <w:left w:val="none" w:sz="0" w:space="0" w:color="auto"/>
            <w:bottom w:val="none" w:sz="0" w:space="0" w:color="auto"/>
            <w:right w:val="none" w:sz="0" w:space="0" w:color="auto"/>
          </w:divBdr>
          <w:divsChild>
            <w:div w:id="487861999">
              <w:marLeft w:val="0"/>
              <w:marRight w:val="0"/>
              <w:marTop w:val="0"/>
              <w:marBottom w:val="0"/>
              <w:divBdr>
                <w:top w:val="none" w:sz="0" w:space="0" w:color="auto"/>
                <w:left w:val="none" w:sz="0" w:space="0" w:color="auto"/>
                <w:bottom w:val="none" w:sz="0" w:space="0" w:color="auto"/>
                <w:right w:val="none" w:sz="0" w:space="0" w:color="auto"/>
              </w:divBdr>
              <w:divsChild>
                <w:div w:id="917835351">
                  <w:marLeft w:val="0"/>
                  <w:marRight w:val="0"/>
                  <w:marTop w:val="0"/>
                  <w:marBottom w:val="0"/>
                  <w:divBdr>
                    <w:top w:val="none" w:sz="0" w:space="0" w:color="auto"/>
                    <w:left w:val="none" w:sz="0" w:space="0" w:color="auto"/>
                    <w:bottom w:val="none" w:sz="0" w:space="0" w:color="auto"/>
                    <w:right w:val="none" w:sz="0" w:space="0" w:color="auto"/>
                  </w:divBdr>
                  <w:divsChild>
                    <w:div w:id="1876235437">
                      <w:marLeft w:val="0"/>
                      <w:marRight w:val="0"/>
                      <w:marTop w:val="0"/>
                      <w:marBottom w:val="0"/>
                      <w:divBdr>
                        <w:top w:val="single" w:sz="36" w:space="0" w:color="109BCF"/>
                        <w:left w:val="none" w:sz="0" w:space="0" w:color="auto"/>
                        <w:bottom w:val="none" w:sz="0" w:space="0" w:color="auto"/>
                        <w:right w:val="none" w:sz="0" w:space="0" w:color="auto"/>
                      </w:divBdr>
                      <w:divsChild>
                        <w:div w:id="1390569729">
                          <w:marLeft w:val="0"/>
                          <w:marRight w:val="0"/>
                          <w:marTop w:val="0"/>
                          <w:marBottom w:val="0"/>
                          <w:divBdr>
                            <w:top w:val="none" w:sz="0" w:space="0" w:color="auto"/>
                            <w:left w:val="none" w:sz="0" w:space="0" w:color="auto"/>
                            <w:bottom w:val="none" w:sz="0" w:space="0" w:color="auto"/>
                            <w:right w:val="none" w:sz="0" w:space="0" w:color="auto"/>
                          </w:divBdr>
                          <w:divsChild>
                            <w:div w:id="1012143211">
                              <w:marLeft w:val="0"/>
                              <w:marRight w:val="0"/>
                              <w:marTop w:val="0"/>
                              <w:marBottom w:val="0"/>
                              <w:divBdr>
                                <w:top w:val="none" w:sz="0" w:space="0" w:color="auto"/>
                                <w:left w:val="none" w:sz="0" w:space="0" w:color="auto"/>
                                <w:bottom w:val="none" w:sz="0" w:space="0" w:color="auto"/>
                                <w:right w:val="none" w:sz="0" w:space="0" w:color="auto"/>
                              </w:divBdr>
                              <w:divsChild>
                                <w:div w:id="156851215">
                                  <w:marLeft w:val="0"/>
                                  <w:marRight w:val="0"/>
                                  <w:marTop w:val="0"/>
                                  <w:marBottom w:val="0"/>
                                  <w:divBdr>
                                    <w:top w:val="none" w:sz="0" w:space="0" w:color="auto"/>
                                    <w:left w:val="none" w:sz="0" w:space="0" w:color="auto"/>
                                    <w:bottom w:val="none" w:sz="0" w:space="0" w:color="auto"/>
                                    <w:right w:val="none" w:sz="0" w:space="0" w:color="auto"/>
                                  </w:divBdr>
                                  <w:divsChild>
                                    <w:div w:id="457457829">
                                      <w:marLeft w:val="0"/>
                                      <w:marRight w:val="0"/>
                                      <w:marTop w:val="0"/>
                                      <w:marBottom w:val="300"/>
                                      <w:divBdr>
                                        <w:top w:val="none" w:sz="0" w:space="0" w:color="auto"/>
                                        <w:left w:val="none" w:sz="0" w:space="0" w:color="auto"/>
                                        <w:bottom w:val="none" w:sz="0" w:space="0" w:color="auto"/>
                                        <w:right w:val="none" w:sz="0" w:space="0" w:color="auto"/>
                                      </w:divBdr>
                                      <w:divsChild>
                                        <w:div w:id="125781084">
                                          <w:marLeft w:val="0"/>
                                          <w:marRight w:val="0"/>
                                          <w:marTop w:val="0"/>
                                          <w:marBottom w:val="0"/>
                                          <w:divBdr>
                                            <w:top w:val="none" w:sz="0" w:space="0" w:color="auto"/>
                                            <w:left w:val="none" w:sz="0" w:space="0" w:color="auto"/>
                                            <w:bottom w:val="none" w:sz="0" w:space="0" w:color="auto"/>
                                            <w:right w:val="none" w:sz="0" w:space="0" w:color="auto"/>
                                          </w:divBdr>
                                          <w:divsChild>
                                            <w:div w:id="2515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180707">
      <w:bodyDiv w:val="1"/>
      <w:marLeft w:val="0"/>
      <w:marRight w:val="0"/>
      <w:marTop w:val="0"/>
      <w:marBottom w:val="0"/>
      <w:divBdr>
        <w:top w:val="none" w:sz="0" w:space="0" w:color="auto"/>
        <w:left w:val="none" w:sz="0" w:space="0" w:color="auto"/>
        <w:bottom w:val="none" w:sz="0" w:space="0" w:color="auto"/>
        <w:right w:val="none" w:sz="0" w:space="0" w:color="auto"/>
      </w:divBdr>
      <w:divsChild>
        <w:div w:id="1971158523">
          <w:marLeft w:val="0"/>
          <w:marRight w:val="0"/>
          <w:marTop w:val="0"/>
          <w:marBottom w:val="0"/>
          <w:divBdr>
            <w:top w:val="none" w:sz="0" w:space="0" w:color="auto"/>
            <w:left w:val="none" w:sz="0" w:space="0" w:color="auto"/>
            <w:bottom w:val="none" w:sz="0" w:space="0" w:color="auto"/>
            <w:right w:val="none" w:sz="0" w:space="0" w:color="auto"/>
          </w:divBdr>
          <w:divsChild>
            <w:div w:id="1005478305">
              <w:marLeft w:val="0"/>
              <w:marRight w:val="0"/>
              <w:marTop w:val="0"/>
              <w:marBottom w:val="0"/>
              <w:divBdr>
                <w:top w:val="none" w:sz="0" w:space="0" w:color="auto"/>
                <w:left w:val="none" w:sz="0" w:space="0" w:color="auto"/>
                <w:bottom w:val="none" w:sz="0" w:space="0" w:color="auto"/>
                <w:right w:val="none" w:sz="0" w:space="0" w:color="auto"/>
              </w:divBdr>
              <w:divsChild>
                <w:div w:id="910697709">
                  <w:marLeft w:val="0"/>
                  <w:marRight w:val="0"/>
                  <w:marTop w:val="0"/>
                  <w:marBottom w:val="0"/>
                  <w:divBdr>
                    <w:top w:val="none" w:sz="0" w:space="0" w:color="auto"/>
                    <w:left w:val="none" w:sz="0" w:space="0" w:color="auto"/>
                    <w:bottom w:val="none" w:sz="0" w:space="0" w:color="auto"/>
                    <w:right w:val="none" w:sz="0" w:space="0" w:color="auto"/>
                  </w:divBdr>
                  <w:divsChild>
                    <w:div w:id="1176843689">
                      <w:marLeft w:val="0"/>
                      <w:marRight w:val="0"/>
                      <w:marTop w:val="0"/>
                      <w:marBottom w:val="0"/>
                      <w:divBdr>
                        <w:top w:val="single" w:sz="36" w:space="0" w:color="109BCF"/>
                        <w:left w:val="none" w:sz="0" w:space="0" w:color="auto"/>
                        <w:bottom w:val="none" w:sz="0" w:space="0" w:color="auto"/>
                        <w:right w:val="none" w:sz="0" w:space="0" w:color="auto"/>
                      </w:divBdr>
                      <w:divsChild>
                        <w:div w:id="70391281">
                          <w:marLeft w:val="0"/>
                          <w:marRight w:val="0"/>
                          <w:marTop w:val="0"/>
                          <w:marBottom w:val="0"/>
                          <w:divBdr>
                            <w:top w:val="none" w:sz="0" w:space="0" w:color="auto"/>
                            <w:left w:val="none" w:sz="0" w:space="0" w:color="auto"/>
                            <w:bottom w:val="none" w:sz="0" w:space="0" w:color="auto"/>
                            <w:right w:val="none" w:sz="0" w:space="0" w:color="auto"/>
                          </w:divBdr>
                          <w:divsChild>
                            <w:div w:id="202333357">
                              <w:marLeft w:val="0"/>
                              <w:marRight w:val="0"/>
                              <w:marTop w:val="0"/>
                              <w:marBottom w:val="0"/>
                              <w:divBdr>
                                <w:top w:val="none" w:sz="0" w:space="0" w:color="auto"/>
                                <w:left w:val="none" w:sz="0" w:space="0" w:color="auto"/>
                                <w:bottom w:val="none" w:sz="0" w:space="0" w:color="auto"/>
                                <w:right w:val="none" w:sz="0" w:space="0" w:color="auto"/>
                              </w:divBdr>
                              <w:divsChild>
                                <w:div w:id="1101143826">
                                  <w:marLeft w:val="0"/>
                                  <w:marRight w:val="0"/>
                                  <w:marTop w:val="0"/>
                                  <w:marBottom w:val="0"/>
                                  <w:divBdr>
                                    <w:top w:val="none" w:sz="0" w:space="0" w:color="auto"/>
                                    <w:left w:val="none" w:sz="0" w:space="0" w:color="auto"/>
                                    <w:bottom w:val="none" w:sz="0" w:space="0" w:color="auto"/>
                                    <w:right w:val="none" w:sz="0" w:space="0" w:color="auto"/>
                                  </w:divBdr>
                                  <w:divsChild>
                                    <w:div w:id="557211029">
                                      <w:marLeft w:val="0"/>
                                      <w:marRight w:val="0"/>
                                      <w:marTop w:val="0"/>
                                      <w:marBottom w:val="300"/>
                                      <w:divBdr>
                                        <w:top w:val="none" w:sz="0" w:space="0" w:color="auto"/>
                                        <w:left w:val="none" w:sz="0" w:space="0" w:color="auto"/>
                                        <w:bottom w:val="none" w:sz="0" w:space="0" w:color="auto"/>
                                        <w:right w:val="none" w:sz="0" w:space="0" w:color="auto"/>
                                      </w:divBdr>
                                      <w:divsChild>
                                        <w:div w:id="1217157727">
                                          <w:marLeft w:val="0"/>
                                          <w:marRight w:val="0"/>
                                          <w:marTop w:val="0"/>
                                          <w:marBottom w:val="0"/>
                                          <w:divBdr>
                                            <w:top w:val="none" w:sz="0" w:space="0" w:color="auto"/>
                                            <w:left w:val="none" w:sz="0" w:space="0" w:color="auto"/>
                                            <w:bottom w:val="none" w:sz="0" w:space="0" w:color="auto"/>
                                            <w:right w:val="none" w:sz="0" w:space="0" w:color="auto"/>
                                          </w:divBdr>
                                          <w:divsChild>
                                            <w:div w:id="10749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770">
      <w:bodyDiv w:val="1"/>
      <w:marLeft w:val="0"/>
      <w:marRight w:val="0"/>
      <w:marTop w:val="0"/>
      <w:marBottom w:val="0"/>
      <w:divBdr>
        <w:top w:val="none" w:sz="0" w:space="0" w:color="auto"/>
        <w:left w:val="none" w:sz="0" w:space="0" w:color="auto"/>
        <w:bottom w:val="none" w:sz="0" w:space="0" w:color="auto"/>
        <w:right w:val="none" w:sz="0" w:space="0" w:color="auto"/>
      </w:divBdr>
    </w:div>
    <w:div w:id="773282964">
      <w:bodyDiv w:val="1"/>
      <w:marLeft w:val="0"/>
      <w:marRight w:val="0"/>
      <w:marTop w:val="0"/>
      <w:marBottom w:val="0"/>
      <w:divBdr>
        <w:top w:val="none" w:sz="0" w:space="0" w:color="auto"/>
        <w:left w:val="none" w:sz="0" w:space="0" w:color="auto"/>
        <w:bottom w:val="none" w:sz="0" w:space="0" w:color="auto"/>
        <w:right w:val="none" w:sz="0" w:space="0" w:color="auto"/>
      </w:divBdr>
      <w:divsChild>
        <w:div w:id="215431036">
          <w:marLeft w:val="0"/>
          <w:marRight w:val="0"/>
          <w:marTop w:val="0"/>
          <w:marBottom w:val="0"/>
          <w:divBdr>
            <w:top w:val="none" w:sz="0" w:space="0" w:color="auto"/>
            <w:left w:val="none" w:sz="0" w:space="0" w:color="auto"/>
            <w:bottom w:val="none" w:sz="0" w:space="0" w:color="auto"/>
            <w:right w:val="none" w:sz="0" w:space="0" w:color="auto"/>
          </w:divBdr>
          <w:divsChild>
            <w:div w:id="2114090856">
              <w:marLeft w:val="0"/>
              <w:marRight w:val="0"/>
              <w:marTop w:val="0"/>
              <w:marBottom w:val="0"/>
              <w:divBdr>
                <w:top w:val="none" w:sz="0" w:space="0" w:color="auto"/>
                <w:left w:val="none" w:sz="0" w:space="0" w:color="auto"/>
                <w:bottom w:val="none" w:sz="0" w:space="0" w:color="auto"/>
                <w:right w:val="none" w:sz="0" w:space="0" w:color="auto"/>
              </w:divBdr>
              <w:divsChild>
                <w:div w:id="2047367748">
                  <w:marLeft w:val="0"/>
                  <w:marRight w:val="0"/>
                  <w:marTop w:val="0"/>
                  <w:marBottom w:val="0"/>
                  <w:divBdr>
                    <w:top w:val="none" w:sz="0" w:space="0" w:color="auto"/>
                    <w:left w:val="none" w:sz="0" w:space="0" w:color="auto"/>
                    <w:bottom w:val="none" w:sz="0" w:space="0" w:color="auto"/>
                    <w:right w:val="none" w:sz="0" w:space="0" w:color="auto"/>
                  </w:divBdr>
                  <w:divsChild>
                    <w:div w:id="1848866420">
                      <w:marLeft w:val="0"/>
                      <w:marRight w:val="0"/>
                      <w:marTop w:val="0"/>
                      <w:marBottom w:val="0"/>
                      <w:divBdr>
                        <w:top w:val="single" w:sz="36" w:space="0" w:color="109BCF"/>
                        <w:left w:val="none" w:sz="0" w:space="0" w:color="auto"/>
                        <w:bottom w:val="none" w:sz="0" w:space="0" w:color="auto"/>
                        <w:right w:val="none" w:sz="0" w:space="0" w:color="auto"/>
                      </w:divBdr>
                      <w:divsChild>
                        <w:div w:id="1326782378">
                          <w:marLeft w:val="0"/>
                          <w:marRight w:val="0"/>
                          <w:marTop w:val="0"/>
                          <w:marBottom w:val="0"/>
                          <w:divBdr>
                            <w:top w:val="none" w:sz="0" w:space="0" w:color="auto"/>
                            <w:left w:val="none" w:sz="0" w:space="0" w:color="auto"/>
                            <w:bottom w:val="none" w:sz="0" w:space="0" w:color="auto"/>
                            <w:right w:val="none" w:sz="0" w:space="0" w:color="auto"/>
                          </w:divBdr>
                          <w:divsChild>
                            <w:div w:id="762527637">
                              <w:marLeft w:val="0"/>
                              <w:marRight w:val="0"/>
                              <w:marTop w:val="0"/>
                              <w:marBottom w:val="0"/>
                              <w:divBdr>
                                <w:top w:val="none" w:sz="0" w:space="0" w:color="auto"/>
                                <w:left w:val="none" w:sz="0" w:space="0" w:color="auto"/>
                                <w:bottom w:val="none" w:sz="0" w:space="0" w:color="auto"/>
                                <w:right w:val="none" w:sz="0" w:space="0" w:color="auto"/>
                              </w:divBdr>
                              <w:divsChild>
                                <w:div w:id="312411594">
                                  <w:marLeft w:val="0"/>
                                  <w:marRight w:val="0"/>
                                  <w:marTop w:val="0"/>
                                  <w:marBottom w:val="0"/>
                                  <w:divBdr>
                                    <w:top w:val="none" w:sz="0" w:space="0" w:color="auto"/>
                                    <w:left w:val="none" w:sz="0" w:space="0" w:color="auto"/>
                                    <w:bottom w:val="none" w:sz="0" w:space="0" w:color="auto"/>
                                    <w:right w:val="none" w:sz="0" w:space="0" w:color="auto"/>
                                  </w:divBdr>
                                  <w:divsChild>
                                    <w:div w:id="1822966606">
                                      <w:marLeft w:val="0"/>
                                      <w:marRight w:val="0"/>
                                      <w:marTop w:val="0"/>
                                      <w:marBottom w:val="300"/>
                                      <w:divBdr>
                                        <w:top w:val="none" w:sz="0" w:space="0" w:color="auto"/>
                                        <w:left w:val="none" w:sz="0" w:space="0" w:color="auto"/>
                                        <w:bottom w:val="none" w:sz="0" w:space="0" w:color="auto"/>
                                        <w:right w:val="none" w:sz="0" w:space="0" w:color="auto"/>
                                      </w:divBdr>
                                      <w:divsChild>
                                        <w:div w:id="203757846">
                                          <w:marLeft w:val="0"/>
                                          <w:marRight w:val="0"/>
                                          <w:marTop w:val="0"/>
                                          <w:marBottom w:val="0"/>
                                          <w:divBdr>
                                            <w:top w:val="none" w:sz="0" w:space="0" w:color="auto"/>
                                            <w:left w:val="none" w:sz="0" w:space="0" w:color="auto"/>
                                            <w:bottom w:val="none" w:sz="0" w:space="0" w:color="auto"/>
                                            <w:right w:val="none" w:sz="0" w:space="0" w:color="auto"/>
                                          </w:divBdr>
                                          <w:divsChild>
                                            <w:div w:id="6854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660034">
      <w:bodyDiv w:val="1"/>
      <w:marLeft w:val="0"/>
      <w:marRight w:val="0"/>
      <w:marTop w:val="0"/>
      <w:marBottom w:val="0"/>
      <w:divBdr>
        <w:top w:val="none" w:sz="0" w:space="0" w:color="auto"/>
        <w:left w:val="none" w:sz="0" w:space="0" w:color="auto"/>
        <w:bottom w:val="none" w:sz="0" w:space="0" w:color="auto"/>
        <w:right w:val="none" w:sz="0" w:space="0" w:color="auto"/>
      </w:divBdr>
      <w:divsChild>
        <w:div w:id="352852179">
          <w:marLeft w:val="0"/>
          <w:marRight w:val="0"/>
          <w:marTop w:val="0"/>
          <w:marBottom w:val="0"/>
          <w:divBdr>
            <w:top w:val="none" w:sz="0" w:space="0" w:color="auto"/>
            <w:left w:val="none" w:sz="0" w:space="0" w:color="auto"/>
            <w:bottom w:val="none" w:sz="0" w:space="0" w:color="auto"/>
            <w:right w:val="none" w:sz="0" w:space="0" w:color="auto"/>
          </w:divBdr>
          <w:divsChild>
            <w:div w:id="2051759464">
              <w:marLeft w:val="0"/>
              <w:marRight w:val="0"/>
              <w:marTop w:val="0"/>
              <w:marBottom w:val="0"/>
              <w:divBdr>
                <w:top w:val="none" w:sz="0" w:space="0" w:color="auto"/>
                <w:left w:val="none" w:sz="0" w:space="0" w:color="auto"/>
                <w:bottom w:val="none" w:sz="0" w:space="0" w:color="auto"/>
                <w:right w:val="none" w:sz="0" w:space="0" w:color="auto"/>
              </w:divBdr>
              <w:divsChild>
                <w:div w:id="1593975967">
                  <w:marLeft w:val="0"/>
                  <w:marRight w:val="0"/>
                  <w:marTop w:val="0"/>
                  <w:marBottom w:val="0"/>
                  <w:divBdr>
                    <w:top w:val="none" w:sz="0" w:space="0" w:color="auto"/>
                    <w:left w:val="none" w:sz="0" w:space="0" w:color="auto"/>
                    <w:bottom w:val="none" w:sz="0" w:space="0" w:color="auto"/>
                    <w:right w:val="none" w:sz="0" w:space="0" w:color="auto"/>
                  </w:divBdr>
                  <w:divsChild>
                    <w:div w:id="887031174">
                      <w:marLeft w:val="0"/>
                      <w:marRight w:val="0"/>
                      <w:marTop w:val="0"/>
                      <w:marBottom w:val="0"/>
                      <w:divBdr>
                        <w:top w:val="single" w:sz="36" w:space="0" w:color="109BCF"/>
                        <w:left w:val="none" w:sz="0" w:space="0" w:color="auto"/>
                        <w:bottom w:val="none" w:sz="0" w:space="0" w:color="auto"/>
                        <w:right w:val="none" w:sz="0" w:space="0" w:color="auto"/>
                      </w:divBdr>
                      <w:divsChild>
                        <w:div w:id="688023981">
                          <w:marLeft w:val="0"/>
                          <w:marRight w:val="0"/>
                          <w:marTop w:val="0"/>
                          <w:marBottom w:val="0"/>
                          <w:divBdr>
                            <w:top w:val="none" w:sz="0" w:space="0" w:color="auto"/>
                            <w:left w:val="none" w:sz="0" w:space="0" w:color="auto"/>
                            <w:bottom w:val="none" w:sz="0" w:space="0" w:color="auto"/>
                            <w:right w:val="none" w:sz="0" w:space="0" w:color="auto"/>
                          </w:divBdr>
                          <w:divsChild>
                            <w:div w:id="811410609">
                              <w:marLeft w:val="0"/>
                              <w:marRight w:val="0"/>
                              <w:marTop w:val="0"/>
                              <w:marBottom w:val="0"/>
                              <w:divBdr>
                                <w:top w:val="none" w:sz="0" w:space="0" w:color="auto"/>
                                <w:left w:val="none" w:sz="0" w:space="0" w:color="auto"/>
                                <w:bottom w:val="none" w:sz="0" w:space="0" w:color="auto"/>
                                <w:right w:val="none" w:sz="0" w:space="0" w:color="auto"/>
                              </w:divBdr>
                              <w:divsChild>
                                <w:div w:id="1407800284">
                                  <w:marLeft w:val="0"/>
                                  <w:marRight w:val="0"/>
                                  <w:marTop w:val="0"/>
                                  <w:marBottom w:val="0"/>
                                  <w:divBdr>
                                    <w:top w:val="none" w:sz="0" w:space="0" w:color="auto"/>
                                    <w:left w:val="none" w:sz="0" w:space="0" w:color="auto"/>
                                    <w:bottom w:val="none" w:sz="0" w:space="0" w:color="auto"/>
                                    <w:right w:val="none" w:sz="0" w:space="0" w:color="auto"/>
                                  </w:divBdr>
                                  <w:divsChild>
                                    <w:div w:id="2014188197">
                                      <w:marLeft w:val="0"/>
                                      <w:marRight w:val="0"/>
                                      <w:marTop w:val="0"/>
                                      <w:marBottom w:val="300"/>
                                      <w:divBdr>
                                        <w:top w:val="none" w:sz="0" w:space="0" w:color="auto"/>
                                        <w:left w:val="none" w:sz="0" w:space="0" w:color="auto"/>
                                        <w:bottom w:val="none" w:sz="0" w:space="0" w:color="auto"/>
                                        <w:right w:val="none" w:sz="0" w:space="0" w:color="auto"/>
                                      </w:divBdr>
                                      <w:divsChild>
                                        <w:div w:id="1208491473">
                                          <w:marLeft w:val="0"/>
                                          <w:marRight w:val="0"/>
                                          <w:marTop w:val="0"/>
                                          <w:marBottom w:val="0"/>
                                          <w:divBdr>
                                            <w:top w:val="none" w:sz="0" w:space="0" w:color="auto"/>
                                            <w:left w:val="none" w:sz="0" w:space="0" w:color="auto"/>
                                            <w:bottom w:val="none" w:sz="0" w:space="0" w:color="auto"/>
                                            <w:right w:val="none" w:sz="0" w:space="0" w:color="auto"/>
                                          </w:divBdr>
                                          <w:divsChild>
                                            <w:div w:id="19662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882510">
      <w:bodyDiv w:val="1"/>
      <w:marLeft w:val="0"/>
      <w:marRight w:val="0"/>
      <w:marTop w:val="0"/>
      <w:marBottom w:val="0"/>
      <w:divBdr>
        <w:top w:val="none" w:sz="0" w:space="0" w:color="auto"/>
        <w:left w:val="none" w:sz="0" w:space="0" w:color="auto"/>
        <w:bottom w:val="none" w:sz="0" w:space="0" w:color="auto"/>
        <w:right w:val="none" w:sz="0" w:space="0" w:color="auto"/>
      </w:divBdr>
    </w:div>
    <w:div w:id="1631207142">
      <w:bodyDiv w:val="1"/>
      <w:marLeft w:val="0"/>
      <w:marRight w:val="0"/>
      <w:marTop w:val="0"/>
      <w:marBottom w:val="0"/>
      <w:divBdr>
        <w:top w:val="none" w:sz="0" w:space="0" w:color="auto"/>
        <w:left w:val="none" w:sz="0" w:space="0" w:color="auto"/>
        <w:bottom w:val="none" w:sz="0" w:space="0" w:color="auto"/>
        <w:right w:val="none" w:sz="0" w:space="0" w:color="auto"/>
      </w:divBdr>
    </w:div>
    <w:div w:id="1786533270">
      <w:bodyDiv w:val="1"/>
      <w:marLeft w:val="0"/>
      <w:marRight w:val="0"/>
      <w:marTop w:val="0"/>
      <w:marBottom w:val="0"/>
      <w:divBdr>
        <w:top w:val="none" w:sz="0" w:space="0" w:color="auto"/>
        <w:left w:val="none" w:sz="0" w:space="0" w:color="auto"/>
        <w:bottom w:val="none" w:sz="0" w:space="0" w:color="auto"/>
        <w:right w:val="none" w:sz="0" w:space="0" w:color="auto"/>
      </w:divBdr>
    </w:div>
    <w:div w:id="1928883558">
      <w:bodyDiv w:val="1"/>
      <w:marLeft w:val="0"/>
      <w:marRight w:val="0"/>
      <w:marTop w:val="0"/>
      <w:marBottom w:val="0"/>
      <w:divBdr>
        <w:top w:val="none" w:sz="0" w:space="0" w:color="auto"/>
        <w:left w:val="none" w:sz="0" w:space="0" w:color="auto"/>
        <w:bottom w:val="none" w:sz="0" w:space="0" w:color="auto"/>
        <w:right w:val="none" w:sz="0" w:space="0" w:color="auto"/>
      </w:divBdr>
    </w:div>
    <w:div w:id="1939482414">
      <w:bodyDiv w:val="1"/>
      <w:marLeft w:val="0"/>
      <w:marRight w:val="0"/>
      <w:marTop w:val="0"/>
      <w:marBottom w:val="0"/>
      <w:divBdr>
        <w:top w:val="none" w:sz="0" w:space="0" w:color="auto"/>
        <w:left w:val="none" w:sz="0" w:space="0" w:color="auto"/>
        <w:bottom w:val="none" w:sz="0" w:space="0" w:color="auto"/>
        <w:right w:val="none" w:sz="0" w:space="0" w:color="auto"/>
      </w:divBdr>
    </w:div>
    <w:div w:id="2009358003">
      <w:bodyDiv w:val="1"/>
      <w:marLeft w:val="0"/>
      <w:marRight w:val="0"/>
      <w:marTop w:val="0"/>
      <w:marBottom w:val="0"/>
      <w:divBdr>
        <w:top w:val="none" w:sz="0" w:space="0" w:color="auto"/>
        <w:left w:val="none" w:sz="0" w:space="0" w:color="auto"/>
        <w:bottom w:val="none" w:sz="0" w:space="0" w:color="auto"/>
        <w:right w:val="none" w:sz="0" w:space="0" w:color="auto"/>
      </w:divBdr>
    </w:div>
    <w:div w:id="2059356730">
      <w:bodyDiv w:val="1"/>
      <w:marLeft w:val="0"/>
      <w:marRight w:val="0"/>
      <w:marTop w:val="0"/>
      <w:marBottom w:val="0"/>
      <w:divBdr>
        <w:top w:val="none" w:sz="0" w:space="0" w:color="auto"/>
        <w:left w:val="none" w:sz="0" w:space="0" w:color="auto"/>
        <w:bottom w:val="none" w:sz="0" w:space="0" w:color="auto"/>
        <w:right w:val="none" w:sz="0" w:space="0" w:color="auto"/>
      </w:divBdr>
      <w:divsChild>
        <w:div w:id="1215390290">
          <w:marLeft w:val="0"/>
          <w:marRight w:val="0"/>
          <w:marTop w:val="0"/>
          <w:marBottom w:val="0"/>
          <w:divBdr>
            <w:top w:val="none" w:sz="0" w:space="0" w:color="auto"/>
            <w:left w:val="none" w:sz="0" w:space="0" w:color="auto"/>
            <w:bottom w:val="none" w:sz="0" w:space="0" w:color="auto"/>
            <w:right w:val="none" w:sz="0" w:space="0" w:color="auto"/>
          </w:divBdr>
          <w:divsChild>
            <w:div w:id="452136969">
              <w:marLeft w:val="0"/>
              <w:marRight w:val="0"/>
              <w:marTop w:val="0"/>
              <w:marBottom w:val="0"/>
              <w:divBdr>
                <w:top w:val="none" w:sz="0" w:space="0" w:color="auto"/>
                <w:left w:val="none" w:sz="0" w:space="0" w:color="auto"/>
                <w:bottom w:val="none" w:sz="0" w:space="0" w:color="auto"/>
                <w:right w:val="none" w:sz="0" w:space="0" w:color="auto"/>
              </w:divBdr>
              <w:divsChild>
                <w:div w:id="219637721">
                  <w:marLeft w:val="0"/>
                  <w:marRight w:val="0"/>
                  <w:marTop w:val="0"/>
                  <w:marBottom w:val="0"/>
                  <w:divBdr>
                    <w:top w:val="none" w:sz="0" w:space="0" w:color="auto"/>
                    <w:left w:val="none" w:sz="0" w:space="0" w:color="auto"/>
                    <w:bottom w:val="none" w:sz="0" w:space="0" w:color="auto"/>
                    <w:right w:val="none" w:sz="0" w:space="0" w:color="auto"/>
                  </w:divBdr>
                  <w:divsChild>
                    <w:div w:id="820464319">
                      <w:marLeft w:val="0"/>
                      <w:marRight w:val="0"/>
                      <w:marTop w:val="0"/>
                      <w:marBottom w:val="0"/>
                      <w:divBdr>
                        <w:top w:val="single" w:sz="36" w:space="0" w:color="109BCF"/>
                        <w:left w:val="none" w:sz="0" w:space="0" w:color="auto"/>
                        <w:bottom w:val="none" w:sz="0" w:space="0" w:color="auto"/>
                        <w:right w:val="none" w:sz="0" w:space="0" w:color="auto"/>
                      </w:divBdr>
                      <w:divsChild>
                        <w:div w:id="86778627">
                          <w:marLeft w:val="0"/>
                          <w:marRight w:val="0"/>
                          <w:marTop w:val="0"/>
                          <w:marBottom w:val="0"/>
                          <w:divBdr>
                            <w:top w:val="none" w:sz="0" w:space="0" w:color="auto"/>
                            <w:left w:val="none" w:sz="0" w:space="0" w:color="auto"/>
                            <w:bottom w:val="none" w:sz="0" w:space="0" w:color="auto"/>
                            <w:right w:val="none" w:sz="0" w:space="0" w:color="auto"/>
                          </w:divBdr>
                          <w:divsChild>
                            <w:div w:id="583337871">
                              <w:marLeft w:val="0"/>
                              <w:marRight w:val="0"/>
                              <w:marTop w:val="0"/>
                              <w:marBottom w:val="0"/>
                              <w:divBdr>
                                <w:top w:val="none" w:sz="0" w:space="0" w:color="auto"/>
                                <w:left w:val="none" w:sz="0" w:space="0" w:color="auto"/>
                                <w:bottom w:val="none" w:sz="0" w:space="0" w:color="auto"/>
                                <w:right w:val="none" w:sz="0" w:space="0" w:color="auto"/>
                              </w:divBdr>
                              <w:divsChild>
                                <w:div w:id="1149907128">
                                  <w:marLeft w:val="0"/>
                                  <w:marRight w:val="0"/>
                                  <w:marTop w:val="0"/>
                                  <w:marBottom w:val="0"/>
                                  <w:divBdr>
                                    <w:top w:val="none" w:sz="0" w:space="0" w:color="auto"/>
                                    <w:left w:val="none" w:sz="0" w:space="0" w:color="auto"/>
                                    <w:bottom w:val="none" w:sz="0" w:space="0" w:color="auto"/>
                                    <w:right w:val="none" w:sz="0" w:space="0" w:color="auto"/>
                                  </w:divBdr>
                                  <w:divsChild>
                                    <w:div w:id="857351155">
                                      <w:marLeft w:val="0"/>
                                      <w:marRight w:val="0"/>
                                      <w:marTop w:val="0"/>
                                      <w:marBottom w:val="300"/>
                                      <w:divBdr>
                                        <w:top w:val="none" w:sz="0" w:space="0" w:color="auto"/>
                                        <w:left w:val="none" w:sz="0" w:space="0" w:color="auto"/>
                                        <w:bottom w:val="none" w:sz="0" w:space="0" w:color="auto"/>
                                        <w:right w:val="none" w:sz="0" w:space="0" w:color="auto"/>
                                      </w:divBdr>
                                      <w:divsChild>
                                        <w:div w:id="222906524">
                                          <w:marLeft w:val="0"/>
                                          <w:marRight w:val="0"/>
                                          <w:marTop w:val="0"/>
                                          <w:marBottom w:val="0"/>
                                          <w:divBdr>
                                            <w:top w:val="none" w:sz="0" w:space="0" w:color="auto"/>
                                            <w:left w:val="none" w:sz="0" w:space="0" w:color="auto"/>
                                            <w:bottom w:val="none" w:sz="0" w:space="0" w:color="auto"/>
                                            <w:right w:val="none" w:sz="0" w:space="0" w:color="auto"/>
                                          </w:divBdr>
                                          <w:divsChild>
                                            <w:div w:id="162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5DCC83FD448428FD529F584E2EB35" ma:contentTypeVersion="0" ma:contentTypeDescription="Create a new document." ma:contentTypeScope="" ma:versionID="0e143a240e70407fcee42b63dd0e03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5E8D-762B-4998-AA39-38D7AE66E3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E7D063-AC3E-44BF-ADED-38FB317823B9}">
  <ds:schemaRefs>
    <ds:schemaRef ds:uri="http://schemas.microsoft.com/sharepoint/v3/contenttype/forms"/>
  </ds:schemaRefs>
</ds:datastoreItem>
</file>

<file path=customXml/itemProps3.xml><?xml version="1.0" encoding="utf-8"?>
<ds:datastoreItem xmlns:ds="http://schemas.openxmlformats.org/officeDocument/2006/customXml" ds:itemID="{458B8D18-9E72-4CC9-9112-AC1577D8E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0EE332-F38D-4512-BF20-1FC6B8A7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34</Pages>
  <Words>9327</Words>
  <Characters>59916</Characters>
  <Application>Microsoft Office Word</Application>
  <DocSecurity>0</DocSecurity>
  <Lines>499</Lines>
  <Paragraphs>138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Corporate Translations, Inc.</Company>
  <LinksUpToDate>false</LinksUpToDate>
  <CharactersWithSpaces>69105</CharactersWithSpaces>
  <SharedDoc>false</SharedDoc>
  <HyperlinkBase/>
  <HLinks>
    <vt:vector size="12" baseType="variant">
      <vt:variant>
        <vt:i4>589902</vt:i4>
      </vt:variant>
      <vt:variant>
        <vt:i4>3</vt:i4>
      </vt:variant>
      <vt:variant>
        <vt:i4>0</vt:i4>
      </vt:variant>
      <vt:variant>
        <vt:i4>5</vt:i4>
      </vt:variant>
      <vt:variant>
        <vt:lpwstr>http://insight.pfizer.com/Livelink/llisapi.dll/www.clinicaltrials.gov</vt:lpwstr>
      </vt:variant>
      <vt:variant>
        <vt:lpwstr/>
      </vt:variant>
      <vt:variant>
        <vt:i4>4522011</vt:i4>
      </vt:variant>
      <vt:variant>
        <vt:i4>0</vt:i4>
      </vt:variant>
      <vt:variant>
        <vt:i4>0</vt:i4>
      </vt:variant>
      <vt:variant>
        <vt:i4>5</vt:i4>
      </vt:variant>
      <vt:variant>
        <vt:lpwstr>http://www.icmje.org/index.html</vt:lpwstr>
      </vt:variant>
      <vt:variant>
        <vt:lpwstr>authorship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kudlackovaz</cp:lastModifiedBy>
  <cp:revision>7</cp:revision>
  <cp:lastPrinted>2018-01-04T09:43:00Z</cp:lastPrinted>
  <dcterms:created xsi:type="dcterms:W3CDTF">2018-01-04T08:49:00Z</dcterms:created>
  <dcterms:modified xsi:type="dcterms:W3CDTF">2018-03-29T14:31:00Z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0x010100DD95DCC83FD448428FD529F584E2EB35</vt:lpwstr>
  </property>
</Properties>
</file>