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020B" w14:textId="69C43D38" w:rsidR="00F51164" w:rsidRPr="00F51164" w:rsidRDefault="00F51164" w:rsidP="00F51164">
      <w:pPr>
        <w:pStyle w:val="Zhlav"/>
        <w:rPr>
          <w:rFonts w:ascii="Arial" w:hAnsi="Arial" w:cs="Arial"/>
          <w:sz w:val="20"/>
          <w:szCs w:val="20"/>
        </w:rPr>
      </w:pPr>
      <w:r w:rsidRPr="00F51164">
        <w:rPr>
          <w:rFonts w:ascii="Arial" w:hAnsi="Arial" w:cs="Arial"/>
          <w:sz w:val="20"/>
          <w:szCs w:val="20"/>
        </w:rPr>
        <w:t>RS UJEP 2017/00615</w:t>
      </w:r>
    </w:p>
    <w:p w14:paraId="57BB34D0" w14:textId="77777777" w:rsidR="00F51164" w:rsidRPr="00F51164" w:rsidRDefault="00F51164" w:rsidP="00F51164">
      <w:pPr>
        <w:pStyle w:val="Zhlav"/>
        <w:rPr>
          <w:rFonts w:ascii="Arial" w:hAnsi="Arial" w:cs="Arial"/>
          <w:sz w:val="20"/>
          <w:szCs w:val="20"/>
        </w:rPr>
      </w:pPr>
      <w:r w:rsidRPr="00F51164">
        <w:rPr>
          <w:rFonts w:ascii="Arial" w:hAnsi="Arial" w:cs="Arial"/>
          <w:sz w:val="20"/>
          <w:szCs w:val="20"/>
        </w:rPr>
        <w:t>originál uložen na OV rektorátu UJEP</w:t>
      </w:r>
    </w:p>
    <w:p w14:paraId="43E60114" w14:textId="77777777" w:rsidR="00F51164" w:rsidRPr="00F51164" w:rsidRDefault="00F51164" w:rsidP="00F51164">
      <w:pPr>
        <w:pStyle w:val="Zhlav"/>
        <w:rPr>
          <w:rFonts w:ascii="Arial" w:hAnsi="Arial" w:cs="Arial"/>
          <w:sz w:val="20"/>
          <w:szCs w:val="20"/>
        </w:rPr>
      </w:pPr>
      <w:r w:rsidRPr="00F51164">
        <w:rPr>
          <w:rFonts w:ascii="Arial" w:hAnsi="Arial" w:cs="Arial"/>
          <w:sz w:val="20"/>
          <w:szCs w:val="20"/>
        </w:rPr>
        <w:t>Souvisí s 2016/00621 a 2017/00165</w:t>
      </w:r>
    </w:p>
    <w:p w14:paraId="3467717C" w14:textId="77777777" w:rsidR="00F51164" w:rsidRDefault="00F51164" w:rsidP="00F5116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b/>
          <w:i/>
          <w:sz w:val="28"/>
        </w:rPr>
      </w:pPr>
    </w:p>
    <w:p w14:paraId="7F796C86" w14:textId="77777777" w:rsidR="00F51164" w:rsidRDefault="00F51164" w:rsidP="00CB0055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jc w:val="center"/>
        <w:rPr>
          <w:b/>
          <w:i/>
          <w:sz w:val="28"/>
        </w:rPr>
      </w:pPr>
    </w:p>
    <w:p w14:paraId="054651AC" w14:textId="76F7CC09" w:rsidR="00A722D3" w:rsidRPr="00F51164" w:rsidRDefault="008812DD" w:rsidP="00CB0055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jc w:val="center"/>
        <w:rPr>
          <w:rFonts w:ascii="Arial Narrow" w:hAnsi="Arial Narrow" w:cs="Arial"/>
          <w:b/>
          <w:i/>
        </w:rPr>
      </w:pPr>
      <w:r w:rsidRPr="00F51164">
        <w:rPr>
          <w:rFonts w:ascii="Arial Narrow" w:hAnsi="Arial Narrow" w:cs="Arial"/>
          <w:b/>
          <w:i/>
        </w:rPr>
        <w:t xml:space="preserve">GRANTOVÁ AGENTURA </w:t>
      </w:r>
      <w:r w:rsidR="00F51164">
        <w:rPr>
          <w:rFonts w:ascii="Arial Narrow" w:hAnsi="Arial Narrow" w:cs="Arial"/>
          <w:b/>
          <w:i/>
        </w:rPr>
        <w:t xml:space="preserve">  </w:t>
      </w:r>
      <w:r w:rsidRPr="00F51164">
        <w:rPr>
          <w:rFonts w:ascii="Arial Narrow" w:hAnsi="Arial Narrow" w:cs="Arial"/>
          <w:b/>
          <w:i/>
        </w:rPr>
        <w:t>ČESKÉ REPUBLIKY</w:t>
      </w:r>
    </w:p>
    <w:p w14:paraId="70453FA5" w14:textId="77777777" w:rsidR="00F51164" w:rsidRPr="00F51164" w:rsidRDefault="00F51164" w:rsidP="00CB0055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jc w:val="center"/>
        <w:rPr>
          <w:rFonts w:ascii="Arial Narrow" w:hAnsi="Arial Narrow" w:cs="Arial"/>
          <w:b/>
          <w:i/>
        </w:rPr>
      </w:pPr>
    </w:p>
    <w:p w14:paraId="75B7DB58" w14:textId="58B26F01" w:rsidR="00A722D3" w:rsidRPr="00F51164" w:rsidRDefault="00EE1C26" w:rsidP="00CB0055">
      <w:pPr>
        <w:spacing w:after="120" w:line="240" w:lineRule="auto"/>
        <w:jc w:val="center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Dodatek</w:t>
      </w:r>
      <w:r w:rsidR="00615E87" w:rsidRPr="00F51164">
        <w:rPr>
          <w:rFonts w:ascii="Arial Narrow" w:hAnsi="Arial Narrow" w:cs="Arial"/>
          <w:b/>
        </w:rPr>
        <w:t xml:space="preserve"> č. 2</w:t>
      </w:r>
      <w:r w:rsidRPr="00F51164">
        <w:rPr>
          <w:rFonts w:ascii="Arial Narrow" w:hAnsi="Arial Narrow" w:cs="Arial"/>
          <w:b/>
        </w:rPr>
        <w:t xml:space="preserve"> </w:t>
      </w:r>
      <w:r w:rsidR="003337EF" w:rsidRPr="00F51164">
        <w:rPr>
          <w:rFonts w:ascii="Arial Narrow" w:hAnsi="Arial Narrow" w:cs="Arial"/>
          <w:b/>
        </w:rPr>
        <w:t xml:space="preserve">z roku 2017 </w:t>
      </w:r>
      <w:r w:rsidRPr="00F51164">
        <w:rPr>
          <w:rFonts w:ascii="Arial Narrow" w:hAnsi="Arial Narrow" w:cs="Arial"/>
          <w:b/>
        </w:rPr>
        <w:t xml:space="preserve">ke </w:t>
      </w:r>
      <w:r w:rsidR="00CE7D65" w:rsidRPr="00F51164">
        <w:rPr>
          <w:rFonts w:ascii="Arial Narrow" w:hAnsi="Arial Narrow" w:cs="Arial"/>
          <w:b/>
        </w:rPr>
        <w:t>Smlouv</w:t>
      </w:r>
      <w:r w:rsidRPr="00F51164">
        <w:rPr>
          <w:rFonts w:ascii="Arial Narrow" w:hAnsi="Arial Narrow" w:cs="Arial"/>
          <w:b/>
        </w:rPr>
        <w:t xml:space="preserve">ě </w:t>
      </w:r>
      <w:r w:rsidR="00A722D3" w:rsidRPr="00F51164">
        <w:rPr>
          <w:rFonts w:ascii="Arial Narrow" w:hAnsi="Arial Narrow" w:cs="Arial"/>
          <w:b/>
        </w:rPr>
        <w:t xml:space="preserve">o řešení části grantového projektu </w:t>
      </w:r>
      <w:r w:rsidR="00CE7D65" w:rsidRPr="00F51164">
        <w:rPr>
          <w:rFonts w:ascii="Arial Narrow" w:hAnsi="Arial Narrow" w:cs="Arial"/>
          <w:b/>
        </w:rPr>
        <w:t xml:space="preserve">č. 16-01003S panelu č. 407 </w:t>
      </w:r>
      <w:r w:rsidR="00A722D3" w:rsidRPr="00F51164">
        <w:rPr>
          <w:rFonts w:ascii="Arial Narrow" w:hAnsi="Arial Narrow" w:cs="Arial"/>
          <w:b/>
        </w:rPr>
        <w:t>a</w:t>
      </w:r>
      <w:r w:rsidR="008379AF">
        <w:rPr>
          <w:rFonts w:ascii="Arial Narrow" w:hAnsi="Arial Narrow" w:cs="Arial"/>
          <w:b/>
        </w:rPr>
        <w:t> </w:t>
      </w:r>
      <w:r w:rsidR="00A722D3" w:rsidRPr="00F51164">
        <w:rPr>
          <w:rFonts w:ascii="Arial Narrow" w:hAnsi="Arial Narrow" w:cs="Arial"/>
          <w:b/>
        </w:rPr>
        <w:t xml:space="preserve">poskytnutí části účelových prostředků ze státního rozpočtu ČR na jeho podporu </w:t>
      </w:r>
    </w:p>
    <w:p w14:paraId="2966BC95" w14:textId="77777777" w:rsidR="00381FC5" w:rsidRPr="00F51164" w:rsidRDefault="00381FC5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</w:p>
    <w:p w14:paraId="374EB06D" w14:textId="2214F254" w:rsidR="003337EF" w:rsidRPr="00F51164" w:rsidRDefault="003337EF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</w:p>
    <w:p w14:paraId="655D7339" w14:textId="77777777" w:rsidR="00A722D3" w:rsidRPr="00F51164" w:rsidRDefault="00A722D3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Smluvní strany</w:t>
      </w:r>
    </w:p>
    <w:p w14:paraId="4D1A3C68" w14:textId="2CD4FDAD" w:rsidR="00A722D3" w:rsidRPr="00F51164" w:rsidRDefault="003337EF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1.</w:t>
      </w:r>
      <w:r w:rsidR="00A722D3" w:rsidRPr="00F51164">
        <w:rPr>
          <w:rFonts w:ascii="Arial Narrow" w:hAnsi="Arial Narrow" w:cs="Arial"/>
        </w:rPr>
        <w:t xml:space="preserve"> </w:t>
      </w:r>
      <w:r w:rsidR="00C67CF0" w:rsidRPr="00F51164">
        <w:rPr>
          <w:rFonts w:ascii="Arial Narrow" w:hAnsi="Arial Narrow" w:cs="Arial"/>
        </w:rPr>
        <w:t xml:space="preserve">         </w:t>
      </w:r>
      <w:r w:rsidR="00C67CF0" w:rsidRPr="00F51164">
        <w:rPr>
          <w:rFonts w:ascii="Arial Narrow" w:hAnsi="Arial Narrow" w:cs="Arial"/>
          <w:b/>
        </w:rPr>
        <w:t>Univerzita Jana Evangelisty Purkyně v Ústí nad Labem</w:t>
      </w:r>
      <w:r w:rsidR="00EE1C26" w:rsidRPr="00F51164">
        <w:rPr>
          <w:rFonts w:ascii="Arial Narrow" w:hAnsi="Arial Narrow" w:cs="Arial"/>
          <w:b/>
        </w:rPr>
        <w:t xml:space="preserve">, </w:t>
      </w:r>
      <w:r w:rsidR="00C67CF0" w:rsidRPr="00F51164">
        <w:rPr>
          <w:rFonts w:ascii="Arial Narrow" w:hAnsi="Arial Narrow" w:cs="Arial"/>
        </w:rPr>
        <w:t>Přírodovědecká fakulta</w:t>
      </w:r>
    </w:p>
    <w:p w14:paraId="028C2E70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Sídlo:</w:t>
      </w:r>
      <w:r w:rsidR="00C67CF0" w:rsidRPr="00F51164">
        <w:rPr>
          <w:rFonts w:ascii="Arial Narrow" w:hAnsi="Arial Narrow" w:cs="Arial"/>
        </w:rPr>
        <w:t xml:space="preserve">      </w:t>
      </w:r>
      <w:r w:rsidR="00A37AD6" w:rsidRPr="00F51164">
        <w:rPr>
          <w:rFonts w:ascii="Arial Narrow" w:hAnsi="Arial Narrow" w:cs="Arial"/>
        </w:rPr>
        <w:t xml:space="preserve"> Pasteurova 3544/1</w:t>
      </w:r>
      <w:r w:rsidR="00C67CF0" w:rsidRPr="00F51164">
        <w:rPr>
          <w:rFonts w:ascii="Arial Narrow" w:hAnsi="Arial Narrow" w:cs="Arial"/>
        </w:rPr>
        <w:t xml:space="preserve">, Ústí nad Labem 400 </w:t>
      </w:r>
      <w:r w:rsidR="00B6781B" w:rsidRPr="00F51164">
        <w:rPr>
          <w:rFonts w:ascii="Arial Narrow" w:hAnsi="Arial Narrow" w:cs="Arial"/>
        </w:rPr>
        <w:t>96</w:t>
      </w:r>
    </w:p>
    <w:p w14:paraId="56DE2B32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IČ: </w:t>
      </w:r>
      <w:r w:rsidR="00C67CF0" w:rsidRPr="00F51164">
        <w:rPr>
          <w:rFonts w:ascii="Arial Narrow" w:hAnsi="Arial Narrow" w:cs="Arial"/>
        </w:rPr>
        <w:tab/>
        <w:t>44555601</w:t>
      </w:r>
    </w:p>
    <w:p w14:paraId="242BF2F6" w14:textId="77777777" w:rsidR="00A722D3" w:rsidRPr="00F51164" w:rsidRDefault="000A1077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Zastoupená: doc. RNDr. Martinem Balejem, Ph.D., rektorem</w:t>
      </w:r>
    </w:p>
    <w:p w14:paraId="45149106" w14:textId="7DC41D22" w:rsidR="00CB0055" w:rsidRPr="00F51164" w:rsidRDefault="00EE1C26" w:rsidP="00CB0055">
      <w:pPr>
        <w:spacing w:after="120" w:line="240" w:lineRule="auto"/>
        <w:rPr>
          <w:rFonts w:ascii="Arial Narrow" w:eastAsia="Times New Roman" w:hAnsi="Arial Narrow" w:cs="Arial"/>
          <w:color w:val="333333"/>
          <w:lang w:eastAsia="cs-CZ"/>
        </w:rPr>
      </w:pPr>
      <w:r w:rsidRPr="00F51164">
        <w:rPr>
          <w:rFonts w:ascii="Arial Narrow" w:hAnsi="Arial Narrow" w:cs="Arial"/>
        </w:rPr>
        <w:t xml:space="preserve">Bankovní spojení: </w:t>
      </w:r>
      <w:r w:rsidRPr="00F51164">
        <w:rPr>
          <w:rFonts w:ascii="Arial Narrow" w:eastAsia="Times New Roman" w:hAnsi="Arial Narrow" w:cs="Arial"/>
          <w:b/>
          <w:color w:val="333333"/>
          <w:lang w:eastAsia="cs-CZ"/>
        </w:rPr>
        <w:t>Česká spořitelna</w:t>
      </w:r>
      <w:r w:rsidRPr="00F51164">
        <w:rPr>
          <w:rFonts w:ascii="Arial Narrow" w:eastAsia="Times New Roman" w:hAnsi="Arial Narrow" w:cs="Arial"/>
          <w:color w:val="333333"/>
          <w:lang w:eastAsia="cs-CZ"/>
        </w:rPr>
        <w:t>, Regionální korporátní centrum v Ústí nad Labem, 40058 Ústí nad Labem, Mírové náměstí 2</w:t>
      </w:r>
      <w:r w:rsidR="00614315" w:rsidRPr="00F51164">
        <w:rPr>
          <w:rFonts w:ascii="Arial Narrow" w:eastAsia="Times New Roman" w:hAnsi="Arial Narrow" w:cs="Arial"/>
          <w:color w:val="333333"/>
          <w:lang w:eastAsia="cs-CZ"/>
        </w:rPr>
        <w:t xml:space="preserve"> </w:t>
      </w:r>
    </w:p>
    <w:p w14:paraId="410C5BDC" w14:textId="77777777" w:rsidR="00EE1C26" w:rsidRPr="00F51164" w:rsidRDefault="00EE1C26" w:rsidP="00CB0055">
      <w:pPr>
        <w:spacing w:after="120" w:line="240" w:lineRule="auto"/>
        <w:rPr>
          <w:rFonts w:ascii="Arial Narrow" w:eastAsia="Times New Roman" w:hAnsi="Arial Narrow" w:cs="Arial"/>
          <w:b/>
          <w:color w:val="333333"/>
          <w:lang w:eastAsia="cs-CZ"/>
        </w:rPr>
      </w:pPr>
      <w:r w:rsidRPr="00F51164">
        <w:rPr>
          <w:rFonts w:ascii="Arial Narrow" w:hAnsi="Arial Narrow" w:cs="Arial"/>
        </w:rPr>
        <w:t xml:space="preserve">č. účtu: </w:t>
      </w:r>
      <w:r w:rsidRPr="00F51164">
        <w:rPr>
          <w:rFonts w:ascii="Arial Narrow" w:eastAsia="Times New Roman" w:hAnsi="Arial Narrow" w:cs="Arial"/>
          <w:b/>
          <w:color w:val="333333"/>
          <w:lang w:eastAsia="cs-CZ"/>
        </w:rPr>
        <w:t>100200392/0800</w:t>
      </w:r>
    </w:p>
    <w:p w14:paraId="122CE81B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dále jen </w:t>
      </w:r>
      <w:r w:rsidRPr="00F51164">
        <w:rPr>
          <w:rFonts w:ascii="Arial Narrow" w:hAnsi="Arial Narrow" w:cs="Arial"/>
          <w:b/>
        </w:rPr>
        <w:t>příjemce</w:t>
      </w:r>
      <w:r w:rsidRPr="00F51164">
        <w:rPr>
          <w:rFonts w:ascii="Arial Narrow" w:hAnsi="Arial Narrow" w:cs="Arial"/>
        </w:rPr>
        <w:t xml:space="preserve"> na straně jedné</w:t>
      </w:r>
    </w:p>
    <w:p w14:paraId="5FD11DD6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</w:p>
    <w:p w14:paraId="74728643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a</w:t>
      </w:r>
    </w:p>
    <w:p w14:paraId="6895AB47" w14:textId="77777777" w:rsidR="00381FC5" w:rsidRPr="00F51164" w:rsidRDefault="00381FC5" w:rsidP="00CB0055">
      <w:pPr>
        <w:spacing w:after="120" w:line="240" w:lineRule="auto"/>
        <w:rPr>
          <w:rFonts w:ascii="Arial Narrow" w:hAnsi="Arial Narrow" w:cs="Arial"/>
        </w:rPr>
      </w:pPr>
    </w:p>
    <w:p w14:paraId="50D8B535" w14:textId="02149684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2.</w:t>
      </w:r>
      <w:r w:rsidR="00C67CF0" w:rsidRPr="00F51164">
        <w:rPr>
          <w:rFonts w:ascii="Arial Narrow" w:hAnsi="Arial Narrow" w:cs="Arial"/>
          <w:b/>
        </w:rPr>
        <w:tab/>
      </w:r>
      <w:r w:rsidR="00CE7D65" w:rsidRPr="00F51164">
        <w:rPr>
          <w:rFonts w:ascii="Arial Narrow" w:hAnsi="Arial Narrow" w:cs="Arial"/>
          <w:b/>
        </w:rPr>
        <w:t xml:space="preserve">Masarykova Univerzita, </w:t>
      </w:r>
      <w:r w:rsidR="00CE7D65" w:rsidRPr="00F51164">
        <w:rPr>
          <w:rFonts w:ascii="Arial Narrow" w:hAnsi="Arial Narrow" w:cs="Arial"/>
        </w:rPr>
        <w:t>Pedagogická fakulta</w:t>
      </w:r>
    </w:p>
    <w:p w14:paraId="24AC9A1B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Sídlo:</w:t>
      </w:r>
      <w:r w:rsidR="00C67CF0" w:rsidRPr="00F51164">
        <w:rPr>
          <w:rFonts w:ascii="Arial Narrow" w:hAnsi="Arial Narrow" w:cs="Arial"/>
        </w:rPr>
        <w:tab/>
      </w:r>
      <w:r w:rsidR="00CE7D65" w:rsidRPr="00F51164">
        <w:rPr>
          <w:rFonts w:ascii="Arial Narrow" w:hAnsi="Arial Narrow" w:cs="Arial"/>
        </w:rPr>
        <w:t>Žerotínovo nám. 9, Brno</w:t>
      </w:r>
    </w:p>
    <w:p w14:paraId="0CA0CE36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IČ: </w:t>
      </w:r>
      <w:r w:rsidR="00C67CF0" w:rsidRPr="00F51164">
        <w:rPr>
          <w:rFonts w:ascii="Arial Narrow" w:hAnsi="Arial Narrow" w:cs="Arial"/>
        </w:rPr>
        <w:tab/>
      </w:r>
      <w:r w:rsidR="00CE7D65" w:rsidRPr="00F51164">
        <w:rPr>
          <w:rFonts w:ascii="Arial Narrow" w:hAnsi="Arial Narrow" w:cs="Arial"/>
        </w:rPr>
        <w:t>00216224</w:t>
      </w:r>
    </w:p>
    <w:p w14:paraId="10139D46" w14:textId="559099F9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Zastoupený/á:</w:t>
      </w:r>
      <w:r w:rsidR="00C67CF0" w:rsidRPr="00F51164">
        <w:rPr>
          <w:rFonts w:ascii="Arial Narrow" w:hAnsi="Arial Narrow" w:cs="Arial"/>
        </w:rPr>
        <w:t xml:space="preserve"> </w:t>
      </w:r>
      <w:r w:rsidR="002F3BCE" w:rsidRPr="00F51164">
        <w:rPr>
          <w:rFonts w:ascii="Arial Narrow" w:hAnsi="Arial Narrow" w:cs="Arial"/>
        </w:rPr>
        <w:t xml:space="preserve"> </w:t>
      </w:r>
      <w:r w:rsidR="000A1077" w:rsidRPr="00F51164">
        <w:rPr>
          <w:rFonts w:ascii="Arial Narrow" w:hAnsi="Arial Narrow" w:cs="Arial"/>
        </w:rPr>
        <w:t xml:space="preserve">doc. RNDr. Jiřím Němcem, Ph.D., děkanem PdF </w:t>
      </w:r>
      <w:r w:rsidR="00B90EC7" w:rsidRPr="00F51164">
        <w:rPr>
          <w:rFonts w:ascii="Arial Narrow" w:hAnsi="Arial Narrow" w:cs="Arial"/>
        </w:rPr>
        <w:t>MU</w:t>
      </w:r>
    </w:p>
    <w:p w14:paraId="679E8AC6" w14:textId="78E2E5A7" w:rsidR="00614315" w:rsidRPr="00F51164" w:rsidRDefault="000A1077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Bankovní spojení: Č</w:t>
      </w:r>
      <w:r w:rsidR="00614315" w:rsidRPr="00F51164">
        <w:rPr>
          <w:rFonts w:ascii="Arial Narrow" w:hAnsi="Arial Narrow" w:cs="Arial"/>
        </w:rPr>
        <w:t>eská národní banka</w:t>
      </w:r>
      <w:r w:rsidR="00B90EC7" w:rsidRPr="00F51164">
        <w:rPr>
          <w:rFonts w:ascii="Arial Narrow" w:hAnsi="Arial Narrow" w:cs="Arial"/>
        </w:rPr>
        <w:t xml:space="preserve">         </w:t>
      </w:r>
      <w:r w:rsidR="00CE7D65" w:rsidRPr="00F51164">
        <w:rPr>
          <w:rFonts w:ascii="Arial Narrow" w:hAnsi="Arial Narrow" w:cs="Arial"/>
        </w:rPr>
        <w:t xml:space="preserve">  </w:t>
      </w:r>
    </w:p>
    <w:p w14:paraId="240DA84C" w14:textId="483EBDA6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č.</w:t>
      </w:r>
      <w:r w:rsidR="00614315" w:rsidRPr="00F51164">
        <w:rPr>
          <w:rFonts w:ascii="Arial Narrow" w:hAnsi="Arial Narrow" w:cs="Arial"/>
        </w:rPr>
        <w:t xml:space="preserve"> </w:t>
      </w:r>
      <w:r w:rsidRPr="00F51164">
        <w:rPr>
          <w:rFonts w:ascii="Arial Narrow" w:hAnsi="Arial Narrow" w:cs="Arial"/>
        </w:rPr>
        <w:t>účtu:</w:t>
      </w:r>
      <w:r w:rsidR="002F3BCE" w:rsidRPr="00F51164">
        <w:rPr>
          <w:rFonts w:ascii="Arial Narrow" w:hAnsi="Arial Narrow" w:cs="Arial"/>
        </w:rPr>
        <w:t xml:space="preserve"> </w:t>
      </w:r>
      <w:r w:rsidR="000A1077" w:rsidRPr="00F51164">
        <w:rPr>
          <w:rFonts w:ascii="Arial Narrow" w:hAnsi="Arial Narrow" w:cs="Arial"/>
        </w:rPr>
        <w:t>94-41924621/0710</w:t>
      </w:r>
    </w:p>
    <w:p w14:paraId="3AFE26BA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>dále jen</w:t>
      </w:r>
      <w:r w:rsidRPr="00F51164">
        <w:rPr>
          <w:rFonts w:ascii="Arial Narrow" w:hAnsi="Arial Narrow" w:cs="Arial"/>
          <w:b/>
        </w:rPr>
        <w:t xml:space="preserve"> spolupříjemce</w:t>
      </w:r>
      <w:r w:rsidRPr="00F51164">
        <w:rPr>
          <w:rFonts w:ascii="Arial Narrow" w:hAnsi="Arial Narrow" w:cs="Arial"/>
        </w:rPr>
        <w:t xml:space="preserve"> na straně druhé</w:t>
      </w:r>
    </w:p>
    <w:p w14:paraId="43209379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  <w:b/>
        </w:rPr>
      </w:pPr>
    </w:p>
    <w:p w14:paraId="53C663FE" w14:textId="29ACDBAD" w:rsidR="00A722D3" w:rsidRPr="00F51164" w:rsidRDefault="00A722D3" w:rsidP="00CB0055">
      <w:pPr>
        <w:spacing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uzavírají </w:t>
      </w:r>
      <w:r w:rsidR="000A1077" w:rsidRPr="00F51164">
        <w:rPr>
          <w:rFonts w:ascii="Arial Narrow" w:hAnsi="Arial Narrow" w:cs="Arial"/>
        </w:rPr>
        <w:t>tento D</w:t>
      </w:r>
      <w:r w:rsidR="00984061" w:rsidRPr="00F51164">
        <w:rPr>
          <w:rFonts w:ascii="Arial Narrow" w:hAnsi="Arial Narrow" w:cs="Arial"/>
        </w:rPr>
        <w:t xml:space="preserve">odatek </w:t>
      </w:r>
      <w:r w:rsidR="003337EF" w:rsidRPr="00F51164">
        <w:rPr>
          <w:rFonts w:ascii="Arial Narrow" w:hAnsi="Arial Narrow" w:cs="Arial"/>
        </w:rPr>
        <w:t xml:space="preserve">č. 2 </w:t>
      </w:r>
      <w:r w:rsidR="00984061" w:rsidRPr="00F51164">
        <w:rPr>
          <w:rFonts w:ascii="Arial Narrow" w:hAnsi="Arial Narrow" w:cs="Arial"/>
        </w:rPr>
        <w:t>(dále jen „</w:t>
      </w:r>
      <w:r w:rsidR="003337EF" w:rsidRPr="00F51164">
        <w:rPr>
          <w:rFonts w:ascii="Arial Narrow" w:hAnsi="Arial Narrow" w:cs="Arial"/>
        </w:rPr>
        <w:t>D</w:t>
      </w:r>
      <w:r w:rsidR="00984061" w:rsidRPr="00F51164">
        <w:rPr>
          <w:rFonts w:ascii="Arial Narrow" w:hAnsi="Arial Narrow" w:cs="Arial"/>
        </w:rPr>
        <w:t xml:space="preserve">odatek“) ke Smlouvě ze dne </w:t>
      </w:r>
      <w:r w:rsidR="00BE10CC" w:rsidRPr="00F51164">
        <w:rPr>
          <w:rFonts w:ascii="Arial Narrow" w:hAnsi="Arial Narrow" w:cs="Arial"/>
        </w:rPr>
        <w:t>22. 1. 2016</w:t>
      </w:r>
      <w:r w:rsidR="000A1077" w:rsidRPr="00F51164">
        <w:rPr>
          <w:rFonts w:ascii="Arial Narrow" w:hAnsi="Arial Narrow" w:cs="Arial"/>
        </w:rPr>
        <w:t xml:space="preserve"> (dále jen „S</w:t>
      </w:r>
      <w:r w:rsidR="00984061" w:rsidRPr="00F51164">
        <w:rPr>
          <w:rFonts w:ascii="Arial Narrow" w:hAnsi="Arial Narrow" w:cs="Arial"/>
        </w:rPr>
        <w:t xml:space="preserve">mlouva“), </w:t>
      </w:r>
      <w:r w:rsidR="003337EF" w:rsidRPr="00F51164">
        <w:rPr>
          <w:rFonts w:ascii="Arial Narrow" w:hAnsi="Arial Narrow" w:cs="Arial"/>
        </w:rPr>
        <w:t xml:space="preserve">ve znění Dodatku č.1 ze dne 30. 1. 2017, </w:t>
      </w:r>
      <w:r w:rsidR="00984061" w:rsidRPr="00F51164">
        <w:rPr>
          <w:rFonts w:ascii="Arial Narrow" w:hAnsi="Arial Narrow" w:cs="Arial"/>
        </w:rPr>
        <w:t xml:space="preserve">kterým se mění </w:t>
      </w:r>
      <w:r w:rsidR="00836269" w:rsidRPr="00F51164">
        <w:rPr>
          <w:rFonts w:ascii="Arial Narrow" w:hAnsi="Arial Narrow" w:cs="Arial"/>
        </w:rPr>
        <w:t>níže uvedená</w:t>
      </w:r>
      <w:r w:rsidR="00984061" w:rsidRPr="00F51164">
        <w:rPr>
          <w:rFonts w:ascii="Arial Narrow" w:hAnsi="Arial Narrow" w:cs="Arial"/>
        </w:rPr>
        <w:t xml:space="preserve"> ustanovení smlouvy: </w:t>
      </w:r>
    </w:p>
    <w:p w14:paraId="0E75CD2E" w14:textId="77777777" w:rsidR="003337EF" w:rsidRPr="00F51164" w:rsidRDefault="003337EF" w:rsidP="00CB0055">
      <w:pPr>
        <w:spacing w:after="120" w:line="240" w:lineRule="auto"/>
        <w:jc w:val="both"/>
        <w:rPr>
          <w:rFonts w:ascii="Arial Narrow" w:hAnsi="Arial Narrow" w:cs="Arial"/>
        </w:rPr>
      </w:pPr>
    </w:p>
    <w:p w14:paraId="7CF6FBB5" w14:textId="67744A98" w:rsidR="00A722D3" w:rsidRPr="00F51164" w:rsidRDefault="00381FC5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I.</w:t>
      </w:r>
    </w:p>
    <w:p w14:paraId="2A23594C" w14:textId="77777777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Předmět smlouvy</w:t>
      </w:r>
    </w:p>
    <w:p w14:paraId="29258CE8" w14:textId="21DAF61E" w:rsidR="00A722D3" w:rsidRPr="00F51164" w:rsidRDefault="003337EF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1</w:t>
      </w:r>
      <w:r w:rsidR="00A722D3" w:rsidRPr="00F51164">
        <w:rPr>
          <w:rFonts w:ascii="Arial Narrow" w:hAnsi="Arial Narrow" w:cs="Arial"/>
          <w:b/>
        </w:rPr>
        <w:t>.1</w:t>
      </w:r>
      <w:r w:rsidRPr="00F51164">
        <w:rPr>
          <w:rFonts w:ascii="Arial Narrow" w:hAnsi="Arial Narrow" w:cs="Arial"/>
          <w:b/>
        </w:rPr>
        <w:t xml:space="preserve"> </w:t>
      </w:r>
      <w:r w:rsidR="00381FC5" w:rsidRPr="00F51164">
        <w:rPr>
          <w:rFonts w:ascii="Arial Narrow" w:hAnsi="Arial Narrow" w:cs="Arial"/>
        </w:rPr>
        <w:t>Mezi shora uvedenými stranami byla uzavřena smlouva o poskytnutí dotace na podporu grantového projektu:</w:t>
      </w:r>
    </w:p>
    <w:p w14:paraId="209B6106" w14:textId="77777777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</w:rPr>
        <w:lastRenderedPageBreak/>
        <w:t xml:space="preserve">       Název grantového projektu:</w:t>
      </w:r>
      <w:r w:rsidR="00C67CF0" w:rsidRPr="00F51164">
        <w:rPr>
          <w:rFonts w:ascii="Arial Narrow" w:hAnsi="Arial Narrow" w:cs="Arial"/>
        </w:rPr>
        <w:t xml:space="preserve"> </w:t>
      </w:r>
      <w:r w:rsidR="00E30189" w:rsidRPr="00F51164">
        <w:rPr>
          <w:rFonts w:ascii="Arial Narrow" w:hAnsi="Arial Narrow" w:cs="Arial"/>
        </w:rPr>
        <w:t xml:space="preserve"> </w:t>
      </w:r>
      <w:r w:rsidR="00CE7D65" w:rsidRPr="00F51164">
        <w:rPr>
          <w:rFonts w:ascii="Arial Narrow" w:hAnsi="Arial Narrow" w:cs="Arial"/>
          <w:b/>
        </w:rPr>
        <w:t>Vizuální geografická informace a její role v geografickém vzdělávání</w:t>
      </w:r>
    </w:p>
    <w:p w14:paraId="03E5D443" w14:textId="77777777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       Registrační číslo grantového projektu:</w:t>
      </w:r>
      <w:r w:rsidR="00C67CF0" w:rsidRPr="00F51164">
        <w:rPr>
          <w:rFonts w:ascii="Arial Narrow" w:hAnsi="Arial Narrow" w:cs="Arial"/>
        </w:rPr>
        <w:t xml:space="preserve"> </w:t>
      </w:r>
      <w:r w:rsidR="00CE7D65" w:rsidRPr="00F51164">
        <w:rPr>
          <w:rFonts w:ascii="Arial Narrow" w:hAnsi="Arial Narrow" w:cs="Arial"/>
          <w:b/>
        </w:rPr>
        <w:t>16-01003S</w:t>
      </w:r>
    </w:p>
    <w:p w14:paraId="230CC0D8" w14:textId="77777777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 xml:space="preserve">       </w:t>
      </w:r>
      <w:r w:rsidRPr="00F51164">
        <w:rPr>
          <w:rFonts w:ascii="Arial Narrow" w:hAnsi="Arial Narrow" w:cs="Arial"/>
        </w:rPr>
        <w:t>Rok zahájení a ukončení grantového projektu:</w:t>
      </w:r>
      <w:r w:rsidR="00C67CF0" w:rsidRPr="00F51164">
        <w:rPr>
          <w:rFonts w:ascii="Arial Narrow" w:hAnsi="Arial Narrow" w:cs="Arial"/>
        </w:rPr>
        <w:t xml:space="preserve">  </w:t>
      </w:r>
      <w:r w:rsidR="00CE7D65" w:rsidRPr="00F51164">
        <w:rPr>
          <w:rFonts w:ascii="Arial Narrow" w:hAnsi="Arial Narrow" w:cs="Arial"/>
          <w:b/>
        </w:rPr>
        <w:t>2016-2018</w:t>
      </w:r>
    </w:p>
    <w:p w14:paraId="3B4EE248" w14:textId="3B323A73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 xml:space="preserve">       </w:t>
      </w:r>
      <w:r w:rsidR="00C67CF0" w:rsidRPr="00F51164">
        <w:rPr>
          <w:rFonts w:ascii="Arial Narrow" w:hAnsi="Arial Narrow" w:cs="Arial"/>
        </w:rPr>
        <w:t xml:space="preserve">Odpovědný řešitel projektu: </w:t>
      </w:r>
      <w:r w:rsidR="00753513">
        <w:rPr>
          <w:rFonts w:ascii="Arial Narrow" w:hAnsi="Arial Narrow" w:cs="Arial"/>
        </w:rPr>
        <w:t>xxxxxx</w:t>
      </w:r>
    </w:p>
    <w:p w14:paraId="5C4BA664" w14:textId="77777777" w:rsidR="00A722D3" w:rsidRPr="00F51164" w:rsidRDefault="00A722D3" w:rsidP="00CB0055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        (dále jen řešitel)</w:t>
      </w:r>
    </w:p>
    <w:p w14:paraId="5D3B3A0B" w14:textId="22F6EB03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 xml:space="preserve">       </w:t>
      </w:r>
      <w:r w:rsidRPr="00F51164">
        <w:rPr>
          <w:rFonts w:ascii="Arial Narrow" w:hAnsi="Arial Narrow" w:cs="Arial"/>
        </w:rPr>
        <w:t>Odpovědný spoluřešitel projektu:</w:t>
      </w:r>
      <w:r w:rsidR="00C67CF0" w:rsidRPr="00F51164">
        <w:rPr>
          <w:rFonts w:ascii="Arial Narrow" w:hAnsi="Arial Narrow" w:cs="Arial"/>
        </w:rPr>
        <w:t xml:space="preserve"> </w:t>
      </w:r>
      <w:r w:rsidR="00753513">
        <w:rPr>
          <w:rFonts w:ascii="Arial Narrow" w:hAnsi="Arial Narrow" w:cs="Arial"/>
        </w:rPr>
        <w:t>xxxxxxx</w:t>
      </w:r>
      <w:bookmarkStart w:id="0" w:name="_GoBack"/>
      <w:bookmarkEnd w:id="0"/>
    </w:p>
    <w:p w14:paraId="442EB188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        (dále jen spoluřešitel)</w:t>
      </w:r>
    </w:p>
    <w:p w14:paraId="4E5D79B5" w14:textId="77777777" w:rsidR="00A722D3" w:rsidRPr="00F51164" w:rsidRDefault="00A722D3" w:rsidP="00CB0055">
      <w:pPr>
        <w:spacing w:after="120" w:line="240" w:lineRule="auto"/>
        <w:rPr>
          <w:rFonts w:ascii="Arial Narrow" w:hAnsi="Arial Narrow" w:cs="Arial"/>
        </w:rPr>
      </w:pPr>
      <w:r w:rsidRPr="00F51164">
        <w:rPr>
          <w:rFonts w:ascii="Arial Narrow" w:hAnsi="Arial Narrow" w:cs="Arial"/>
        </w:rPr>
        <w:t xml:space="preserve">       </w:t>
      </w:r>
    </w:p>
    <w:p w14:paraId="46018D6B" w14:textId="36560A1B" w:rsidR="00A722D3" w:rsidRPr="00F51164" w:rsidRDefault="00A722D3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II.</w:t>
      </w:r>
    </w:p>
    <w:p w14:paraId="449B115F" w14:textId="77777777" w:rsidR="00E8245A" w:rsidRPr="00F51164" w:rsidRDefault="00E8245A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Předmět dodatku</w:t>
      </w:r>
    </w:p>
    <w:p w14:paraId="0BF638A4" w14:textId="11074A6E" w:rsidR="005A1517" w:rsidRPr="00F51164" w:rsidRDefault="003337EF" w:rsidP="00EF4EC6">
      <w:pPr>
        <w:spacing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2</w:t>
      </w:r>
      <w:r w:rsidR="00381FC5" w:rsidRPr="00F51164">
        <w:rPr>
          <w:rFonts w:ascii="Arial Narrow" w:hAnsi="Arial Narrow" w:cs="Arial"/>
          <w:b/>
        </w:rPr>
        <w:t>.1</w:t>
      </w:r>
      <w:r w:rsidR="00381FC5" w:rsidRPr="00F51164">
        <w:rPr>
          <w:rFonts w:ascii="Arial Narrow" w:hAnsi="Arial Narrow" w:cs="Arial"/>
        </w:rPr>
        <w:t xml:space="preserve"> Smlouva ve znění dodatků ke Smlouvě se tímto Dodatkem mění tak, že pro řešení projektu v letech 2017 a</w:t>
      </w:r>
      <w:r w:rsidR="008379AF">
        <w:rPr>
          <w:rFonts w:ascii="Arial Narrow" w:hAnsi="Arial Narrow" w:cs="Arial"/>
        </w:rPr>
        <w:t> </w:t>
      </w:r>
      <w:r w:rsidR="00381FC5" w:rsidRPr="00F51164">
        <w:rPr>
          <w:rFonts w:ascii="Arial Narrow" w:hAnsi="Arial Narrow" w:cs="Arial"/>
        </w:rPr>
        <w:t xml:space="preserve">2018 </w:t>
      </w:r>
      <w:r w:rsidR="00EF4EC6" w:rsidRPr="00F51164">
        <w:rPr>
          <w:rFonts w:ascii="Arial Narrow" w:hAnsi="Arial Narrow" w:cs="Arial"/>
        </w:rPr>
        <w:t>se mění</w:t>
      </w:r>
      <w:r w:rsidR="00381FC5" w:rsidRPr="00F51164">
        <w:rPr>
          <w:rFonts w:ascii="Arial Narrow" w:hAnsi="Arial Narrow" w:cs="Arial"/>
        </w:rPr>
        <w:t xml:space="preserve"> položky celkových uznatelných nákladů na projekt a </w:t>
      </w:r>
      <w:r w:rsidR="005A0200" w:rsidRPr="00F51164">
        <w:rPr>
          <w:rFonts w:ascii="Arial Narrow" w:hAnsi="Arial Narrow" w:cs="Arial"/>
        </w:rPr>
        <w:t xml:space="preserve">míry </w:t>
      </w:r>
      <w:r w:rsidR="00381FC5" w:rsidRPr="00F51164">
        <w:rPr>
          <w:rFonts w:ascii="Arial Narrow" w:hAnsi="Arial Narrow" w:cs="Arial"/>
        </w:rPr>
        <w:t>podpory, které jsou uvedeny v návrhu projektu Příjemce</w:t>
      </w:r>
      <w:r w:rsidR="00CB0055" w:rsidRPr="00F51164">
        <w:rPr>
          <w:rFonts w:ascii="Arial Narrow" w:hAnsi="Arial Narrow" w:cs="Arial"/>
        </w:rPr>
        <w:t>. Specifikace změn finančních náležitostí tvoří Přílohu č. 1 a je nedílnou součástí tohoto Dodatku.</w:t>
      </w:r>
      <w:r w:rsidR="00381FC5" w:rsidRPr="00F51164">
        <w:rPr>
          <w:rFonts w:ascii="Arial Narrow" w:hAnsi="Arial Narrow" w:cs="Arial"/>
        </w:rPr>
        <w:t xml:space="preserve"> </w:t>
      </w:r>
    </w:p>
    <w:p w14:paraId="68209F95" w14:textId="77777777" w:rsidR="003337EF" w:rsidRPr="00F51164" w:rsidRDefault="003337EF" w:rsidP="00EF4EC6">
      <w:pPr>
        <w:spacing w:after="120" w:line="240" w:lineRule="auto"/>
        <w:jc w:val="both"/>
        <w:rPr>
          <w:rFonts w:ascii="Arial Narrow" w:hAnsi="Arial Narrow" w:cs="Arial"/>
        </w:rPr>
      </w:pPr>
    </w:p>
    <w:p w14:paraId="7FE797DB" w14:textId="73629103" w:rsidR="00E417DD" w:rsidRPr="00F51164" w:rsidRDefault="003337EF" w:rsidP="00CB0055">
      <w:pPr>
        <w:spacing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III</w:t>
      </w:r>
      <w:r w:rsidR="00E417DD" w:rsidRPr="00F51164">
        <w:rPr>
          <w:rFonts w:ascii="Arial Narrow" w:hAnsi="Arial Narrow" w:cs="Arial"/>
          <w:b/>
        </w:rPr>
        <w:t>.</w:t>
      </w:r>
    </w:p>
    <w:p w14:paraId="72B9BA2C" w14:textId="77777777" w:rsidR="00E417DD" w:rsidRPr="00F51164" w:rsidRDefault="00E417DD" w:rsidP="003337EF">
      <w:pPr>
        <w:spacing w:before="120" w:after="120" w:line="240" w:lineRule="auto"/>
        <w:jc w:val="center"/>
        <w:rPr>
          <w:rFonts w:ascii="Arial Narrow" w:hAnsi="Arial Narrow" w:cs="Arial"/>
          <w:b/>
        </w:rPr>
      </w:pPr>
      <w:r w:rsidRPr="00F51164">
        <w:rPr>
          <w:rFonts w:ascii="Arial Narrow" w:hAnsi="Arial Narrow" w:cs="Arial"/>
          <w:b/>
        </w:rPr>
        <w:t>Závěrečná ustanovení</w:t>
      </w:r>
    </w:p>
    <w:p w14:paraId="5A280F83" w14:textId="78D721ED" w:rsidR="005A1517" w:rsidRPr="00F51164" w:rsidRDefault="003337EF" w:rsidP="003337EF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3</w:t>
      </w:r>
      <w:r w:rsidR="005A1517" w:rsidRPr="00F51164">
        <w:rPr>
          <w:rFonts w:ascii="Arial Narrow" w:hAnsi="Arial Narrow" w:cs="Arial"/>
          <w:b/>
        </w:rPr>
        <w:t xml:space="preserve">.1 </w:t>
      </w:r>
      <w:r w:rsidR="005A1517" w:rsidRPr="00F51164">
        <w:rPr>
          <w:rFonts w:ascii="Arial Narrow" w:hAnsi="Arial Narrow" w:cs="Arial"/>
        </w:rPr>
        <w:t>Ostatní ustanovení smlouvy zůstávají beze změny.</w:t>
      </w:r>
      <w:r w:rsidR="005A0200" w:rsidRPr="00F51164">
        <w:rPr>
          <w:rFonts w:ascii="Arial Narrow" w:hAnsi="Arial Narrow" w:cs="Arial"/>
        </w:rPr>
        <w:t xml:space="preserve"> Jakékoli změny či doplňky tohoto Dodatku mohou být provedeny pouze v písemné formě a po předchozím souhlasu obou smluvních stran.</w:t>
      </w:r>
    </w:p>
    <w:p w14:paraId="4DE7F339" w14:textId="0151676A" w:rsidR="00E417DD" w:rsidRPr="00F51164" w:rsidRDefault="003337EF" w:rsidP="003337EF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3</w:t>
      </w:r>
      <w:r w:rsidR="00E417DD" w:rsidRPr="00F51164">
        <w:rPr>
          <w:rFonts w:ascii="Arial Narrow" w:hAnsi="Arial Narrow" w:cs="Arial"/>
          <w:b/>
        </w:rPr>
        <w:t>.2</w:t>
      </w:r>
      <w:r w:rsidR="00B90EC7" w:rsidRPr="00F51164">
        <w:rPr>
          <w:rFonts w:ascii="Arial Narrow" w:hAnsi="Arial Narrow" w:cs="Arial"/>
        </w:rPr>
        <w:t xml:space="preserve"> </w:t>
      </w:r>
      <w:r w:rsidR="00E417DD" w:rsidRPr="00F51164">
        <w:rPr>
          <w:rFonts w:ascii="Arial Narrow" w:hAnsi="Arial Narrow" w:cs="Arial"/>
        </w:rPr>
        <w:t xml:space="preserve">Tento dodatek je vyhotoven </w:t>
      </w:r>
      <w:r w:rsidR="00B90EC7" w:rsidRPr="00F51164">
        <w:rPr>
          <w:rFonts w:ascii="Arial Narrow" w:hAnsi="Arial Narrow" w:cs="Arial"/>
        </w:rPr>
        <w:t xml:space="preserve">v českém jazyce </w:t>
      </w:r>
      <w:r w:rsidR="00E417DD" w:rsidRPr="00F51164">
        <w:rPr>
          <w:rFonts w:ascii="Arial Narrow" w:hAnsi="Arial Narrow" w:cs="Arial"/>
        </w:rPr>
        <w:t>ve třech stejnopisech s platností originálu, z nichž jeden je určen pro spolupř</w:t>
      </w:r>
      <w:r w:rsidR="004D124E" w:rsidRPr="00F51164">
        <w:rPr>
          <w:rFonts w:ascii="Arial Narrow" w:hAnsi="Arial Narrow" w:cs="Arial"/>
        </w:rPr>
        <w:t>í</w:t>
      </w:r>
      <w:r w:rsidR="00E417DD" w:rsidRPr="00F51164">
        <w:rPr>
          <w:rFonts w:ascii="Arial Narrow" w:hAnsi="Arial Narrow" w:cs="Arial"/>
        </w:rPr>
        <w:t>jemce a dva pro příjemce, který se zavazuje jeden stejnopis předat Grantové agentuře ČR.</w:t>
      </w:r>
    </w:p>
    <w:p w14:paraId="5FFCEDC0" w14:textId="423A6E45" w:rsidR="005A0200" w:rsidRPr="00F51164" w:rsidRDefault="003337EF" w:rsidP="003337EF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3</w:t>
      </w:r>
      <w:r w:rsidR="005A0200" w:rsidRPr="00F51164">
        <w:rPr>
          <w:rFonts w:ascii="Arial Narrow" w:hAnsi="Arial Narrow" w:cs="Arial"/>
          <w:b/>
        </w:rPr>
        <w:t>.3</w:t>
      </w:r>
      <w:r w:rsidR="005A0200" w:rsidRPr="00F51164">
        <w:rPr>
          <w:rFonts w:ascii="Arial Narrow" w:hAnsi="Arial Narrow" w:cs="Arial"/>
        </w:rPr>
        <w:t xml:space="preserve">  Příjemce prohlašuje, že je povinným subjektem dle § 2 odst. 1 zákona č. 340/2015 Sb., o registru smluv</w:t>
      </w:r>
      <w:r w:rsidR="00B90EC7" w:rsidRPr="00F51164">
        <w:rPr>
          <w:rFonts w:ascii="Arial Narrow" w:hAnsi="Arial Narrow" w:cs="Arial"/>
        </w:rPr>
        <w:t>,</w:t>
      </w:r>
      <w:r w:rsidR="005A0200" w:rsidRPr="00F51164">
        <w:rPr>
          <w:rFonts w:ascii="Arial Narrow" w:hAnsi="Arial Narrow" w:cs="Arial"/>
        </w:rPr>
        <w:t xml:space="preserve"> a</w:t>
      </w:r>
      <w:r w:rsidR="008379AF">
        <w:rPr>
          <w:rFonts w:ascii="Arial Narrow" w:hAnsi="Arial Narrow" w:cs="Arial"/>
        </w:rPr>
        <w:t> </w:t>
      </w:r>
      <w:r w:rsidR="005A0200" w:rsidRPr="00F51164">
        <w:rPr>
          <w:rFonts w:ascii="Arial Narrow" w:hAnsi="Arial Narrow" w:cs="Arial"/>
        </w:rPr>
        <w:t xml:space="preserve">jako takový má povinnost zveřejnit tento Dodatek případně spolu se Smlouvou v registru smluv. V případě, že právo zaslat tento Dodatek spolu se Smlouvou k uveřejnění do registru smluv náleží dle zákona o registru smluv oběma smluvním stranám, dohodly se smluvní strany za účelem vyloučení případného duplicitního zaslání Dodatku a Smlouvy k uveřejnění do registru smluv na tom, že tento Dodatek včetně Smlouvy zašle k uveřejnění do registru smluv </w:t>
      </w:r>
      <w:r w:rsidR="00B90EC7" w:rsidRPr="00F51164">
        <w:rPr>
          <w:rFonts w:ascii="Arial Narrow" w:hAnsi="Arial Narrow" w:cs="Arial"/>
        </w:rPr>
        <w:t>Příjemce</w:t>
      </w:r>
      <w:r w:rsidR="005A0200" w:rsidRPr="00F51164">
        <w:rPr>
          <w:rFonts w:ascii="Arial Narrow" w:hAnsi="Arial Narrow" w:cs="Arial"/>
        </w:rPr>
        <w:t xml:space="preserve">. Tím není dotčeno právo </w:t>
      </w:r>
      <w:r w:rsidR="00B90EC7" w:rsidRPr="00F51164">
        <w:rPr>
          <w:rFonts w:ascii="Arial Narrow" w:hAnsi="Arial Narrow" w:cs="Arial"/>
        </w:rPr>
        <w:t>Spolupříjemce</w:t>
      </w:r>
      <w:r w:rsidR="005A0200" w:rsidRPr="00F51164">
        <w:rPr>
          <w:rFonts w:ascii="Arial Narrow" w:hAnsi="Arial Narrow" w:cs="Arial"/>
        </w:rPr>
        <w:t xml:space="preserve"> zaslat do registru smluv opravu Dodatku nebo Smlouvy, která nebyla uveřejněna v souladu se zákonem o registru smluv nebo bylo-li </w:t>
      </w:r>
      <w:r w:rsidR="00B90EC7" w:rsidRPr="00F51164">
        <w:rPr>
          <w:rFonts w:ascii="Arial Narrow" w:hAnsi="Arial Narrow" w:cs="Arial"/>
        </w:rPr>
        <w:t>Spolup</w:t>
      </w:r>
      <w:r w:rsidR="005A0200" w:rsidRPr="00F51164">
        <w:rPr>
          <w:rFonts w:ascii="Arial Narrow" w:hAnsi="Arial Narrow" w:cs="Arial"/>
        </w:rPr>
        <w:t xml:space="preserve">říjemci doručeno rozhodnutí nadřízeného orgánu nebo soudu, na jehož základě má být neuveřejněná část smlouvy nebo dotčená metadata poskytnuta podle předpisů upravující svobodný přístup k informacím. Příjemce se zavazuje </w:t>
      </w:r>
      <w:r w:rsidR="00B90EC7" w:rsidRPr="00F51164">
        <w:rPr>
          <w:rFonts w:ascii="Arial Narrow" w:hAnsi="Arial Narrow" w:cs="Arial"/>
        </w:rPr>
        <w:t xml:space="preserve">Příjemce </w:t>
      </w:r>
      <w:r w:rsidR="005A0200" w:rsidRPr="00F51164">
        <w:rPr>
          <w:rFonts w:ascii="Arial Narrow" w:hAnsi="Arial Narrow" w:cs="Arial"/>
        </w:rPr>
        <w:t>o takové opravě informovat a předem s ním tento postup projednat.</w:t>
      </w:r>
    </w:p>
    <w:p w14:paraId="3A7680EC" w14:textId="19ACDA21" w:rsidR="005A0200" w:rsidRPr="00F51164" w:rsidRDefault="003337EF" w:rsidP="003337EF">
      <w:pPr>
        <w:spacing w:before="120" w:after="120" w:line="240" w:lineRule="auto"/>
        <w:jc w:val="both"/>
        <w:rPr>
          <w:rFonts w:ascii="Arial Narrow" w:hAnsi="Arial Narrow" w:cs="Arial"/>
        </w:rPr>
      </w:pPr>
      <w:r w:rsidRPr="00F51164">
        <w:rPr>
          <w:rFonts w:ascii="Arial Narrow" w:hAnsi="Arial Narrow" w:cs="Arial"/>
          <w:b/>
        </w:rPr>
        <w:t>3</w:t>
      </w:r>
      <w:r w:rsidR="00B90EC7" w:rsidRPr="00F51164">
        <w:rPr>
          <w:rFonts w:ascii="Arial Narrow" w:hAnsi="Arial Narrow" w:cs="Arial"/>
          <w:b/>
        </w:rPr>
        <w:t>.4</w:t>
      </w:r>
      <w:r w:rsidR="00B90EC7" w:rsidRPr="00F51164">
        <w:rPr>
          <w:rFonts w:ascii="Arial Narrow" w:hAnsi="Arial Narrow" w:cs="Arial"/>
        </w:rPr>
        <w:t xml:space="preserve"> </w:t>
      </w:r>
      <w:r w:rsidR="005A0200" w:rsidRPr="00F51164">
        <w:rPr>
          <w:rFonts w:ascii="Arial Narrow" w:hAnsi="Arial Narrow" w:cs="Arial"/>
        </w:rPr>
        <w:t>Smluvní strany se shodly, že uveřejnění v registru smluv podle zákona o registru smluv nepodléhají některé části Smlouvy a dodatků, zejména pak návrh projektu Příjemce a přílohy Smlouvy nebo dodatků obsahující specifikace finančních náležitostí, a to z důvodu (i) ochrany obchodního tajemství, (ii) ochrany osobních údajů řešitele, spoluřešitele a členů týmů, (iii) ochrany důvěrnosti majetkových poměrů řešitele, spoluřešitele a členů týmů, (iv) ochrany práv třetích osob k předmětu práva autorského nebo související s právem autorským, (v)</w:t>
      </w:r>
      <w:r w:rsidR="008379AF">
        <w:rPr>
          <w:rFonts w:ascii="Arial Narrow" w:hAnsi="Arial Narrow" w:cs="Arial"/>
        </w:rPr>
        <w:t> </w:t>
      </w:r>
      <w:r w:rsidR="005A0200" w:rsidRPr="00F51164">
        <w:rPr>
          <w:rFonts w:ascii="Arial Narrow" w:hAnsi="Arial Narrow" w:cs="Arial"/>
        </w:rPr>
        <w:t>ochrany práva autorského v držení veřejných institucí, které jsou příjemci nebo spolupříjemci podpory výzkumu a vývoje z veřejných prostředků podle zákona č. 130/2002 Sb., o podpoře výzkumu, experimentálního vývoje a inovací a/nebo (vi) skutečnosti, že obsahuje technickou předlohu, návod, výkres, projektovou dokumentaci, model, způsob výpočtu jednotkových cen, vzor a výpočet ve smyslu§ 3 odst. 2 písm. b) zákona o</w:t>
      </w:r>
      <w:r w:rsidRPr="00F51164">
        <w:rPr>
          <w:rFonts w:ascii="Arial Narrow" w:hAnsi="Arial Narrow" w:cs="Arial"/>
        </w:rPr>
        <w:t> </w:t>
      </w:r>
      <w:r w:rsidR="005A0200" w:rsidRPr="00F51164">
        <w:rPr>
          <w:rFonts w:ascii="Arial Narrow" w:hAnsi="Arial Narrow" w:cs="Arial"/>
        </w:rPr>
        <w:t>registru smluv.</w:t>
      </w:r>
    </w:p>
    <w:p w14:paraId="58123FBD" w14:textId="379D22F6" w:rsidR="00B90EC7" w:rsidRPr="00F51164" w:rsidRDefault="003337EF" w:rsidP="003337EF">
      <w:pPr>
        <w:spacing w:before="120" w:after="120" w:line="240" w:lineRule="auto"/>
        <w:jc w:val="both"/>
        <w:rPr>
          <w:rFonts w:ascii="Arial Narrow" w:hAnsi="Arial Narrow"/>
        </w:rPr>
      </w:pPr>
      <w:r w:rsidRPr="00F51164">
        <w:rPr>
          <w:rFonts w:ascii="Arial Narrow" w:hAnsi="Arial Narrow" w:cs="Arial"/>
          <w:b/>
        </w:rPr>
        <w:t>3</w:t>
      </w:r>
      <w:r w:rsidR="00B90EC7" w:rsidRPr="00F51164">
        <w:rPr>
          <w:rFonts w:ascii="Arial Narrow" w:hAnsi="Arial Narrow" w:cs="Arial"/>
          <w:b/>
        </w:rPr>
        <w:t>.5</w:t>
      </w:r>
      <w:r w:rsidR="00B90EC7" w:rsidRPr="00F51164">
        <w:rPr>
          <w:rFonts w:ascii="Arial Narrow" w:hAnsi="Arial Narrow" w:cs="Arial"/>
        </w:rPr>
        <w:t xml:space="preserve"> Smluvní strany se zavazují dodržovat mlčenlivost o všech skutečnostech, o kterých se dozvěděly v</w:t>
      </w:r>
      <w:r w:rsidR="005560A0">
        <w:rPr>
          <w:rFonts w:ascii="Arial Narrow" w:hAnsi="Arial Narrow" w:cs="Arial"/>
        </w:rPr>
        <w:t> </w:t>
      </w:r>
      <w:r w:rsidR="00B90EC7" w:rsidRPr="00F51164">
        <w:rPr>
          <w:rFonts w:ascii="Arial Narrow" w:hAnsi="Arial Narrow" w:cs="Arial"/>
        </w:rPr>
        <w:t xml:space="preserve">souvislosti se Smlouvou. Povinnost mlčenlivosti se nevztahuje na ty skutečnosti, které jsou nebo se stanou </w:t>
      </w:r>
      <w:r w:rsidR="00B90EC7" w:rsidRPr="00F51164">
        <w:rPr>
          <w:rFonts w:ascii="Arial Narrow" w:hAnsi="Arial Narrow" w:cs="Arial"/>
        </w:rPr>
        <w:lastRenderedPageBreak/>
        <w:t>obecně známými a veřejnými, aniž by se tak stalo v důsledku porušení Smlouvy. Smluvní strany prohlašují, že</w:t>
      </w:r>
      <w:r w:rsidR="005560A0">
        <w:rPr>
          <w:rFonts w:ascii="Arial Narrow" w:hAnsi="Arial Narrow" w:cs="Arial"/>
        </w:rPr>
        <w:t> </w:t>
      </w:r>
      <w:r w:rsidR="00B90EC7" w:rsidRPr="00F51164">
        <w:rPr>
          <w:rFonts w:ascii="Arial Narrow" w:hAnsi="Arial Narrow" w:cs="Arial"/>
        </w:rPr>
        <w:t xml:space="preserve">mají zájem zejména na ochraně informací obsažených v konkrétním návrhu projektu Příjemce a přílohách smluv nebo dodatků obsahujících specifikace finančních náležitostí z důvodu vymezených v čl. Ill. odst. </w:t>
      </w:r>
      <w:r w:rsidR="00614315" w:rsidRPr="00F51164">
        <w:rPr>
          <w:rFonts w:ascii="Arial Narrow" w:hAnsi="Arial Narrow" w:cs="Arial"/>
        </w:rPr>
        <w:t>3.4</w:t>
      </w:r>
      <w:r w:rsidR="00B90EC7" w:rsidRPr="00F51164">
        <w:rPr>
          <w:rFonts w:ascii="Arial Narrow" w:hAnsi="Arial Narrow" w:cs="Arial"/>
        </w:rPr>
        <w:t xml:space="preserve"> tohoto Dodatku. Za všech okolností jsou smluvní strany povinny zachovávat a chránit duševní vlastnictví, obchodní tajemství a důvěrné informace či jiné informace, které nelze poskytnout podle předpisů upravujících svobodný přístup k informacím druhé smluvní strany, jakož i zachovávat mlčenlivost o veškerých skutečnostech, které by mohly negativně ovlivnit konkurenceschopnost, fungování a dobré jméno druhé smluvní strany. Výše uvedené informace nepodléhají zveřejnění v registru smluv minimálně do doby, než přípa</w:t>
      </w:r>
      <w:r w:rsidR="00B90EC7" w:rsidRPr="00F51164">
        <w:rPr>
          <w:rFonts w:ascii="Arial Narrow" w:hAnsi="Arial Narrow"/>
        </w:rPr>
        <w:t>dné rozhodnutí nadřízeného orgánu Příjemce, nadřízeného orgánu Poskytovatele nebo rozhodnutí soudu závazně stanoví, že</w:t>
      </w:r>
      <w:r w:rsidR="005560A0">
        <w:rPr>
          <w:rFonts w:ascii="Arial Narrow" w:hAnsi="Arial Narrow"/>
        </w:rPr>
        <w:t> </w:t>
      </w:r>
      <w:r w:rsidR="00B90EC7" w:rsidRPr="00F51164">
        <w:rPr>
          <w:rFonts w:ascii="Arial Narrow" w:hAnsi="Arial Narrow"/>
        </w:rPr>
        <w:t>takto neuveřejněná část Smlouvy nebo takto vyloučená meta</w:t>
      </w:r>
      <w:r w:rsidRPr="00F51164">
        <w:rPr>
          <w:rFonts w:ascii="Arial Narrow" w:hAnsi="Arial Narrow"/>
        </w:rPr>
        <w:t xml:space="preserve"> </w:t>
      </w:r>
      <w:r w:rsidR="00B90EC7" w:rsidRPr="00F51164">
        <w:rPr>
          <w:rFonts w:ascii="Arial Narrow" w:hAnsi="Arial Narrow"/>
        </w:rPr>
        <w:t>data mají být poskytnuta podle předpisů upravujících svobodný přístup k informacím.</w:t>
      </w:r>
    </w:p>
    <w:p w14:paraId="566ABB5B" w14:textId="685D6933" w:rsidR="005A1517" w:rsidRPr="00F51164" w:rsidRDefault="003337EF" w:rsidP="003337EF">
      <w:pPr>
        <w:spacing w:before="120" w:after="120" w:line="240" w:lineRule="auto"/>
        <w:jc w:val="both"/>
        <w:rPr>
          <w:rFonts w:ascii="Arial Narrow" w:hAnsi="Arial Narrow"/>
        </w:rPr>
      </w:pPr>
      <w:r w:rsidRPr="00F51164">
        <w:rPr>
          <w:rFonts w:ascii="Arial Narrow" w:hAnsi="Arial Narrow"/>
          <w:b/>
        </w:rPr>
        <w:t>3</w:t>
      </w:r>
      <w:r w:rsidR="005A1517" w:rsidRPr="00F51164">
        <w:rPr>
          <w:rFonts w:ascii="Arial Narrow" w:hAnsi="Arial Narrow"/>
          <w:b/>
        </w:rPr>
        <w:t>.</w:t>
      </w:r>
      <w:r w:rsidR="00B90EC7" w:rsidRPr="00F51164">
        <w:rPr>
          <w:rFonts w:ascii="Arial Narrow" w:hAnsi="Arial Narrow"/>
          <w:b/>
        </w:rPr>
        <w:t>6</w:t>
      </w:r>
      <w:r w:rsidR="004D124E" w:rsidRPr="00F51164">
        <w:rPr>
          <w:rFonts w:ascii="Arial Narrow" w:hAnsi="Arial Narrow"/>
        </w:rPr>
        <w:t xml:space="preserve"> Tento </w:t>
      </w:r>
      <w:r w:rsidR="00B90EC7" w:rsidRPr="00F51164">
        <w:rPr>
          <w:rFonts w:ascii="Arial Narrow" w:hAnsi="Arial Narrow"/>
        </w:rPr>
        <w:t>D</w:t>
      </w:r>
      <w:r w:rsidR="004D124E" w:rsidRPr="00F51164">
        <w:rPr>
          <w:rFonts w:ascii="Arial Narrow" w:hAnsi="Arial Narrow"/>
        </w:rPr>
        <w:t xml:space="preserve">odatek se po uzavření stává nedílnou součástí Smlouvy a </w:t>
      </w:r>
      <w:r w:rsidR="005A1517" w:rsidRPr="00F51164">
        <w:rPr>
          <w:rFonts w:ascii="Arial Narrow" w:hAnsi="Arial Narrow"/>
        </w:rPr>
        <w:t xml:space="preserve">nabývá platnosti </w:t>
      </w:r>
      <w:r w:rsidR="00CB0055" w:rsidRPr="00F51164">
        <w:rPr>
          <w:rFonts w:ascii="Arial Narrow" w:hAnsi="Arial Narrow"/>
        </w:rPr>
        <w:t xml:space="preserve">dnem uzavření </w:t>
      </w:r>
      <w:r w:rsidR="005A1517" w:rsidRPr="00F51164">
        <w:rPr>
          <w:rFonts w:ascii="Arial Narrow" w:hAnsi="Arial Narrow"/>
        </w:rPr>
        <w:t>a</w:t>
      </w:r>
      <w:r w:rsidR="005560A0">
        <w:rPr>
          <w:rFonts w:ascii="Arial Narrow" w:hAnsi="Arial Narrow"/>
        </w:rPr>
        <w:t> </w:t>
      </w:r>
      <w:r w:rsidR="005A1517" w:rsidRPr="00F51164">
        <w:rPr>
          <w:rFonts w:ascii="Arial Narrow" w:hAnsi="Arial Narrow"/>
        </w:rPr>
        <w:t xml:space="preserve">účinnosti dnem </w:t>
      </w:r>
      <w:r w:rsidR="00CB0055" w:rsidRPr="00F51164">
        <w:rPr>
          <w:rFonts w:ascii="Arial Narrow" w:hAnsi="Arial Narrow"/>
        </w:rPr>
        <w:t>uveřejnění v registru smluv.</w:t>
      </w:r>
    </w:p>
    <w:p w14:paraId="0DB8E0BB" w14:textId="46BC16BD" w:rsidR="005A1517" w:rsidRPr="00F51164" w:rsidRDefault="003337EF" w:rsidP="003337EF">
      <w:pPr>
        <w:spacing w:before="120" w:after="120" w:line="240" w:lineRule="auto"/>
        <w:jc w:val="both"/>
        <w:rPr>
          <w:rFonts w:ascii="Arial Narrow" w:hAnsi="Arial Narrow"/>
        </w:rPr>
      </w:pPr>
      <w:r w:rsidRPr="00F51164">
        <w:rPr>
          <w:rFonts w:ascii="Arial Narrow" w:hAnsi="Arial Narrow"/>
          <w:b/>
        </w:rPr>
        <w:t>3</w:t>
      </w:r>
      <w:r w:rsidR="005A1517" w:rsidRPr="00F51164">
        <w:rPr>
          <w:rFonts w:ascii="Arial Narrow" w:hAnsi="Arial Narrow"/>
          <w:b/>
        </w:rPr>
        <w:t>.</w:t>
      </w:r>
      <w:r w:rsidR="00B90EC7" w:rsidRPr="00F51164">
        <w:rPr>
          <w:rFonts w:ascii="Arial Narrow" w:hAnsi="Arial Narrow"/>
          <w:b/>
        </w:rPr>
        <w:t>7</w:t>
      </w:r>
      <w:r w:rsidR="005A1517" w:rsidRPr="00F51164">
        <w:rPr>
          <w:rFonts w:ascii="Arial Narrow" w:hAnsi="Arial Narrow"/>
        </w:rPr>
        <w:t xml:space="preserve"> Smluvní strany svými níže připojenými podpisy potvrzují, že jsou seznámeny a srozuměny s celým obsahem tohoto dodatku</w:t>
      </w:r>
      <w:r w:rsidR="004D124E" w:rsidRPr="00F51164">
        <w:rPr>
          <w:rFonts w:ascii="Arial Narrow" w:hAnsi="Arial Narrow"/>
        </w:rPr>
        <w:t xml:space="preserve"> a bezvýhradně s ním souhlasí</w:t>
      </w:r>
      <w:r w:rsidR="005A1517" w:rsidRPr="00F51164">
        <w:rPr>
          <w:rFonts w:ascii="Arial Narrow" w:hAnsi="Arial Narrow"/>
        </w:rPr>
        <w:t>.</w:t>
      </w:r>
    </w:p>
    <w:p w14:paraId="3948E2C5" w14:textId="77777777" w:rsidR="00614315" w:rsidRPr="00F51164" w:rsidRDefault="00614315" w:rsidP="003337EF">
      <w:pPr>
        <w:spacing w:before="120" w:after="120" w:line="240" w:lineRule="auto"/>
        <w:jc w:val="both"/>
        <w:rPr>
          <w:rFonts w:ascii="Arial Narrow" w:hAnsi="Arial Narrow"/>
        </w:rPr>
      </w:pPr>
    </w:p>
    <w:p w14:paraId="0892101F" w14:textId="77777777" w:rsidR="00A722D3" w:rsidRPr="00F51164" w:rsidRDefault="00A722D3" w:rsidP="003337EF">
      <w:pPr>
        <w:spacing w:before="120" w:after="120" w:line="240" w:lineRule="auto"/>
        <w:rPr>
          <w:rFonts w:ascii="Arial Narrow" w:hAnsi="Arial Narrow"/>
        </w:rPr>
      </w:pPr>
    </w:p>
    <w:p w14:paraId="668132DA" w14:textId="77777777" w:rsidR="00E417DD" w:rsidRPr="00F51164" w:rsidRDefault="00E417DD" w:rsidP="00CB0055">
      <w:pPr>
        <w:spacing w:after="120" w:line="240" w:lineRule="auto"/>
        <w:rPr>
          <w:rFonts w:ascii="Arial Narrow" w:hAnsi="Arial Narrow"/>
        </w:rPr>
      </w:pPr>
    </w:p>
    <w:p w14:paraId="0588BAE0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>Za příjemce: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..................................................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datum:.........................</w:t>
      </w:r>
    </w:p>
    <w:p w14:paraId="6975E981" w14:textId="77777777" w:rsidR="00A722D3" w:rsidRPr="00F51164" w:rsidRDefault="00D17FB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ab/>
      </w:r>
      <w:r w:rsidR="00A722D3" w:rsidRPr="00F51164">
        <w:rPr>
          <w:rFonts w:ascii="Arial Narrow" w:hAnsi="Arial Narrow"/>
        </w:rPr>
        <w:t>razítko a podpis statutárního orgánu</w:t>
      </w:r>
    </w:p>
    <w:p w14:paraId="6685E256" w14:textId="77777777" w:rsidR="00614315" w:rsidRPr="00F51164" w:rsidRDefault="0061431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6B8BFAAA" w14:textId="77777777" w:rsidR="00D17FB5" w:rsidRPr="00F51164" w:rsidRDefault="00D17FB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741C2ECF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>Řešitel: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.................................................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datum:..........................</w:t>
      </w:r>
    </w:p>
    <w:p w14:paraId="783CC07E" w14:textId="2171B6A5" w:rsidR="00A722D3" w:rsidRPr="00F51164" w:rsidRDefault="00D17FB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ab/>
      </w:r>
      <w:r w:rsidR="00614315" w:rsidRPr="00F51164">
        <w:rPr>
          <w:rFonts w:ascii="Arial Narrow" w:hAnsi="Arial Narrow"/>
        </w:rPr>
        <w:t>P</w:t>
      </w:r>
      <w:r w:rsidR="00A722D3" w:rsidRPr="00F51164">
        <w:rPr>
          <w:rFonts w:ascii="Arial Narrow" w:hAnsi="Arial Narrow"/>
        </w:rPr>
        <w:t>odpis</w:t>
      </w:r>
    </w:p>
    <w:p w14:paraId="3C307E20" w14:textId="77777777" w:rsidR="00614315" w:rsidRPr="00F51164" w:rsidRDefault="0061431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22789768" w14:textId="77777777" w:rsidR="00614315" w:rsidRPr="00F51164" w:rsidRDefault="0061431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4DB1A75F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336EBC42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>Za spolupříjemce: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.....................................................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datum:..........................</w:t>
      </w:r>
    </w:p>
    <w:p w14:paraId="3A38F429" w14:textId="77777777" w:rsidR="00A722D3" w:rsidRPr="00F51164" w:rsidRDefault="00D17FB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ab/>
      </w:r>
      <w:r w:rsidR="00A722D3" w:rsidRPr="00F51164">
        <w:rPr>
          <w:rFonts w:ascii="Arial Narrow" w:hAnsi="Arial Narrow"/>
        </w:rPr>
        <w:t>razítko a podpis statutárního orgánu</w:t>
      </w:r>
    </w:p>
    <w:p w14:paraId="075544DB" w14:textId="77777777" w:rsidR="00614315" w:rsidRPr="00F51164" w:rsidRDefault="0061431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35FBADF9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</w:p>
    <w:p w14:paraId="134E0493" w14:textId="77777777" w:rsidR="00A722D3" w:rsidRPr="00F51164" w:rsidRDefault="00A722D3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>Spoluřešitel: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......................................................</w:t>
      </w:r>
      <w:r w:rsidR="00D17FB5" w:rsidRPr="00F51164">
        <w:rPr>
          <w:rFonts w:ascii="Arial Narrow" w:hAnsi="Arial Narrow"/>
        </w:rPr>
        <w:tab/>
      </w:r>
      <w:r w:rsidRPr="00F51164">
        <w:rPr>
          <w:rFonts w:ascii="Arial Narrow" w:hAnsi="Arial Narrow"/>
        </w:rPr>
        <w:t>datum:...........................</w:t>
      </w:r>
    </w:p>
    <w:p w14:paraId="33122A15" w14:textId="77777777" w:rsidR="00A722D3" w:rsidRPr="00F51164" w:rsidRDefault="00D17FB5" w:rsidP="00CB0055">
      <w:pPr>
        <w:tabs>
          <w:tab w:val="center" w:pos="3000"/>
          <w:tab w:val="left" w:pos="5400"/>
        </w:tabs>
        <w:spacing w:after="120" w:line="240" w:lineRule="auto"/>
        <w:rPr>
          <w:rFonts w:ascii="Arial Narrow" w:hAnsi="Arial Narrow"/>
        </w:rPr>
      </w:pPr>
      <w:r w:rsidRPr="00F51164">
        <w:rPr>
          <w:rFonts w:ascii="Arial Narrow" w:hAnsi="Arial Narrow"/>
        </w:rPr>
        <w:tab/>
      </w:r>
      <w:r w:rsidR="00A722D3" w:rsidRPr="00F51164">
        <w:rPr>
          <w:rFonts w:ascii="Arial Narrow" w:hAnsi="Arial Narrow"/>
        </w:rPr>
        <w:t>podpis</w:t>
      </w:r>
    </w:p>
    <w:p w14:paraId="5AE547B0" w14:textId="77777777" w:rsidR="00A722D3" w:rsidRPr="00F51164" w:rsidRDefault="00A722D3" w:rsidP="00CB0055">
      <w:pPr>
        <w:spacing w:after="120" w:line="240" w:lineRule="auto"/>
        <w:rPr>
          <w:rFonts w:ascii="Arial Narrow" w:hAnsi="Arial Narrow"/>
        </w:rPr>
      </w:pPr>
    </w:p>
    <w:p w14:paraId="28FBFF89" w14:textId="77777777" w:rsidR="00CB0055" w:rsidRDefault="00CB0055" w:rsidP="00CB0055">
      <w:pPr>
        <w:pStyle w:val="Nadpis3"/>
        <w:spacing w:before="0" w:after="120" w:line="240" w:lineRule="auto"/>
        <w:rPr>
          <w:rFonts w:ascii="Arial Narrow" w:hAnsi="Arial Narrow"/>
          <w:sz w:val="20"/>
        </w:rPr>
      </w:pPr>
      <w:r w:rsidRPr="00F51164">
        <w:rPr>
          <w:rFonts w:ascii="Arial Narrow" w:hAnsi="Arial Narrow"/>
        </w:rPr>
        <w:br w:type="page"/>
      </w:r>
      <w:r w:rsidR="00984061" w:rsidRPr="00F51164">
        <w:rPr>
          <w:rFonts w:ascii="Arial Narrow" w:hAnsi="Arial Narrow"/>
        </w:rPr>
        <w:lastRenderedPageBreak/>
        <w:t>Příloha č. 1</w:t>
      </w:r>
      <w:r w:rsidRPr="00F51164">
        <w:rPr>
          <w:rFonts w:ascii="Arial Narrow" w:hAnsi="Arial Narrow"/>
        </w:rPr>
        <w:t xml:space="preserve"> k dodatku z roku 2017 č. 2 ke smlouvě o poskytnutí dotace na podporu</w:t>
      </w:r>
      <w:r>
        <w:rPr>
          <w:rFonts w:ascii="Arial Narrow" w:hAnsi="Arial Narrow"/>
          <w:sz w:val="20"/>
        </w:rPr>
        <w:t xml:space="preserve"> grantového projektu </w:t>
      </w:r>
    </w:p>
    <w:p w14:paraId="6686E104" w14:textId="77777777" w:rsidR="00A722D3" w:rsidRDefault="00A722D3" w:rsidP="00CB0055">
      <w:pPr>
        <w:pStyle w:val="Nadpis3"/>
        <w:spacing w:before="0" w:after="12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č.</w:t>
      </w:r>
      <w:r w:rsidR="00AD5D6D">
        <w:rPr>
          <w:rFonts w:ascii="Arial Narrow" w:hAnsi="Arial Narrow"/>
          <w:sz w:val="20"/>
        </w:rPr>
        <w:t xml:space="preserve"> 16-01003S</w:t>
      </w:r>
      <w:r w:rsidR="00CB0055">
        <w:rPr>
          <w:rFonts w:ascii="Arial Narrow" w:hAnsi="Arial Narrow"/>
          <w:sz w:val="20"/>
        </w:rPr>
        <w:t xml:space="preserve"> panelu č. P407</w:t>
      </w:r>
    </w:p>
    <w:p w14:paraId="5F7343C6" w14:textId="77777777" w:rsidR="00A722D3" w:rsidRDefault="00A722D3" w:rsidP="00CB0055">
      <w:pPr>
        <w:spacing w:after="120" w:line="240" w:lineRule="auto"/>
        <w:rPr>
          <w:rFonts w:ascii="Arial Narrow" w:hAnsi="Arial Narrow"/>
          <w:sz w:val="20"/>
        </w:rPr>
      </w:pPr>
    </w:p>
    <w:p w14:paraId="63FBDD4B" w14:textId="77777777" w:rsidR="00CB0055" w:rsidRPr="00EF4EC6" w:rsidRDefault="00CB0055" w:rsidP="00CB0055">
      <w:pPr>
        <w:spacing w:after="120" w:line="240" w:lineRule="auto"/>
        <w:jc w:val="center"/>
        <w:rPr>
          <w:rFonts w:ascii="Arial Narrow" w:hAnsi="Arial Narrow"/>
          <w:b/>
          <w:sz w:val="20"/>
        </w:rPr>
      </w:pPr>
      <w:r w:rsidRPr="00EF4EC6">
        <w:rPr>
          <w:rFonts w:ascii="Arial Narrow" w:hAnsi="Arial Narrow"/>
          <w:b/>
          <w:sz w:val="20"/>
        </w:rPr>
        <w:t>Specifikace změn finančních náležitostí</w:t>
      </w:r>
    </w:p>
    <w:p w14:paraId="50656255" w14:textId="77777777" w:rsidR="00CB0055" w:rsidRDefault="00CB0055" w:rsidP="00CB0055">
      <w:pPr>
        <w:spacing w:after="120" w:line="240" w:lineRule="auto"/>
        <w:jc w:val="center"/>
        <w:rPr>
          <w:rFonts w:ascii="Arial Narrow" w:hAnsi="Arial Narrow"/>
          <w:sz w:val="20"/>
        </w:rPr>
      </w:pPr>
    </w:p>
    <w:p w14:paraId="5C7A39C8" w14:textId="77777777" w:rsidR="00CB0055" w:rsidRDefault="00CB0055" w:rsidP="00CB0055">
      <w:pPr>
        <w:spacing w:after="12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Příjemce: </w:t>
      </w:r>
      <w:r w:rsidRPr="00C67CF0">
        <w:rPr>
          <w:rFonts w:ascii="Arial Narrow" w:hAnsi="Arial Narrow"/>
          <w:b/>
          <w:sz w:val="20"/>
        </w:rPr>
        <w:t>Univerzita Jana Evangelisty Purkyně</w:t>
      </w:r>
      <w:r>
        <w:rPr>
          <w:rFonts w:ascii="Arial Narrow" w:hAnsi="Arial Narrow"/>
          <w:b/>
          <w:sz w:val="20"/>
        </w:rPr>
        <w:t xml:space="preserve"> v Ústí nad Labem, </w:t>
      </w:r>
      <w:r>
        <w:rPr>
          <w:rFonts w:ascii="Arial Narrow" w:hAnsi="Arial Narrow"/>
          <w:sz w:val="20"/>
        </w:rPr>
        <w:t>Přírodovědecká fakulta</w:t>
      </w:r>
    </w:p>
    <w:p w14:paraId="5807A4DE" w14:textId="77777777" w:rsidR="00CB0055" w:rsidRDefault="00CB0055" w:rsidP="00CB0055">
      <w:pPr>
        <w:spacing w:after="120" w:line="240" w:lineRule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Spolupříjemce: </w:t>
      </w:r>
      <w:r>
        <w:rPr>
          <w:rFonts w:ascii="Arial Narrow" w:hAnsi="Arial Narrow"/>
          <w:b/>
          <w:sz w:val="20"/>
        </w:rPr>
        <w:t xml:space="preserve">Masarykova Univerzita, </w:t>
      </w:r>
      <w:r w:rsidRPr="00CB0055">
        <w:rPr>
          <w:rFonts w:ascii="Arial Narrow" w:hAnsi="Arial Narrow"/>
          <w:sz w:val="20"/>
        </w:rPr>
        <w:t>Pedagogická fakulta</w:t>
      </w:r>
    </w:p>
    <w:p w14:paraId="384CB21D" w14:textId="77777777" w:rsidR="00774332" w:rsidRDefault="00774332" w:rsidP="00CB0055">
      <w:pPr>
        <w:spacing w:after="120" w:line="240" w:lineRule="auto"/>
        <w:rPr>
          <w:rFonts w:ascii="Arial Narrow" w:hAnsi="Arial Narrow"/>
          <w:sz w:val="20"/>
        </w:rPr>
      </w:pPr>
    </w:p>
    <w:p w14:paraId="7159D7BA" w14:textId="77777777" w:rsidR="00774332" w:rsidRPr="00774332" w:rsidRDefault="00774332" w:rsidP="00CB0055">
      <w:pPr>
        <w:spacing w:after="120" w:line="240" w:lineRule="auto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Celkové způsobilé náklady na řešení projektu ze všech zdrojů financování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035"/>
        <w:gridCol w:w="1036"/>
        <w:gridCol w:w="1036"/>
        <w:gridCol w:w="1036"/>
      </w:tblGrid>
      <w:tr w:rsidR="00060F3C" w:rsidRPr="005D72B1" w14:paraId="6F81040B" w14:textId="77777777" w:rsidTr="00060F3C">
        <w:tc>
          <w:tcPr>
            <w:tcW w:w="5070" w:type="dxa"/>
          </w:tcPr>
          <w:p w14:paraId="1EB5E891" w14:textId="77777777" w:rsidR="00CB0055" w:rsidRPr="005D72B1" w:rsidRDefault="00CB0055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</w:tcPr>
          <w:p w14:paraId="43A7CF07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1. rok</w:t>
            </w:r>
          </w:p>
        </w:tc>
        <w:tc>
          <w:tcPr>
            <w:tcW w:w="1036" w:type="dxa"/>
          </w:tcPr>
          <w:p w14:paraId="17BE1CE8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2. rok</w:t>
            </w:r>
          </w:p>
        </w:tc>
        <w:tc>
          <w:tcPr>
            <w:tcW w:w="1036" w:type="dxa"/>
          </w:tcPr>
          <w:p w14:paraId="7367B031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3. rok</w:t>
            </w:r>
          </w:p>
        </w:tc>
        <w:tc>
          <w:tcPr>
            <w:tcW w:w="1036" w:type="dxa"/>
          </w:tcPr>
          <w:p w14:paraId="6BDF45AE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 xml:space="preserve"> Celkem</w:t>
            </w:r>
          </w:p>
        </w:tc>
      </w:tr>
      <w:tr w:rsidR="00060F3C" w:rsidRPr="005D72B1" w14:paraId="7C1A8E25" w14:textId="77777777" w:rsidTr="00060F3C">
        <w:tc>
          <w:tcPr>
            <w:tcW w:w="5070" w:type="dxa"/>
          </w:tcPr>
          <w:p w14:paraId="43850020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Celková dotace poskytovatele na projekt</w:t>
            </w:r>
          </w:p>
        </w:tc>
        <w:tc>
          <w:tcPr>
            <w:tcW w:w="1035" w:type="dxa"/>
          </w:tcPr>
          <w:p w14:paraId="60629547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999 tis</w:t>
            </w:r>
          </w:p>
        </w:tc>
        <w:tc>
          <w:tcPr>
            <w:tcW w:w="1036" w:type="dxa"/>
          </w:tcPr>
          <w:p w14:paraId="4105B3D6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1039 tis</w:t>
            </w:r>
          </w:p>
        </w:tc>
        <w:tc>
          <w:tcPr>
            <w:tcW w:w="1036" w:type="dxa"/>
          </w:tcPr>
          <w:p w14:paraId="12D0F9ED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1004 tis</w:t>
            </w:r>
          </w:p>
        </w:tc>
        <w:tc>
          <w:tcPr>
            <w:tcW w:w="1036" w:type="dxa"/>
          </w:tcPr>
          <w:p w14:paraId="7610C320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3042 tis</w:t>
            </w:r>
          </w:p>
        </w:tc>
      </w:tr>
      <w:tr w:rsidR="00060F3C" w:rsidRPr="005D72B1" w14:paraId="13851E99" w14:textId="77777777" w:rsidTr="00060F3C">
        <w:tc>
          <w:tcPr>
            <w:tcW w:w="5070" w:type="dxa"/>
          </w:tcPr>
          <w:p w14:paraId="21CC1475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Podpora z ostatních veřejných zdrojů (tuzemských i zahraničních)</w:t>
            </w:r>
          </w:p>
        </w:tc>
        <w:tc>
          <w:tcPr>
            <w:tcW w:w="1035" w:type="dxa"/>
          </w:tcPr>
          <w:p w14:paraId="2D399F73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0 tis</w:t>
            </w:r>
          </w:p>
        </w:tc>
        <w:tc>
          <w:tcPr>
            <w:tcW w:w="1036" w:type="dxa"/>
          </w:tcPr>
          <w:p w14:paraId="16A6DB8B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 tis</w:t>
            </w:r>
          </w:p>
        </w:tc>
        <w:tc>
          <w:tcPr>
            <w:tcW w:w="1036" w:type="dxa"/>
          </w:tcPr>
          <w:p w14:paraId="1A411207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14 tis</w:t>
            </w:r>
          </w:p>
        </w:tc>
        <w:tc>
          <w:tcPr>
            <w:tcW w:w="1036" w:type="dxa"/>
          </w:tcPr>
          <w:p w14:paraId="4D5D68AA" w14:textId="77777777" w:rsidR="00CB0055" w:rsidRPr="005D72B1" w:rsidRDefault="00B93C44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2</w:t>
            </w:r>
            <w:r w:rsidR="00774332" w:rsidRPr="005D72B1">
              <w:rPr>
                <w:rFonts w:ascii="Arial Narrow" w:hAnsi="Arial Narrow"/>
                <w:sz w:val="20"/>
              </w:rPr>
              <w:t>4 tis</w:t>
            </w:r>
          </w:p>
        </w:tc>
      </w:tr>
      <w:tr w:rsidR="00060F3C" w:rsidRPr="005D72B1" w14:paraId="3B466092" w14:textId="77777777" w:rsidTr="00060F3C">
        <w:tc>
          <w:tcPr>
            <w:tcW w:w="5070" w:type="dxa"/>
          </w:tcPr>
          <w:p w14:paraId="74F38914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Podpora z neveřejných zdrojů (vlastní prostředky, soukromé dotace)</w:t>
            </w:r>
          </w:p>
        </w:tc>
        <w:tc>
          <w:tcPr>
            <w:tcW w:w="1035" w:type="dxa"/>
          </w:tcPr>
          <w:p w14:paraId="3DDEB8A1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0 tis</w:t>
            </w:r>
          </w:p>
        </w:tc>
        <w:tc>
          <w:tcPr>
            <w:tcW w:w="1036" w:type="dxa"/>
          </w:tcPr>
          <w:p w14:paraId="245DD5C7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0 tis</w:t>
            </w:r>
          </w:p>
        </w:tc>
        <w:tc>
          <w:tcPr>
            <w:tcW w:w="1036" w:type="dxa"/>
          </w:tcPr>
          <w:p w14:paraId="3EDEEC3D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0 tis</w:t>
            </w:r>
          </w:p>
        </w:tc>
        <w:tc>
          <w:tcPr>
            <w:tcW w:w="1036" w:type="dxa"/>
          </w:tcPr>
          <w:p w14:paraId="0919BBCD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0 tis</w:t>
            </w:r>
          </w:p>
        </w:tc>
      </w:tr>
      <w:tr w:rsidR="00060F3C" w:rsidRPr="005D72B1" w14:paraId="12EAA590" w14:textId="77777777" w:rsidTr="00060F3C">
        <w:tc>
          <w:tcPr>
            <w:tcW w:w="5070" w:type="dxa"/>
          </w:tcPr>
          <w:p w14:paraId="15F38441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Způsobilé náklady ze všech zdrojů financování</w:t>
            </w:r>
          </w:p>
        </w:tc>
        <w:tc>
          <w:tcPr>
            <w:tcW w:w="1035" w:type="dxa"/>
          </w:tcPr>
          <w:p w14:paraId="3A256278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999 tis</w:t>
            </w:r>
          </w:p>
        </w:tc>
        <w:tc>
          <w:tcPr>
            <w:tcW w:w="1036" w:type="dxa"/>
          </w:tcPr>
          <w:p w14:paraId="473F598E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1049 tis</w:t>
            </w:r>
          </w:p>
        </w:tc>
        <w:tc>
          <w:tcPr>
            <w:tcW w:w="1036" w:type="dxa"/>
          </w:tcPr>
          <w:p w14:paraId="645B6CC2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1018 tis</w:t>
            </w:r>
          </w:p>
        </w:tc>
        <w:tc>
          <w:tcPr>
            <w:tcW w:w="1036" w:type="dxa"/>
          </w:tcPr>
          <w:p w14:paraId="226835F4" w14:textId="77777777" w:rsidR="00CB0055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3066 tis</w:t>
            </w:r>
          </w:p>
        </w:tc>
      </w:tr>
      <w:tr w:rsidR="00774332" w:rsidRPr="005D72B1" w14:paraId="208EECFC" w14:textId="77777777" w:rsidTr="00060F3C">
        <w:tc>
          <w:tcPr>
            <w:tcW w:w="5070" w:type="dxa"/>
          </w:tcPr>
          <w:p w14:paraId="4EDE4992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Míra podpory poskytovatele</w:t>
            </w:r>
          </w:p>
        </w:tc>
        <w:tc>
          <w:tcPr>
            <w:tcW w:w="4143" w:type="dxa"/>
            <w:gridSpan w:val="4"/>
          </w:tcPr>
          <w:p w14:paraId="40B95216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99,22 %</w:t>
            </w:r>
          </w:p>
        </w:tc>
      </w:tr>
      <w:tr w:rsidR="00774332" w:rsidRPr="005D72B1" w14:paraId="4F916B0E" w14:textId="77777777" w:rsidTr="00060F3C">
        <w:tc>
          <w:tcPr>
            <w:tcW w:w="5070" w:type="dxa"/>
          </w:tcPr>
          <w:p w14:paraId="262654F8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Intenzita podpory dle EK 2014/C 198/1</w:t>
            </w:r>
          </w:p>
        </w:tc>
        <w:tc>
          <w:tcPr>
            <w:tcW w:w="4143" w:type="dxa"/>
            <w:gridSpan w:val="4"/>
          </w:tcPr>
          <w:p w14:paraId="27966445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100 %</w:t>
            </w:r>
          </w:p>
        </w:tc>
      </w:tr>
    </w:tbl>
    <w:p w14:paraId="18C4D693" w14:textId="77777777" w:rsidR="00CB0055" w:rsidRDefault="00CB0055" w:rsidP="00CB0055">
      <w:pPr>
        <w:spacing w:after="120" w:line="240" w:lineRule="auto"/>
        <w:rPr>
          <w:rFonts w:ascii="Arial Narrow" w:hAnsi="Arial Narrow"/>
          <w:sz w:val="20"/>
        </w:rPr>
      </w:pPr>
    </w:p>
    <w:p w14:paraId="52687AC0" w14:textId="77777777" w:rsidR="00774332" w:rsidRPr="00774332" w:rsidRDefault="00774332" w:rsidP="00CB0055">
      <w:pPr>
        <w:spacing w:after="120" w:line="240" w:lineRule="auto"/>
        <w:rPr>
          <w:rFonts w:ascii="Arial Narrow" w:hAnsi="Arial Narrow"/>
          <w:b/>
          <w:sz w:val="20"/>
        </w:rPr>
      </w:pPr>
      <w:r w:rsidRPr="00774332">
        <w:rPr>
          <w:rFonts w:ascii="Arial Narrow" w:hAnsi="Arial Narrow"/>
          <w:b/>
          <w:sz w:val="20"/>
        </w:rPr>
        <w:t>Rozdělení uznatelných nákladů na řešení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035"/>
        <w:gridCol w:w="1036"/>
        <w:gridCol w:w="1036"/>
        <w:gridCol w:w="1036"/>
      </w:tblGrid>
      <w:tr w:rsidR="00060F3C" w:rsidRPr="005D72B1" w14:paraId="38296A15" w14:textId="77777777" w:rsidTr="00060F3C">
        <w:tc>
          <w:tcPr>
            <w:tcW w:w="5070" w:type="dxa"/>
          </w:tcPr>
          <w:p w14:paraId="0D39FE2E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1035" w:type="dxa"/>
          </w:tcPr>
          <w:p w14:paraId="04D8E9CE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1. rok</w:t>
            </w:r>
          </w:p>
        </w:tc>
        <w:tc>
          <w:tcPr>
            <w:tcW w:w="1036" w:type="dxa"/>
          </w:tcPr>
          <w:p w14:paraId="108E3511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2. rok</w:t>
            </w:r>
          </w:p>
        </w:tc>
        <w:tc>
          <w:tcPr>
            <w:tcW w:w="1036" w:type="dxa"/>
          </w:tcPr>
          <w:p w14:paraId="3A968D9D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3. rok</w:t>
            </w:r>
          </w:p>
        </w:tc>
        <w:tc>
          <w:tcPr>
            <w:tcW w:w="1036" w:type="dxa"/>
          </w:tcPr>
          <w:p w14:paraId="3CC3A1F8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 xml:space="preserve"> Celkem</w:t>
            </w:r>
          </w:p>
        </w:tc>
      </w:tr>
      <w:tr w:rsidR="00060F3C" w:rsidRPr="005D72B1" w14:paraId="2D14E07A" w14:textId="77777777" w:rsidTr="00060F3C">
        <w:tc>
          <w:tcPr>
            <w:tcW w:w="5070" w:type="dxa"/>
          </w:tcPr>
          <w:p w14:paraId="27D769F1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Ostatní provozní náklady</w:t>
            </w:r>
          </w:p>
        </w:tc>
        <w:tc>
          <w:tcPr>
            <w:tcW w:w="1035" w:type="dxa"/>
          </w:tcPr>
          <w:p w14:paraId="0E0812E1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360 tis</w:t>
            </w:r>
          </w:p>
        </w:tc>
        <w:tc>
          <w:tcPr>
            <w:tcW w:w="1036" w:type="dxa"/>
          </w:tcPr>
          <w:p w14:paraId="66C8EA6C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410 tis</w:t>
            </w:r>
          </w:p>
        </w:tc>
        <w:tc>
          <w:tcPr>
            <w:tcW w:w="1036" w:type="dxa"/>
          </w:tcPr>
          <w:p w14:paraId="44D62346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379 tis</w:t>
            </w:r>
          </w:p>
        </w:tc>
        <w:tc>
          <w:tcPr>
            <w:tcW w:w="1036" w:type="dxa"/>
          </w:tcPr>
          <w:p w14:paraId="66141FCD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1149 tis</w:t>
            </w:r>
          </w:p>
        </w:tc>
      </w:tr>
      <w:tr w:rsidR="00060F3C" w:rsidRPr="005D72B1" w14:paraId="39460C51" w14:textId="77777777" w:rsidTr="00060F3C">
        <w:tc>
          <w:tcPr>
            <w:tcW w:w="5070" w:type="dxa"/>
          </w:tcPr>
          <w:p w14:paraId="14F47C78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Osobní náklady</w:t>
            </w:r>
          </w:p>
        </w:tc>
        <w:tc>
          <w:tcPr>
            <w:tcW w:w="1035" w:type="dxa"/>
          </w:tcPr>
          <w:p w14:paraId="0257BA66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639 tis</w:t>
            </w:r>
          </w:p>
        </w:tc>
        <w:tc>
          <w:tcPr>
            <w:tcW w:w="1036" w:type="dxa"/>
          </w:tcPr>
          <w:p w14:paraId="7A96945F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639 tis</w:t>
            </w:r>
          </w:p>
        </w:tc>
        <w:tc>
          <w:tcPr>
            <w:tcW w:w="1036" w:type="dxa"/>
          </w:tcPr>
          <w:p w14:paraId="7DC6FEFD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639 tis</w:t>
            </w:r>
          </w:p>
        </w:tc>
        <w:tc>
          <w:tcPr>
            <w:tcW w:w="1036" w:type="dxa"/>
          </w:tcPr>
          <w:p w14:paraId="56313834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1917 tis</w:t>
            </w:r>
          </w:p>
        </w:tc>
      </w:tr>
      <w:tr w:rsidR="00060F3C" w:rsidRPr="005D72B1" w14:paraId="7303C6A2" w14:textId="77777777" w:rsidTr="00060F3C">
        <w:tc>
          <w:tcPr>
            <w:tcW w:w="5070" w:type="dxa"/>
          </w:tcPr>
          <w:p w14:paraId="4F5348B4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Celkem</w:t>
            </w:r>
          </w:p>
        </w:tc>
        <w:tc>
          <w:tcPr>
            <w:tcW w:w="1035" w:type="dxa"/>
          </w:tcPr>
          <w:p w14:paraId="491913F5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999 tis</w:t>
            </w:r>
          </w:p>
        </w:tc>
        <w:tc>
          <w:tcPr>
            <w:tcW w:w="1036" w:type="dxa"/>
          </w:tcPr>
          <w:p w14:paraId="621F6D6D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1049 tis</w:t>
            </w:r>
          </w:p>
        </w:tc>
        <w:tc>
          <w:tcPr>
            <w:tcW w:w="1036" w:type="dxa"/>
          </w:tcPr>
          <w:p w14:paraId="6AB5DD1D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1018 tis</w:t>
            </w:r>
          </w:p>
        </w:tc>
        <w:tc>
          <w:tcPr>
            <w:tcW w:w="1036" w:type="dxa"/>
          </w:tcPr>
          <w:p w14:paraId="5DF09EAA" w14:textId="77777777" w:rsidR="00774332" w:rsidRPr="005D72B1" w:rsidRDefault="00774332" w:rsidP="00060F3C">
            <w:pPr>
              <w:spacing w:after="120" w:line="240" w:lineRule="auto"/>
              <w:rPr>
                <w:rFonts w:ascii="Arial Narrow" w:hAnsi="Arial Narrow"/>
                <w:sz w:val="20"/>
              </w:rPr>
            </w:pPr>
            <w:r w:rsidRPr="005D72B1">
              <w:rPr>
                <w:rFonts w:ascii="Arial Narrow" w:hAnsi="Arial Narrow"/>
                <w:sz w:val="20"/>
              </w:rPr>
              <w:t>3066 tis</w:t>
            </w:r>
          </w:p>
        </w:tc>
      </w:tr>
    </w:tbl>
    <w:p w14:paraId="72E81DC0" w14:textId="77777777" w:rsidR="00774332" w:rsidRDefault="00774332" w:rsidP="00CB0055">
      <w:pPr>
        <w:spacing w:after="120" w:line="240" w:lineRule="auto"/>
        <w:rPr>
          <w:rFonts w:ascii="Arial Narrow" w:hAnsi="Arial Narrow"/>
          <w:sz w:val="20"/>
        </w:rPr>
      </w:pPr>
    </w:p>
    <w:sectPr w:rsidR="00774332" w:rsidSect="00F51164">
      <w:footerReference w:type="default" r:id="rId9"/>
      <w:pgSz w:w="11907" w:h="16840"/>
      <w:pgMar w:top="709" w:right="1417" w:bottom="1985" w:left="1417" w:header="0" w:footer="3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3E13B" w14:textId="77777777" w:rsidR="005D72B1" w:rsidRDefault="005D72B1">
      <w:r>
        <w:separator/>
      </w:r>
    </w:p>
  </w:endnote>
  <w:endnote w:type="continuationSeparator" w:id="0">
    <w:p w14:paraId="3F3BC9DF" w14:textId="77777777" w:rsidR="005D72B1" w:rsidRDefault="005D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76D63" w14:textId="77777777" w:rsidR="000D56DA" w:rsidRDefault="009066D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D56D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13">
      <w:rPr>
        <w:rStyle w:val="slostrnky"/>
        <w:noProof/>
      </w:rPr>
      <w:t>4</w:t>
    </w:r>
    <w:r>
      <w:rPr>
        <w:rStyle w:val="slostrnky"/>
      </w:rPr>
      <w:fldChar w:fldCharType="end"/>
    </w:r>
  </w:p>
  <w:p w14:paraId="7F8C3F49" w14:textId="77777777" w:rsidR="000D56DA" w:rsidRDefault="000D56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85BE7F" w14:textId="77777777" w:rsidR="005D72B1" w:rsidRDefault="005D72B1">
      <w:r>
        <w:separator/>
      </w:r>
    </w:p>
  </w:footnote>
  <w:footnote w:type="continuationSeparator" w:id="0">
    <w:p w14:paraId="68727F21" w14:textId="77777777" w:rsidR="005D72B1" w:rsidRDefault="005D7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TopSpacing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AF8"/>
    <w:rsid w:val="00005C88"/>
    <w:rsid w:val="00033D92"/>
    <w:rsid w:val="00060F3C"/>
    <w:rsid w:val="0008619E"/>
    <w:rsid w:val="000A1077"/>
    <w:rsid w:val="000D4A41"/>
    <w:rsid w:val="000D56DA"/>
    <w:rsid w:val="000F21BE"/>
    <w:rsid w:val="000F4A29"/>
    <w:rsid w:val="00140672"/>
    <w:rsid w:val="001646DC"/>
    <w:rsid w:val="0017174C"/>
    <w:rsid w:val="00194646"/>
    <w:rsid w:val="001C5C0E"/>
    <w:rsid w:val="001D7A06"/>
    <w:rsid w:val="002D16E2"/>
    <w:rsid w:val="002F3BCE"/>
    <w:rsid w:val="002F3F2A"/>
    <w:rsid w:val="00310466"/>
    <w:rsid w:val="00320913"/>
    <w:rsid w:val="003337EF"/>
    <w:rsid w:val="00381FC5"/>
    <w:rsid w:val="003B47AE"/>
    <w:rsid w:val="00442D4A"/>
    <w:rsid w:val="004618F3"/>
    <w:rsid w:val="00491033"/>
    <w:rsid w:val="00494D2E"/>
    <w:rsid w:val="004D124E"/>
    <w:rsid w:val="005044E2"/>
    <w:rsid w:val="00542731"/>
    <w:rsid w:val="005560A0"/>
    <w:rsid w:val="00593B98"/>
    <w:rsid w:val="005A0200"/>
    <w:rsid w:val="005A1517"/>
    <w:rsid w:val="005B4CC3"/>
    <w:rsid w:val="005D72B1"/>
    <w:rsid w:val="00606228"/>
    <w:rsid w:val="0061316A"/>
    <w:rsid w:val="00614315"/>
    <w:rsid w:val="00615764"/>
    <w:rsid w:val="00615E87"/>
    <w:rsid w:val="00635AF8"/>
    <w:rsid w:val="006C6EBA"/>
    <w:rsid w:val="006E224A"/>
    <w:rsid w:val="00753513"/>
    <w:rsid w:val="0075682D"/>
    <w:rsid w:val="0076478F"/>
    <w:rsid w:val="00774332"/>
    <w:rsid w:val="0077485F"/>
    <w:rsid w:val="00786895"/>
    <w:rsid w:val="0079440D"/>
    <w:rsid w:val="007A4535"/>
    <w:rsid w:val="007A5100"/>
    <w:rsid w:val="007B1ADA"/>
    <w:rsid w:val="00815DBA"/>
    <w:rsid w:val="00836269"/>
    <w:rsid w:val="008379AF"/>
    <w:rsid w:val="00852B1B"/>
    <w:rsid w:val="008812DD"/>
    <w:rsid w:val="008C72C4"/>
    <w:rsid w:val="00905868"/>
    <w:rsid w:val="0090635A"/>
    <w:rsid w:val="009066D0"/>
    <w:rsid w:val="009419C9"/>
    <w:rsid w:val="00943F15"/>
    <w:rsid w:val="009728FA"/>
    <w:rsid w:val="00974DA7"/>
    <w:rsid w:val="00984061"/>
    <w:rsid w:val="009C719A"/>
    <w:rsid w:val="009D61F4"/>
    <w:rsid w:val="009E30EE"/>
    <w:rsid w:val="00A330C2"/>
    <w:rsid w:val="00A37AD6"/>
    <w:rsid w:val="00A622BD"/>
    <w:rsid w:val="00A722D3"/>
    <w:rsid w:val="00A81FEA"/>
    <w:rsid w:val="00AD5D6D"/>
    <w:rsid w:val="00AF63D4"/>
    <w:rsid w:val="00B02CC9"/>
    <w:rsid w:val="00B340D9"/>
    <w:rsid w:val="00B6781B"/>
    <w:rsid w:val="00B83BDB"/>
    <w:rsid w:val="00B90EC7"/>
    <w:rsid w:val="00B93C44"/>
    <w:rsid w:val="00B94108"/>
    <w:rsid w:val="00BE10CC"/>
    <w:rsid w:val="00C02B07"/>
    <w:rsid w:val="00C41746"/>
    <w:rsid w:val="00C67CF0"/>
    <w:rsid w:val="00C7728F"/>
    <w:rsid w:val="00C93D7D"/>
    <w:rsid w:val="00CB0055"/>
    <w:rsid w:val="00CE013C"/>
    <w:rsid w:val="00CE7D65"/>
    <w:rsid w:val="00D14405"/>
    <w:rsid w:val="00D17FB5"/>
    <w:rsid w:val="00D70494"/>
    <w:rsid w:val="00E043E7"/>
    <w:rsid w:val="00E30189"/>
    <w:rsid w:val="00E346DC"/>
    <w:rsid w:val="00E417DD"/>
    <w:rsid w:val="00E42A9B"/>
    <w:rsid w:val="00E613D4"/>
    <w:rsid w:val="00E63B59"/>
    <w:rsid w:val="00E723A4"/>
    <w:rsid w:val="00E75167"/>
    <w:rsid w:val="00E80BAE"/>
    <w:rsid w:val="00E8245A"/>
    <w:rsid w:val="00EA1715"/>
    <w:rsid w:val="00EE1C26"/>
    <w:rsid w:val="00EE3622"/>
    <w:rsid w:val="00EF4EC6"/>
    <w:rsid w:val="00F11CF2"/>
    <w:rsid w:val="00F24226"/>
    <w:rsid w:val="00F341AA"/>
    <w:rsid w:val="00F4370B"/>
    <w:rsid w:val="00F44975"/>
    <w:rsid w:val="00F51164"/>
    <w:rsid w:val="00F54EC4"/>
    <w:rsid w:val="00F646A3"/>
    <w:rsid w:val="00F82DB7"/>
    <w:rsid w:val="00F92019"/>
    <w:rsid w:val="00F922FE"/>
    <w:rsid w:val="00FB2AC7"/>
    <w:rsid w:val="00FE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0BE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51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A81FEA"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  <w:rsid w:val="007535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53513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rsid w:val="00A81FEA"/>
    <w:pPr>
      <w:ind w:left="6237"/>
    </w:pPr>
  </w:style>
  <w:style w:type="paragraph" w:styleId="Podpis">
    <w:name w:val="Signature"/>
    <w:basedOn w:val="Normln"/>
    <w:rsid w:val="00A81FEA"/>
    <w:pPr>
      <w:ind w:left="4252"/>
    </w:pPr>
  </w:style>
  <w:style w:type="paragraph" w:styleId="Textkomente">
    <w:name w:val="annotation text"/>
    <w:basedOn w:val="Normln"/>
    <w:link w:val="TextkomenteChar"/>
    <w:semiHidden/>
    <w:rsid w:val="00A81FEA"/>
  </w:style>
  <w:style w:type="paragraph" w:styleId="Zkladntext">
    <w:name w:val="Body Text"/>
    <w:basedOn w:val="Normln"/>
    <w:rsid w:val="00A81FEA"/>
    <w:pPr>
      <w:ind w:firstLine="907"/>
    </w:pPr>
  </w:style>
  <w:style w:type="paragraph" w:customStyle="1" w:styleId="Osloven1">
    <w:name w:val="Oslovení1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Export0">
    <w:name w:val="Export 0"/>
    <w:rsid w:val="00A81FEA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rsid w:val="00A81FEA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rsid w:val="00A81FEA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rsid w:val="00A81FEA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rsid w:val="00A81FEA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A81FEA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A81FEA"/>
  </w:style>
  <w:style w:type="paragraph" w:styleId="Seznam">
    <w:name w:val="List"/>
    <w:basedOn w:val="Normln"/>
    <w:rsid w:val="00A81FEA"/>
    <w:pPr>
      <w:ind w:left="283" w:hanging="283"/>
    </w:pPr>
  </w:style>
  <w:style w:type="paragraph" w:styleId="Seznam2">
    <w:name w:val="List 2"/>
    <w:basedOn w:val="Normln"/>
    <w:rsid w:val="00A81FEA"/>
    <w:pPr>
      <w:ind w:left="566" w:hanging="283"/>
    </w:pPr>
  </w:style>
  <w:style w:type="paragraph" w:styleId="Pokraovnseznamu">
    <w:name w:val="List Continue"/>
    <w:basedOn w:val="Normln"/>
    <w:rsid w:val="00A81FEA"/>
    <w:pPr>
      <w:spacing w:after="120"/>
      <w:ind w:left="283"/>
    </w:pPr>
  </w:style>
  <w:style w:type="paragraph" w:customStyle="1" w:styleId="Datum2">
    <w:name w:val="Datum2"/>
    <w:basedOn w:val="Normln"/>
    <w:next w:val="Normln"/>
    <w:rsid w:val="00A81FEA"/>
    <w:pPr>
      <w:ind w:left="6237"/>
    </w:pPr>
  </w:style>
  <w:style w:type="paragraph" w:customStyle="1" w:styleId="Osloven2">
    <w:name w:val="Oslovení2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rsid w:val="00A81FEA"/>
    <w:pPr>
      <w:ind w:left="6237"/>
    </w:pPr>
  </w:style>
  <w:style w:type="paragraph" w:customStyle="1" w:styleId="Osloven3">
    <w:name w:val="Oslovení3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rsid w:val="00A81FEA"/>
    <w:pPr>
      <w:ind w:left="6237"/>
    </w:pPr>
  </w:style>
  <w:style w:type="paragraph" w:customStyle="1" w:styleId="Osloven4">
    <w:name w:val="Oslovení4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rsid w:val="00A81FEA"/>
    <w:pPr>
      <w:ind w:left="6237"/>
    </w:pPr>
  </w:style>
  <w:style w:type="paragraph" w:customStyle="1" w:styleId="Osloven5">
    <w:name w:val="Oslovení5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rsid w:val="00A81FEA"/>
    <w:pPr>
      <w:ind w:left="6237"/>
    </w:pPr>
  </w:style>
  <w:style w:type="paragraph" w:customStyle="1" w:styleId="Osloven6">
    <w:name w:val="Oslovení6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rsid w:val="00A81FEA"/>
    <w:pPr>
      <w:ind w:left="6237"/>
    </w:pPr>
  </w:style>
  <w:style w:type="paragraph" w:customStyle="1" w:styleId="Osloven7">
    <w:name w:val="Oslovení7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rsid w:val="00A81FEA"/>
    <w:pPr>
      <w:ind w:left="6237"/>
    </w:pPr>
  </w:style>
  <w:style w:type="paragraph" w:customStyle="1" w:styleId="Osloven8">
    <w:name w:val="Oslovení8"/>
    <w:basedOn w:val="Normln"/>
    <w:rsid w:val="00A81FEA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rsid w:val="00A81FEA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rsid w:val="00A81FEA"/>
    <w:pPr>
      <w:ind w:left="6237"/>
    </w:pPr>
  </w:style>
  <w:style w:type="paragraph" w:customStyle="1" w:styleId="Osloven9">
    <w:name w:val="Oslovení9"/>
    <w:basedOn w:val="Normln"/>
    <w:rsid w:val="00A81FEA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paragraph" w:styleId="Textbubliny">
    <w:name w:val="Balloon Text"/>
    <w:basedOn w:val="Normln"/>
    <w:link w:val="TextbublinyChar"/>
    <w:rsid w:val="00E8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8245A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CB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unhideWhenUsed/>
    <w:rsid w:val="002D16E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D16E2"/>
    <w:rPr>
      <w:b/>
      <w:bCs/>
      <w:sz w:val="20"/>
      <w:szCs w:val="20"/>
    </w:rPr>
  </w:style>
  <w:style w:type="character" w:customStyle="1" w:styleId="TextkomenteChar">
    <w:name w:val="Text komentáře Char"/>
    <w:link w:val="Textkomente"/>
    <w:semiHidden/>
    <w:rsid w:val="002D16E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edmtkomenteChar">
    <w:name w:val="Předmět komentáře Char"/>
    <w:link w:val="Pedmtkomente"/>
    <w:semiHidden/>
    <w:rsid w:val="002D16E2"/>
    <w:rPr>
      <w:rFonts w:ascii="Calibri" w:eastAsia="Calibri" w:hAnsi="Calibri" w:cs="Times New Roman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49637E-FC9A-47E7-B267-0AF8F49D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PekarkovaH</cp:lastModifiedBy>
  <cp:revision>3</cp:revision>
  <cp:lastPrinted>2017-12-05T17:08:00Z</cp:lastPrinted>
  <dcterms:created xsi:type="dcterms:W3CDTF">2017-12-05T17:13:00Z</dcterms:created>
  <dcterms:modified xsi:type="dcterms:W3CDTF">2018-04-23T12:52:00Z</dcterms:modified>
</cp:coreProperties>
</file>