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8" w:rsidRDefault="00E60648" w:rsidP="00E60648">
      <w:pPr>
        <w:widowControl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7005671669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Pr="00782B3D" w:rsidRDefault="0028095B" w:rsidP="00782B3D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Kalvoda Jiří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r.č</w:t>
      </w:r>
      <w:proofErr w:type="spellEnd"/>
      <w:r>
        <w:rPr>
          <w:color w:val="000000"/>
          <w:sz w:val="24"/>
          <w:szCs w:val="24"/>
        </w:rPr>
        <w:t>. 480305/151, trvale bytem Třebízského 2734/3, Teplice, PSČ 41501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Kalvodová Ludmila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r.č</w:t>
      </w:r>
      <w:proofErr w:type="spellEnd"/>
      <w:r>
        <w:rPr>
          <w:color w:val="000000"/>
          <w:sz w:val="24"/>
          <w:szCs w:val="24"/>
        </w:rPr>
        <w:t>. 416010/715, trvale bytem Třebízského 2734/3, Teplice, PSČ 41501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7005671669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241/1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241/34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241/41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241/46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241/47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28095B" w:rsidRDefault="0028095B">
      <w:pPr>
        <w:pStyle w:val="obec1"/>
        <w:widowControl/>
        <w:rPr>
          <w:sz w:val="20"/>
          <w:szCs w:val="20"/>
        </w:rPr>
      </w:pP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Světec</w:t>
      </w:r>
      <w:proofErr w:type="spellEnd"/>
      <w:r>
        <w:rPr>
          <w:sz w:val="20"/>
          <w:szCs w:val="20"/>
        </w:rPr>
        <w:tab/>
        <w:t>268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268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lastRenderedPageBreak/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Vlastnické právo k prodávaným pozemkům 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4C3800" w:rsidRDefault="004C38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1) Kupující  nabývají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Katastrální</w:t>
            </w:r>
          </w:p>
          <w:p w:rsidR="004C3800" w:rsidRDefault="004C3800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</w:p>
          <w:p w:rsidR="004C3800" w:rsidRDefault="004C3800">
            <w:pPr>
              <w:widowControl/>
              <w:jc w:val="center"/>
            </w:pPr>
            <w:r>
              <w:t>Kupní cena</w:t>
            </w:r>
          </w:p>
          <w:p w:rsidR="004C3800" w:rsidRDefault="004C3800">
            <w:pPr>
              <w:widowControl/>
              <w:jc w:val="center"/>
            </w:pPr>
            <w:r>
              <w:t>v 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241/1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1 107,00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241/34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2 607,00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241/41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61 350,00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241/46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3 525,00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241/47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825,00 Kč</w:t>
            </w:r>
          </w:p>
        </w:tc>
      </w:tr>
      <w:tr w:rsidR="004C3800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Světec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 xml:space="preserve"> 268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5 700,00 Kč</w:t>
            </w:r>
          </w:p>
        </w:tc>
      </w:tr>
    </w:tbl>
    <w:p w:rsidR="004C3800" w:rsidRDefault="004C3800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00" w:rsidRDefault="004C3800">
            <w:pPr>
              <w:widowControl/>
              <w:jc w:val="center"/>
            </w:pPr>
            <w:r>
              <w:t>75 114,00 Kč</w:t>
            </w:r>
          </w:p>
        </w:tc>
      </w:tr>
    </w:tbl>
    <w:p w:rsidR="004C3800" w:rsidRDefault="004C3800">
      <w:pPr>
        <w:widowControl/>
        <w:tabs>
          <w:tab w:val="left" w:pos="426"/>
        </w:tabs>
        <w:jc w:val="both"/>
      </w:pPr>
      <w:r>
        <w:rPr>
          <w:sz w:val="24"/>
          <w:szCs w:val="24"/>
        </w:rPr>
        <w:tab/>
        <w:t>2) Kupní cenu uhradili kupující  prodávajícímu před podpisem kupní smlouvy.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831D99" w:rsidRPr="00080DB1">
        <w:rPr>
          <w:sz w:val="24"/>
          <w:szCs w:val="24"/>
        </w:rPr>
        <w:t>§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15 zákona č.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503/2012</w:t>
      </w:r>
      <w:r w:rsidR="00831D99">
        <w:rPr>
          <w:sz w:val="24"/>
          <w:szCs w:val="24"/>
        </w:rPr>
        <w:t> </w:t>
      </w:r>
      <w:r w:rsidR="00831D99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>, předkupní právo jako právo věcné. Smluvní strany smlouvy prohlašují, že vznik tohoto práva není sporný ani pochybný. V případě uvažovaného zcizení jsou kupující povinni státu nabídnout takovéto pozemky ke koupi za cenu za kterou je získali od prodávajícího.</w:t>
      </w:r>
    </w:p>
    <w:p w:rsidR="004C3800" w:rsidRDefault="004C3800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nesmějí kupující učinit předmětem zástavního práva</w:t>
      </w:r>
      <w:r w:rsidR="00831D99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4C3800" w:rsidRDefault="004C38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zavazují se za každé jednotlivé porušení zaplatit prodávajícímu smluvní pokutu ve výši 10% z kupní ceny pozemků.</w:t>
      </w:r>
    </w:p>
    <w:p w:rsidR="00DC4F5F" w:rsidRDefault="00DC4F5F">
      <w:pPr>
        <w:widowControl/>
        <w:tabs>
          <w:tab w:val="left" w:pos="426"/>
        </w:tabs>
        <w:jc w:val="both"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 na základě této smlouvy u příslušného katastrálního úřadu do 30 dnů ode dne účinnosti této </w:t>
      </w:r>
      <w:r>
        <w:rPr>
          <w:sz w:val="24"/>
          <w:szCs w:val="24"/>
        </w:rPr>
        <w:lastRenderedPageBreak/>
        <w:t>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3 stejnopisech, z nichž každý má platnost originálu. </w:t>
      </w:r>
      <w:r w:rsidR="00B37FF9">
        <w:rPr>
          <w:color w:val="000000"/>
          <w:sz w:val="24"/>
          <w:szCs w:val="24"/>
        </w:rPr>
        <w:t>Kupující obdrží 2</w:t>
      </w:r>
      <w:r>
        <w:rPr>
          <w:color w:val="000000"/>
          <w:sz w:val="24"/>
          <w:szCs w:val="24"/>
        </w:rPr>
        <w:t xml:space="preserve"> stejnopis</w:t>
      </w:r>
      <w:r w:rsidR="00B37FF9">
        <w:rPr>
          <w:color w:val="000000"/>
          <w:sz w:val="24"/>
          <w:szCs w:val="24"/>
        </w:rPr>
        <w:t>y</w:t>
      </w:r>
      <w:r>
        <w:rPr>
          <w:sz w:val="24"/>
          <w:szCs w:val="24"/>
        </w:rPr>
        <w:t xml:space="preserve"> a ostatní jsou určeny pro prodávajícího.</w:t>
      </w:r>
    </w:p>
    <w:p w:rsidR="0028095B" w:rsidRDefault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této smlouvy oběma smluvními stranami.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 w:rsidP="00B37FF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 w:rsidP="00B37FF9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15.7.2016</w:t>
      </w:r>
      <w:r>
        <w:rPr>
          <w:sz w:val="24"/>
          <w:szCs w:val="24"/>
        </w:rPr>
        <w:tab/>
        <w:t>V ............................... dne .......................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Kalvoda Jiří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Kalvodová Ludmila</w:t>
      </w:r>
    </w:p>
    <w:p w:rsidR="0028095B" w:rsidRDefault="0028095B" w:rsidP="00B37FF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B37FF9" w:rsidRDefault="00B37FF9" w:rsidP="00B37FF9">
      <w:pPr>
        <w:widowControl/>
        <w:ind w:left="5104" w:hanging="5104"/>
        <w:rPr>
          <w:sz w:val="24"/>
          <w:szCs w:val="24"/>
        </w:rPr>
      </w:pPr>
    </w:p>
    <w:p w:rsidR="00B37FF9" w:rsidRDefault="00B37FF9" w:rsidP="00B37FF9">
      <w:pPr>
        <w:widowControl/>
        <w:ind w:left="5104" w:hanging="5104"/>
        <w:rPr>
          <w:sz w:val="24"/>
          <w:szCs w:val="24"/>
        </w:rPr>
      </w:pPr>
    </w:p>
    <w:p w:rsidR="00B37FF9" w:rsidRDefault="00B37FF9" w:rsidP="00B37FF9">
      <w:pPr>
        <w:widowControl/>
        <w:ind w:left="5104" w:hanging="5104"/>
        <w:rPr>
          <w:sz w:val="24"/>
          <w:szCs w:val="24"/>
        </w:rPr>
      </w:pPr>
    </w:p>
    <w:p w:rsidR="00B37FF9" w:rsidRDefault="00B37FF9" w:rsidP="00B37FF9">
      <w:pPr>
        <w:widowControl/>
        <w:ind w:left="5104" w:hanging="5104"/>
        <w:rPr>
          <w:sz w:val="24"/>
          <w:szCs w:val="24"/>
        </w:rPr>
      </w:pPr>
    </w:p>
    <w:p w:rsidR="00782B3D" w:rsidRDefault="00782B3D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1861969, 3055769, 3056469, 3056969, 3057069, 2764569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D66881" w:rsidRPr="00C9419D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Denisa Švajcrová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sectPr w:rsidR="0028095B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3D" w:rsidRDefault="00782B3D">
      <w:r>
        <w:separator/>
      </w:r>
    </w:p>
  </w:endnote>
  <w:endnote w:type="continuationSeparator" w:id="0">
    <w:p w:rsidR="00782B3D" w:rsidRDefault="007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3D" w:rsidRDefault="00782B3D">
      <w:r>
        <w:separator/>
      </w:r>
    </w:p>
  </w:footnote>
  <w:footnote w:type="continuationSeparator" w:id="0">
    <w:p w:rsidR="00782B3D" w:rsidRDefault="0078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B"/>
    <w:rsid w:val="00042F7E"/>
    <w:rsid w:val="00080DB1"/>
    <w:rsid w:val="001807DB"/>
    <w:rsid w:val="002055A2"/>
    <w:rsid w:val="0028095B"/>
    <w:rsid w:val="004C3800"/>
    <w:rsid w:val="00671D33"/>
    <w:rsid w:val="00727C8B"/>
    <w:rsid w:val="00782B3D"/>
    <w:rsid w:val="00797C81"/>
    <w:rsid w:val="00831D99"/>
    <w:rsid w:val="0099196F"/>
    <w:rsid w:val="00A1196F"/>
    <w:rsid w:val="00A40836"/>
    <w:rsid w:val="00B37FF9"/>
    <w:rsid w:val="00C20E81"/>
    <w:rsid w:val="00C9419D"/>
    <w:rsid w:val="00CB20ED"/>
    <w:rsid w:val="00CD4CED"/>
    <w:rsid w:val="00D35FA9"/>
    <w:rsid w:val="00D66881"/>
    <w:rsid w:val="00DC4F5F"/>
    <w:rsid w:val="00DF2489"/>
    <w:rsid w:val="00E60648"/>
    <w:rsid w:val="00E62DB7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Švajcrová Denisa</dc:creator>
  <cp:lastModifiedBy>Švajcrová Denisa</cp:lastModifiedBy>
  <cp:revision>2</cp:revision>
  <cp:lastPrinted>2004-10-22T12:49:00Z</cp:lastPrinted>
  <dcterms:created xsi:type="dcterms:W3CDTF">2016-07-27T09:36:00Z</dcterms:created>
  <dcterms:modified xsi:type="dcterms:W3CDTF">2016-07-27T09:36:00Z</dcterms:modified>
</cp:coreProperties>
</file>