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36" w:rsidRDefault="00A40A36" w:rsidP="00A40A36">
      <w:pPr>
        <w:pStyle w:val="Bezmezer"/>
        <w:jc w:val="center"/>
        <w:rPr>
          <w:b/>
        </w:rPr>
      </w:pPr>
      <w:r>
        <w:rPr>
          <w:b/>
        </w:rPr>
        <w:t>DODATEK Č. 1</w:t>
      </w:r>
    </w:p>
    <w:p w:rsidR="00A40A36" w:rsidRDefault="00A40A36" w:rsidP="00A40A36">
      <w:pPr>
        <w:pStyle w:val="Bezmezer"/>
        <w:jc w:val="center"/>
        <w:rPr>
          <w:b/>
        </w:rPr>
      </w:pPr>
      <w:r>
        <w:rPr>
          <w:b/>
        </w:rPr>
        <w:t>K PŘÍKAZNÍ SMLOUVĚ Č. 2017/00895/OKÚ-OS</w:t>
      </w:r>
    </w:p>
    <w:p w:rsidR="00A40A36" w:rsidRDefault="00A40A36" w:rsidP="00A40A36">
      <w:pPr>
        <w:pStyle w:val="Bezmezer"/>
        <w:rPr>
          <w:b/>
        </w:rPr>
      </w:pPr>
    </w:p>
    <w:p w:rsidR="00A40A36" w:rsidRDefault="00A40A36" w:rsidP="00A40A36">
      <w:pPr>
        <w:pStyle w:val="Bezmezer"/>
        <w:rPr>
          <w:b/>
        </w:rPr>
      </w:pPr>
    </w:p>
    <w:p w:rsidR="00A40A36" w:rsidRDefault="00A40A36" w:rsidP="00A40A36">
      <w:pPr>
        <w:pStyle w:val="Bezmezer"/>
        <w:rPr>
          <w:b/>
        </w:rPr>
      </w:pPr>
      <w:r>
        <w:rPr>
          <w:b/>
        </w:rPr>
        <w:t>Městská část Praha 3</w:t>
      </w:r>
    </w:p>
    <w:p w:rsidR="00A40A36" w:rsidRDefault="00A40A36" w:rsidP="00A40A36">
      <w:pPr>
        <w:pStyle w:val="Bezmezer"/>
        <w:rPr>
          <w:rFonts w:eastAsia="Arial Unicode MS"/>
          <w:bCs/>
        </w:rPr>
      </w:pPr>
      <w:r>
        <w:t xml:space="preserve">se sídlem </w:t>
      </w:r>
      <w:r>
        <w:rPr>
          <w:rFonts w:eastAsia="Arial Unicode MS"/>
          <w:bCs/>
        </w:rPr>
        <w:t>Praha 3, Žižkov, Havlíčkovo nám. 9, PSČ 130 00</w:t>
      </w:r>
    </w:p>
    <w:p w:rsidR="00A40A36" w:rsidRDefault="00A40A36" w:rsidP="00A40A36">
      <w:pPr>
        <w:pStyle w:val="Bezmezer"/>
      </w:pPr>
      <w:r>
        <w:t xml:space="preserve">IČ: </w:t>
      </w:r>
      <w:r>
        <w:rPr>
          <w:rFonts w:eastAsia="Arial Unicode MS"/>
          <w:bCs/>
        </w:rPr>
        <w:t>00063517</w:t>
      </w:r>
      <w:r>
        <w:t xml:space="preserve"> </w:t>
      </w:r>
    </w:p>
    <w:p w:rsidR="00A40A36" w:rsidRDefault="00A40A36" w:rsidP="00A40A36">
      <w:pPr>
        <w:pStyle w:val="Bezmezer"/>
      </w:pPr>
      <w:r>
        <w:t xml:space="preserve">zastoupená </w:t>
      </w:r>
      <w:r>
        <w:rPr>
          <w:rFonts w:eastAsia="Arial Unicode MS"/>
          <w:bCs/>
        </w:rPr>
        <w:t>Ing. Vladislavou Hujov</w:t>
      </w:r>
      <w:r>
        <w:t>ou</w:t>
      </w:r>
      <w:r>
        <w:rPr>
          <w:rFonts w:eastAsia="Arial Unicode MS"/>
          <w:bCs/>
        </w:rPr>
        <w:t>, starostkou</w:t>
      </w:r>
    </w:p>
    <w:p w:rsidR="00A40A36" w:rsidRDefault="00A40A36" w:rsidP="00A40A36">
      <w:pPr>
        <w:pStyle w:val="Bezmezer"/>
        <w:rPr>
          <w:color w:val="000000"/>
          <w:sz w:val="16"/>
          <w:szCs w:val="16"/>
          <w:shd w:val="clear" w:color="auto" w:fill="EAEFF8"/>
        </w:rPr>
      </w:pPr>
    </w:p>
    <w:p w:rsidR="00A40A36" w:rsidRDefault="00A40A36" w:rsidP="00A40A36">
      <w:pPr>
        <w:pStyle w:val="Bezmezer"/>
      </w:pPr>
      <w:r>
        <w:t>(dále také „příkazce“ nebo „městská část“)</w:t>
      </w:r>
      <w:r>
        <w:tab/>
      </w:r>
    </w:p>
    <w:p w:rsidR="00A40A36" w:rsidRDefault="00A40A36" w:rsidP="00A40A36">
      <w:pPr>
        <w:pStyle w:val="Bezmezer"/>
        <w:rPr>
          <w:sz w:val="16"/>
          <w:szCs w:val="16"/>
        </w:rPr>
      </w:pPr>
    </w:p>
    <w:p w:rsidR="00A40A36" w:rsidRDefault="00A40A36" w:rsidP="00A40A36">
      <w:pPr>
        <w:pStyle w:val="Bezmezer"/>
      </w:pPr>
      <w:r>
        <w:t>a</w:t>
      </w:r>
    </w:p>
    <w:p w:rsidR="00A40A36" w:rsidRDefault="00A40A36" w:rsidP="00A40A36">
      <w:pPr>
        <w:pStyle w:val="Bezmezer"/>
        <w:rPr>
          <w:sz w:val="16"/>
          <w:szCs w:val="16"/>
          <w:shd w:val="clear" w:color="auto" w:fill="FFFFFF"/>
        </w:rPr>
      </w:pPr>
    </w:p>
    <w:p w:rsidR="00A40A36" w:rsidRDefault="00A40A36" w:rsidP="00A40A36">
      <w:pPr>
        <w:pStyle w:val="Bezmezer"/>
        <w:rPr>
          <w:b/>
          <w:shd w:val="clear" w:color="auto" w:fill="FFFFFF"/>
        </w:rPr>
      </w:pPr>
      <w:r>
        <w:rPr>
          <w:b/>
          <w:shd w:val="clear" w:color="auto" w:fill="FFFFFF"/>
        </w:rPr>
        <w:t>Správa zbytkového majetku MČ Praha 3 a.s.</w:t>
      </w:r>
    </w:p>
    <w:p w:rsidR="00A40A36" w:rsidRDefault="00A40A36" w:rsidP="00A40A3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se sídlem Praha 3 - Žižkov, Olšanská 2666/7, PSČ 130 00</w:t>
      </w:r>
    </w:p>
    <w:p w:rsidR="00A40A36" w:rsidRDefault="00A40A36" w:rsidP="00A40A3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IČ: 28533062</w:t>
      </w:r>
    </w:p>
    <w:p w:rsidR="00A40A36" w:rsidRDefault="00A40A36" w:rsidP="00A40A36">
      <w:pPr>
        <w:pStyle w:val="Bezmezer"/>
        <w:rPr>
          <w:rFonts w:cs="Calibri-Light"/>
        </w:rPr>
      </w:pPr>
      <w:r>
        <w:rPr>
          <w:rFonts w:cs="Calibri-Light"/>
        </w:rPr>
        <w:t>zastoupená Bc. Tomášem Kalivodou, předsedou představenstva</w:t>
      </w:r>
    </w:p>
    <w:p w:rsidR="00A40A36" w:rsidRDefault="00A40A36" w:rsidP="00A40A36">
      <w:pPr>
        <w:pStyle w:val="Bezmezer"/>
        <w:rPr>
          <w:rFonts w:cs="Calibri-Light"/>
        </w:rPr>
      </w:pPr>
      <w:r>
        <w:rPr>
          <w:rFonts w:cs="Calibri-Light"/>
        </w:rPr>
        <w:t xml:space="preserve">a Mgr. Ladislavem Kolářem, členem představenstva </w:t>
      </w:r>
    </w:p>
    <w:p w:rsidR="00A40A36" w:rsidRDefault="00A40A36" w:rsidP="00A40A36">
      <w:pPr>
        <w:pStyle w:val="Bezmezer"/>
        <w:rPr>
          <w:sz w:val="16"/>
          <w:szCs w:val="16"/>
        </w:rPr>
      </w:pPr>
    </w:p>
    <w:p w:rsidR="00A40A36" w:rsidRDefault="00A40A36" w:rsidP="00A40A36">
      <w:pPr>
        <w:pStyle w:val="Bezmezer"/>
      </w:pPr>
      <w:r>
        <w:t>(dále jen „příkazník“)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jc w:val="center"/>
        <w:rPr>
          <w:b/>
        </w:rPr>
      </w:pPr>
      <w:r>
        <w:rPr>
          <w:b/>
        </w:rPr>
        <w:t>PREAMBULE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jc w:val="both"/>
      </w:pPr>
      <w:r>
        <w:t>Smluvní strany se dohodly na změně příkazní smlouvy č. 2017/00895/OKÚ-OS, kterou uzavřely dne</w:t>
      </w:r>
      <w:r>
        <w:br/>
        <w:t>30. 8. 2017 a jejímž předmětem je zajištění odstraňování graffiti z fasád nemovitostí městské části (dále jen „smlouva“), ve smyslu čl. I tohoto dodatku.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jc w:val="center"/>
        <w:rPr>
          <w:b/>
        </w:rPr>
      </w:pPr>
      <w:r>
        <w:rPr>
          <w:b/>
        </w:rPr>
        <w:t>Čl. I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</w:pPr>
      <w:r>
        <w:t>1) Smluvní strany se dohodly na změně čl. II odst. 2 smlouvy tak, že nově zní takto: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tabs>
          <w:tab w:val="left" w:pos="284"/>
        </w:tabs>
        <w:jc w:val="both"/>
        <w:rPr>
          <w:i/>
        </w:rPr>
      </w:pPr>
      <w:r>
        <w:rPr>
          <w:i/>
        </w:rPr>
        <w:t xml:space="preserve">2. </w:t>
      </w:r>
      <w:r>
        <w:rPr>
          <w:i/>
        </w:rPr>
        <w:tab/>
        <w:t>Činnostmi a opatřeními dle čl. II bod 1 této smlouvy se rozumí zejména: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>a) komplexní zajištění výběru dodavatele služeb na monitoring graffiti na fasádách nemovitostí vymezených v přílohách č. 1 a č. 2 této smlouvy (dále jen „domy MČ“) a jeho odstraňování způsobem respektujícím podmínky stanovené Odborem památkové péče Magistrátu hl. města Prahy, včetně uzavření smlouvy s dodavatelem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>b) zajištění přijímání a evidence podnětů na odstranění graffiti z domů MČ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>c) provádění kontrol a vedení evidence provedených odstranění graffiti z domů MČ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>d) a případně další činnosti, které přímo souvisí nebo které jsou nutné pro zajištění plnění předmětu smlouvy.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tabs>
          <w:tab w:val="left" w:pos="284"/>
        </w:tabs>
      </w:pPr>
      <w:r>
        <w:t xml:space="preserve">2) </w:t>
      </w:r>
      <w:r>
        <w:tab/>
        <w:t>Smluvní strany se dohodly na změně čl. IV smlouvy tak, že odst. 2 nově zní takto: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rPr>
          <w:i/>
        </w:rPr>
      </w:pPr>
      <w:r>
        <w:rPr>
          <w:i/>
        </w:rPr>
        <w:t>2. Odměna se stanoví: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bCs/>
          <w:i/>
        </w:rPr>
      </w:pPr>
      <w:r>
        <w:rPr>
          <w:i/>
        </w:rPr>
        <w:t xml:space="preserve">2.1 </w:t>
      </w:r>
      <w:r>
        <w:rPr>
          <w:i/>
        </w:rPr>
        <w:tab/>
        <w:t xml:space="preserve">za činnost uvedenou v čl. II odst. 2 písm. a) ve výši 60.000,- Kč bez DPH jednorázově; </w:t>
      </w:r>
    </w:p>
    <w:p w:rsidR="00A40A36" w:rsidRDefault="00A40A36" w:rsidP="00A40A36">
      <w:pPr>
        <w:pStyle w:val="Bezmezer"/>
        <w:tabs>
          <w:tab w:val="left" w:pos="284"/>
        </w:tabs>
        <w:ind w:left="704" w:hanging="420"/>
        <w:jc w:val="both"/>
        <w:rPr>
          <w:i/>
        </w:rPr>
      </w:pPr>
      <w:r>
        <w:rPr>
          <w:i/>
        </w:rPr>
        <w:t xml:space="preserve">2.2 </w:t>
      </w:r>
      <w:r>
        <w:rPr>
          <w:i/>
        </w:rPr>
        <w:tab/>
        <w:t xml:space="preserve">za činnosti uvedené v čl. II odst. 2 písm. c) ve výši 10 % z měsíční fakturované částky za monitoring a odstranění graffiti; 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>2.3</w:t>
      </w:r>
      <w:r>
        <w:rPr>
          <w:i/>
        </w:rPr>
        <w:tab/>
        <w:t xml:space="preserve">za činnosti uvedené v čl. II odst. 2 písm. b), d) 45.000,- Kč měsíčně bez DPH. 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tabs>
          <w:tab w:val="left" w:pos="284"/>
        </w:tabs>
        <w:jc w:val="both"/>
      </w:pPr>
      <w:r>
        <w:t>3) Smluvní strany se dohodly na změně čl. IV smlouvy tak, že za odst. 2 se nově vkládá odst. 3. Dosavadní odstavec 3. se přečíslovává na 4., dosavadní odst. 4. se přečíslovává na 5. a dosavadní odst. 5. se přečíslovává na 6. Nově vložený odstavec č. 3 zní takto:</w:t>
      </w:r>
    </w:p>
    <w:p w:rsidR="00A40A36" w:rsidRDefault="00A40A36" w:rsidP="00A40A36">
      <w:pPr>
        <w:pStyle w:val="Bezmezer"/>
        <w:jc w:val="both"/>
        <w:rPr>
          <w:i/>
        </w:rPr>
      </w:pPr>
    </w:p>
    <w:p w:rsidR="009F433E" w:rsidRDefault="009F433E" w:rsidP="00A40A36">
      <w:pPr>
        <w:pStyle w:val="Bezmezer"/>
        <w:jc w:val="both"/>
        <w:rPr>
          <w:i/>
        </w:rPr>
      </w:pPr>
    </w:p>
    <w:p w:rsidR="00A40A36" w:rsidRDefault="00A40A36" w:rsidP="00A40A36">
      <w:pPr>
        <w:pStyle w:val="Bezmezer"/>
        <w:jc w:val="both"/>
        <w:rPr>
          <w:i/>
        </w:rPr>
      </w:pPr>
      <w:r>
        <w:rPr>
          <w:i/>
        </w:rPr>
        <w:lastRenderedPageBreak/>
        <w:t>3. Odměna uvedená v čl. IV. odst. 2 bude hrazena takto: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bCs/>
          <w:i/>
        </w:rPr>
      </w:pPr>
      <w:r>
        <w:rPr>
          <w:i/>
        </w:rPr>
        <w:t xml:space="preserve">3.1 </w:t>
      </w:r>
      <w:r>
        <w:rPr>
          <w:i/>
        </w:rPr>
        <w:tab/>
      </w:r>
      <w:r>
        <w:rPr>
          <w:bCs/>
          <w:i/>
        </w:rPr>
        <w:t xml:space="preserve">2/3 odměny za činnost uvedenou v čl. II odst. 2 písm. a) smlouvy (tj. 40.000 Kč bez DPH) budou uhrazeny z účtu VHČ městské části č. </w:t>
      </w:r>
      <w:r>
        <w:rPr>
          <w:i/>
        </w:rPr>
        <w:t>9021-</w:t>
      </w:r>
      <w:r>
        <w:rPr>
          <w:bCs/>
          <w:i/>
        </w:rPr>
        <w:t xml:space="preserve">2000781379/0800, 1/3 odměny za činnost uvedenou v čl. II odst. 2 písm. a) smlouvy (tj. 20.000 Kč bez DPH) bude uhrazena z rozpočtu OOŽP, účet č. </w:t>
      </w:r>
      <w:r>
        <w:rPr>
          <w:i/>
        </w:rPr>
        <w:t>27-2000781379/0800. Příkazník vystaví samostatné daňové doklady;</w:t>
      </w:r>
      <w:r>
        <w:rPr>
          <w:bCs/>
          <w:i/>
        </w:rPr>
        <w:t xml:space="preserve">    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bCs/>
          <w:i/>
        </w:rPr>
      </w:pPr>
      <w:r>
        <w:rPr>
          <w:i/>
        </w:rPr>
        <w:t>3.2</w:t>
      </w:r>
      <w:r>
        <w:rPr>
          <w:i/>
        </w:rPr>
        <w:tab/>
        <w:t>příkazník vystaví samostatný daňový doklad na činnosti uvedené v čl. II odst. 2 písm. c) smlouvy vztahující se k domům uvedeným v příloze č. 1 příkazní smlouvy – seznam domů MČ hrazených z VHČ. Odměna bude hrazena z účtu VHČ městské části č. 9021-</w:t>
      </w:r>
      <w:r>
        <w:rPr>
          <w:bCs/>
          <w:i/>
        </w:rPr>
        <w:t>2000781379/0800;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 xml:space="preserve">3.3 </w:t>
      </w:r>
      <w:r>
        <w:rPr>
          <w:i/>
        </w:rPr>
        <w:tab/>
        <w:t>příkazník vystaví samostatný daňový doklad na činnosti uvedené v čl. II odst. 2 písm. c) smlouvy vztahující se k domům uvedeným v příloze č. 2 – seznam domů MČ hrazených z rozpočtu OOŽP. Odměna bude hrazena z rozpočtu OOŽP, účet č. 27-2000781379/0800;</w:t>
      </w:r>
    </w:p>
    <w:p w:rsidR="00A40A36" w:rsidRDefault="00A40A36" w:rsidP="00A40A36">
      <w:pPr>
        <w:pStyle w:val="Bezmezer"/>
        <w:tabs>
          <w:tab w:val="left" w:pos="284"/>
        </w:tabs>
        <w:ind w:left="284"/>
        <w:jc w:val="both"/>
        <w:rPr>
          <w:i/>
        </w:rPr>
      </w:pPr>
      <w:r>
        <w:rPr>
          <w:i/>
        </w:rPr>
        <w:t>3.4</w:t>
      </w:r>
      <w:r>
        <w:rPr>
          <w:i/>
        </w:rPr>
        <w:tab/>
        <w:t xml:space="preserve">s ohledem na počty domů uvedené v přílohách č. 1 a č. 2 smlouvy budou 2/3 odměny za činnosti uvedené v čl. II odst. 2 písm. b), d) smlouvy (tj. 30.000,- Kč měsíčně bez DPH) hrazeny </w:t>
      </w:r>
      <w:r>
        <w:rPr>
          <w:i/>
        </w:rPr>
        <w:br/>
        <w:t>z účtu VHČ městské části č. 9021-</w:t>
      </w:r>
      <w:r>
        <w:rPr>
          <w:bCs/>
          <w:i/>
        </w:rPr>
        <w:t xml:space="preserve">2000781379/0800 a 1/3 </w:t>
      </w:r>
      <w:r>
        <w:rPr>
          <w:i/>
        </w:rPr>
        <w:t xml:space="preserve">odměny uvedené v čl. II odst. 2 písm. b), d) smlouvy (tj. 15.000,- Kč měsíčně bez DPH) bude hrazena z rozpočtu OOŽP, účet </w:t>
      </w:r>
      <w:r>
        <w:rPr>
          <w:i/>
        </w:rPr>
        <w:br/>
        <w:t xml:space="preserve">č. 27-2000781379/0800. Příkazník vystaví samostatné daňové doklady.    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jc w:val="center"/>
        <w:rPr>
          <w:b/>
        </w:rPr>
      </w:pPr>
      <w:r>
        <w:rPr>
          <w:b/>
        </w:rPr>
        <w:t>Čl. II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  <w:numPr>
          <w:ilvl w:val="0"/>
          <w:numId w:val="1"/>
        </w:numPr>
        <w:ind w:left="426" w:hanging="426"/>
        <w:jc w:val="both"/>
      </w:pPr>
      <w:r>
        <w:t xml:space="preserve">Tento dodatek nabývá platnosti dnem jeho podpisu oběma smluvními stranami a účinnosti dnem uveřejnění v registru smluv podle zákona č. 340/2015 Sb., </w:t>
      </w:r>
      <w:r>
        <w:rPr>
          <w:bCs/>
        </w:rPr>
        <w:t>o zvláštních podmínkách účinnosti některých smluv, uveřejňování těchto smluv a o registru smluv (zákon o registru smluv).</w:t>
      </w:r>
    </w:p>
    <w:p w:rsidR="00A40A36" w:rsidRDefault="00A40A36" w:rsidP="00A40A36">
      <w:pPr>
        <w:pStyle w:val="Bezmezer"/>
        <w:ind w:left="426" w:hanging="426"/>
        <w:jc w:val="both"/>
        <w:rPr>
          <w:sz w:val="16"/>
          <w:szCs w:val="16"/>
        </w:rPr>
      </w:pPr>
    </w:p>
    <w:p w:rsidR="00A40A36" w:rsidRDefault="00A40A36" w:rsidP="00A40A36">
      <w:pPr>
        <w:pStyle w:val="Bezmezer"/>
        <w:numPr>
          <w:ilvl w:val="0"/>
          <w:numId w:val="1"/>
        </w:numPr>
        <w:ind w:left="426" w:hanging="426"/>
        <w:jc w:val="both"/>
        <w:rPr>
          <w:rStyle w:val="nowrap"/>
        </w:rPr>
      </w:pPr>
      <w:r>
        <w:rPr>
          <w:bCs/>
        </w:rPr>
        <w:t xml:space="preserve">Podepsáním tohoto dodatku smluvní strany výslovně souhlasí s tím, aby byl celý text dodatku ze strany Městské části Praha 3 uveřejněn, a to i v registru smluv dle zákona č. 340/2015 Sb. </w:t>
      </w:r>
    </w:p>
    <w:p w:rsidR="00A40A36" w:rsidRDefault="00A40A36" w:rsidP="00A40A36">
      <w:pPr>
        <w:pStyle w:val="Bezmezer"/>
        <w:ind w:left="426" w:hanging="426"/>
        <w:jc w:val="both"/>
        <w:rPr>
          <w:sz w:val="16"/>
          <w:szCs w:val="16"/>
        </w:rPr>
      </w:pPr>
    </w:p>
    <w:p w:rsidR="00A40A36" w:rsidRDefault="00A40A36" w:rsidP="00A40A36">
      <w:pPr>
        <w:pStyle w:val="Bezmezer"/>
        <w:numPr>
          <w:ilvl w:val="0"/>
          <w:numId w:val="1"/>
        </w:numPr>
        <w:ind w:left="426" w:hanging="426"/>
        <w:jc w:val="both"/>
      </w:pPr>
      <w:r>
        <w:t>Smluvní strany prohlašují, že skutečnosti uvedené v tomto dodatku nepovažují za obchodní tajemství ve smyslu § 504 občanského zákoníku a udělují svolení k jejich užití a zveřejnění bez stanovení jakýchkoli dalších podmínek.</w:t>
      </w:r>
    </w:p>
    <w:p w:rsidR="00A40A36" w:rsidRDefault="00A40A36" w:rsidP="00A40A36">
      <w:pPr>
        <w:pStyle w:val="Bezmezer"/>
        <w:ind w:left="426" w:hanging="426"/>
        <w:jc w:val="both"/>
        <w:rPr>
          <w:sz w:val="16"/>
          <w:szCs w:val="16"/>
        </w:rPr>
      </w:pPr>
    </w:p>
    <w:p w:rsidR="00A40A36" w:rsidRDefault="00A40A36" w:rsidP="00A40A36">
      <w:pPr>
        <w:pStyle w:val="Bezmezer"/>
        <w:numPr>
          <w:ilvl w:val="0"/>
          <w:numId w:val="1"/>
        </w:numPr>
        <w:ind w:left="426" w:hanging="426"/>
        <w:jc w:val="both"/>
      </w:pPr>
      <w:r>
        <w:t>Tento dodatek je vyhotoven ve čtyřech stejnopisech, z nichž obě smluvní strany obdrží dvě vyhotovení.</w:t>
      </w:r>
    </w:p>
    <w:p w:rsidR="00A40A36" w:rsidRDefault="00A40A36" w:rsidP="00A40A36">
      <w:pPr>
        <w:pStyle w:val="Bezmezer"/>
        <w:ind w:left="426" w:hanging="426"/>
        <w:jc w:val="both"/>
        <w:rPr>
          <w:sz w:val="16"/>
          <w:szCs w:val="16"/>
        </w:rPr>
      </w:pPr>
    </w:p>
    <w:p w:rsidR="00A40A36" w:rsidRDefault="00A40A36" w:rsidP="00A40A36">
      <w:pPr>
        <w:pStyle w:val="Bezmezer"/>
        <w:numPr>
          <w:ilvl w:val="0"/>
          <w:numId w:val="1"/>
        </w:numPr>
        <w:ind w:left="426" w:hanging="426"/>
        <w:jc w:val="both"/>
      </w:pPr>
      <w:r>
        <w:t>V souladu s § 43 odst. 1 zákona č. 131/2000 Sb., o hlavním městě Praze, ve znění pozdějších předpisů, tímto Městská část potvrzuje, že uzavření tohoto dodatku schválila Rada městské části Praha 3 usnesením č. .….. ze dne ……….</w:t>
      </w:r>
    </w:p>
    <w:p w:rsidR="00A40A36" w:rsidRDefault="00A40A36" w:rsidP="00A40A36">
      <w:pPr>
        <w:pStyle w:val="Bezmezer"/>
        <w:rPr>
          <w:b/>
        </w:rPr>
      </w:pPr>
    </w:p>
    <w:p w:rsidR="00A40A36" w:rsidRDefault="00A40A36" w:rsidP="00A40A36">
      <w:pPr>
        <w:pStyle w:val="Bezmezer"/>
      </w:pPr>
      <w:r>
        <w:t>Nedílnou součástí tohoto dodatku jsou přílohy:</w:t>
      </w:r>
    </w:p>
    <w:p w:rsidR="00A40A36" w:rsidRDefault="00A40A36" w:rsidP="00A40A36">
      <w:pPr>
        <w:pStyle w:val="Bezmezer"/>
      </w:pPr>
      <w:r>
        <w:t xml:space="preserve">příloha č. 1 – seznam domů MČ hrazených z VHČ </w:t>
      </w:r>
    </w:p>
    <w:p w:rsidR="00A40A36" w:rsidRDefault="00A40A36" w:rsidP="00A40A36">
      <w:pPr>
        <w:pStyle w:val="Bezmezer"/>
      </w:pPr>
      <w:r>
        <w:t xml:space="preserve">příloha č. 2 – seznam domů MČ hrazených z rozpočtu OOŽP </w:t>
      </w:r>
    </w:p>
    <w:p w:rsidR="00A40A36" w:rsidRDefault="00A40A36" w:rsidP="00A40A36">
      <w:pPr>
        <w:pStyle w:val="Bezmezer"/>
        <w:rPr>
          <w:b/>
        </w:rPr>
      </w:pPr>
    </w:p>
    <w:p w:rsidR="00A40A36" w:rsidRDefault="00A40A36" w:rsidP="00A40A36">
      <w:pPr>
        <w:pStyle w:val="Bezmezer"/>
      </w:pPr>
      <w:r>
        <w:t>V Praze dne ……………………………….</w:t>
      </w:r>
      <w:r>
        <w:tab/>
      </w:r>
      <w:r>
        <w:tab/>
        <w:t xml:space="preserve">          V Praze dne …..…………………………………….</w:t>
      </w: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</w:pPr>
    </w:p>
    <w:p w:rsidR="00A40A36" w:rsidRDefault="00A40A36" w:rsidP="00A40A36">
      <w:pPr>
        <w:pStyle w:val="Bezmezer"/>
      </w:pPr>
      <w:r>
        <w:t>……………………………...............................……………</w:t>
      </w:r>
      <w:r>
        <w:tab/>
        <w:t xml:space="preserve">          ……………………………...............................……………</w:t>
      </w:r>
    </w:p>
    <w:p w:rsidR="00A40A36" w:rsidRDefault="00A40A36" w:rsidP="00A40A36">
      <w:pPr>
        <w:pStyle w:val="Bezmezer"/>
      </w:pPr>
      <w:r>
        <w:t>za Městskou část Praha 3</w:t>
      </w:r>
      <w:r>
        <w:tab/>
      </w:r>
      <w:r>
        <w:tab/>
      </w:r>
      <w:r>
        <w:tab/>
        <w:t xml:space="preserve">          za Správu zbytkového majetku MČ Praha 3 a.s.</w:t>
      </w:r>
    </w:p>
    <w:p w:rsidR="00A40A36" w:rsidRDefault="00A40A36" w:rsidP="00A40A36">
      <w:pPr>
        <w:pStyle w:val="Bezmezer"/>
      </w:pPr>
      <w:r w:rsidRPr="00A40A36">
        <w:t>Ing. Vladislava Hujov</w:t>
      </w:r>
      <w:r>
        <w:t>á, starostka</w:t>
      </w:r>
      <w:r>
        <w:tab/>
      </w:r>
      <w:r>
        <w:tab/>
        <w:t xml:space="preserve">          Bc. Tomáš Kalivoda, </w:t>
      </w:r>
      <w:r>
        <w:rPr>
          <w:rFonts w:cs="Calibri-Light"/>
        </w:rPr>
        <w:t>předseda představenstva</w:t>
      </w:r>
    </w:p>
    <w:p w:rsidR="00A40A36" w:rsidRDefault="00A40A36" w:rsidP="00A40A36">
      <w:pPr>
        <w:pStyle w:val="Bezmezer"/>
        <w:rPr>
          <w:sz w:val="16"/>
          <w:szCs w:val="16"/>
        </w:rPr>
      </w:pPr>
    </w:p>
    <w:p w:rsidR="00A40A36" w:rsidRDefault="00A40A36" w:rsidP="00A40A36">
      <w:pPr>
        <w:pStyle w:val="Bezmezer"/>
        <w:rPr>
          <w:sz w:val="16"/>
          <w:szCs w:val="16"/>
        </w:rPr>
      </w:pPr>
    </w:p>
    <w:p w:rsidR="009F433E" w:rsidRDefault="009F433E" w:rsidP="00A40A36">
      <w:pPr>
        <w:pStyle w:val="Bezmezer"/>
        <w:rPr>
          <w:sz w:val="16"/>
          <w:szCs w:val="16"/>
        </w:rPr>
      </w:pPr>
    </w:p>
    <w:p w:rsidR="00D8387B" w:rsidRDefault="00D8387B" w:rsidP="00A40A36">
      <w:pPr>
        <w:pStyle w:val="Bezmezer"/>
        <w:rPr>
          <w:sz w:val="16"/>
          <w:szCs w:val="16"/>
        </w:rPr>
      </w:pPr>
    </w:p>
    <w:p w:rsidR="00A40A36" w:rsidRDefault="00A40A36" w:rsidP="00A40A3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……………………………...............................……………</w:t>
      </w:r>
    </w:p>
    <w:p w:rsidR="00A40A36" w:rsidRDefault="00A40A36" w:rsidP="00A40A36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za Správu zbytkového majetku MČ Praha 3 a.s.</w:t>
      </w:r>
    </w:p>
    <w:p w:rsidR="00D915D0" w:rsidRPr="009F433E" w:rsidRDefault="00A40A36" w:rsidP="009F433E">
      <w:pPr>
        <w:pStyle w:val="Bezmezer"/>
        <w:rPr>
          <w:rFonts w:cs="Calibri-Ligh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rFonts w:cs="Calibri-Light"/>
        </w:rPr>
        <w:t>Mgr. Lad</w:t>
      </w:r>
      <w:r w:rsidR="009F433E">
        <w:rPr>
          <w:rFonts w:cs="Calibri-Light"/>
        </w:rPr>
        <w:t>islav Kolář, člen představenstva</w:t>
      </w:r>
    </w:p>
    <w:p w:rsidR="00A40A36" w:rsidRDefault="00A40A36" w:rsidP="00A40A36">
      <w:pPr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lastRenderedPageBreak/>
        <w:t>Příloha č. 1 – seznam domů MČ hrazených z rozpočtu VHČ</w:t>
      </w:r>
    </w:p>
    <w:p w:rsidR="00A40A36" w:rsidRDefault="00A40A36" w:rsidP="00A40A36">
      <w:pPr>
        <w:tabs>
          <w:tab w:val="left" w:pos="1560"/>
        </w:tabs>
        <w:rPr>
          <w:sz w:val="2"/>
          <w:szCs w:val="2"/>
        </w:rPr>
      </w:pPr>
      <w:r>
        <w:rPr>
          <w:sz w:val="16"/>
          <w:szCs w:val="16"/>
        </w:rPr>
        <w:tab/>
      </w:r>
    </w:p>
    <w:tbl>
      <w:tblPr>
        <w:tblpPr w:leftFromText="141" w:rightFromText="141" w:vertAnchor="text" w:tblpY="1"/>
        <w:tblOverlap w:val="never"/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</w:tblGrid>
      <w:tr w:rsidR="00A40A36" w:rsidTr="00A40A36">
        <w:trPr>
          <w:trHeight w:val="300"/>
        </w:trPr>
        <w:tc>
          <w:tcPr>
            <w:tcW w:w="4180" w:type="dxa"/>
            <w:noWrap/>
            <w:vAlign w:val="bottom"/>
            <w:hideMark/>
          </w:tcPr>
          <w:tbl>
            <w:tblPr>
              <w:tblW w:w="3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80"/>
            </w:tblGrid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Biskupcova 21/18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Biskupcova 87/31a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Blahoslavova 293/10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Blahoslavova 227/2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Blahoslavova 230/4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Blahoslavova 233/6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Blahoslavova 292/8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Bořivojova 918/27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Buková 2523/16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Buková 2524/18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Buková 2525/20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Buková 2526/22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Buková 2540/24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Českobratrská 272/7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Českobratrská 274/9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Českobratrská 276/11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Husinecká 569/9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Husitská 1050/7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Husitská 110/70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Husitská 899/24a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Chelčického 842/39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Chlumova 257/8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1045/33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1046/35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1063/31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431/17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446/37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450/39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508/25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511/15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518/23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519/19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846/27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909/29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Jeseniova 449/41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K lučinám 2591/23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Krásova 1841/4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Kubelíkova 703/66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Kubelíkova 717/64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Kubelíkova 725/62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Kubelíkova 733/60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Na vrcholu 2595/25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Olšanská 2666/7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Ondříčkova 383/31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Ondříčkova 384/33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Ondříčkova 385/35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Ondříčkova 391/37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lastRenderedPageBreak/>
                    <w:t>Ostromečská 395/5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Ostromečská 436/7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Ostromečská 448/3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Ostromečská 437/9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Ostromečská 449/1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Prokopovo náměstí 100/1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Prokopovo náměstí 220/8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244/48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265/36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266/38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268/24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273/40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293/28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294/30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297/34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299/44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301/42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410/46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Roháčova 437/50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Rokycanova 279/18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Sabinova 277/10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Sabinova 278/8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Seifertova 429/97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Štítného 207/40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Štítného 520/5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Táboritská 15/22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Táboritská 16/24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Táboritská 17/26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Tachovské náměstí 3A/0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V Horní Stromce 2323/3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Viklefova 1814B/22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Vinohradská 1755/116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Vinohradská č.p.1513/č.or.176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noWrap/>
                  <w:vAlign w:val="center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cs-CZ"/>
                    </w:rPr>
                    <w:t>Vrch Sv. kříže 4A/0</w:t>
                  </w:r>
                </w:p>
              </w:tc>
            </w:tr>
            <w:tr w:rsidR="00A40A36">
              <w:trPr>
                <w:trHeight w:val="288"/>
              </w:trPr>
              <w:tc>
                <w:tcPr>
                  <w:tcW w:w="3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A40A36" w:rsidRDefault="00A40A3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Calibri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cs-CZ"/>
                    </w:rPr>
                    <w:t>Celkem 81 budov</w:t>
                  </w:r>
                </w:p>
              </w:tc>
            </w:tr>
          </w:tbl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pStyle w:val="Bezmezer"/>
        <w:rPr>
          <w:rFonts w:cs="Calibri"/>
          <w:b/>
        </w:rPr>
      </w:pPr>
    </w:p>
    <w:p w:rsidR="00A40A36" w:rsidRDefault="00A40A36" w:rsidP="00A40A36">
      <w:pPr>
        <w:rPr>
          <w:rFonts w:cs="Calibri"/>
          <w:b/>
        </w:rPr>
      </w:pPr>
      <w:r>
        <w:rPr>
          <w:rFonts w:cs="Calibri"/>
          <w:b/>
        </w:rPr>
        <w:lastRenderedPageBreak/>
        <w:t>Příloha č. 2 – seznam domů MČ hrazených z rozpočtu OOŽP</w:t>
      </w:r>
    </w:p>
    <w:p w:rsidR="00A40A36" w:rsidRDefault="00A40A36" w:rsidP="00A40A36">
      <w:pPr>
        <w:pStyle w:val="Bezmezer"/>
        <w:rPr>
          <w:rFonts w:cs="Calibri"/>
          <w:b/>
        </w:rPr>
      </w:pPr>
    </w:p>
    <w:tbl>
      <w:tblPr>
        <w:tblW w:w="35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Ambrožova 2593/5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Cimburkova 600/18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Čajkovského 12/12a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Habrová 2654/2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Havlíčkovo náměstí 700/9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Havlíčkovo náměstí 300/10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Havlíčkovo náměstí 746/11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Chelčického 1200/18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Chelčického 2614/43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Jeseniova 1680/4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Jeseniova 2400/96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Jeseniova 2686/204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Jilmová 2875/10a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K lučinám 2500/18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Koldínova 1100/3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Koněvova 2497/240a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Lipanská 308/14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Lipanská 389/11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Lipanská 405/9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 Balkáně 2590/74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 chmelnici 1966/8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 vrcholu 1955/1a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Nad Ohradou 1700/25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Nad Ohradou 2667/17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náměstí Jiřího z Lobkovic 119/23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náměstí Jiřího z Lobkovic 121/22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náměstí Jiřího z Poděbrad 1685/7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Perunova 975/6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Pod lipami 2570/44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Přibyslavská 800/1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Roháčova 535/38a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Sauerova 1836/2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Seifertova 559/51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Seifertova 2871/10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Slezská 2271/122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Sudoměřská 1137/54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U Rajské zahrady 2857/1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U zásobní zahrady 2445/8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U zásobní zahrady 2697/6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U zásobní zahrady 2873/6a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Vozová 953/5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noWrap/>
            <w:vAlign w:val="center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Za žižkovskou vozovnou 2716/19</w:t>
            </w:r>
          </w:p>
        </w:tc>
      </w:tr>
      <w:tr w:rsidR="00A40A36" w:rsidTr="00A40A36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40A36" w:rsidRDefault="00A40A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42 budov</w:t>
            </w:r>
          </w:p>
        </w:tc>
      </w:tr>
    </w:tbl>
    <w:p w:rsidR="00A40A36" w:rsidRDefault="00A40A36" w:rsidP="00A40A36">
      <w:pPr>
        <w:pStyle w:val="Bezmezer"/>
        <w:rPr>
          <w:sz w:val="24"/>
          <w:szCs w:val="24"/>
        </w:rPr>
      </w:pPr>
    </w:p>
    <w:p w:rsidR="00C84E04" w:rsidRDefault="00C84E04"/>
    <w:sectPr w:rsidR="00C84E04" w:rsidSect="00A40A3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16" w:rsidRDefault="00E97216" w:rsidP="00A40A36">
      <w:pPr>
        <w:spacing w:after="0" w:line="240" w:lineRule="auto"/>
      </w:pPr>
      <w:r>
        <w:separator/>
      </w:r>
    </w:p>
  </w:endnote>
  <w:endnote w:type="continuationSeparator" w:id="0">
    <w:p w:rsidR="00E97216" w:rsidRDefault="00E97216" w:rsidP="00A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16" w:rsidRDefault="00E97216" w:rsidP="00A40A36">
      <w:pPr>
        <w:spacing w:after="0" w:line="240" w:lineRule="auto"/>
      </w:pPr>
      <w:r>
        <w:separator/>
      </w:r>
    </w:p>
  </w:footnote>
  <w:footnote w:type="continuationSeparator" w:id="0">
    <w:p w:rsidR="00E97216" w:rsidRDefault="00E97216" w:rsidP="00A4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12E8"/>
    <w:multiLevelType w:val="hybridMultilevel"/>
    <w:tmpl w:val="E46C8E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36"/>
    <w:rsid w:val="001C0062"/>
    <w:rsid w:val="002B11FA"/>
    <w:rsid w:val="004F4D5A"/>
    <w:rsid w:val="0069601C"/>
    <w:rsid w:val="009F433E"/>
    <w:rsid w:val="00A40A36"/>
    <w:rsid w:val="00C84E04"/>
    <w:rsid w:val="00D8387B"/>
    <w:rsid w:val="00D915D0"/>
    <w:rsid w:val="00E00A29"/>
    <w:rsid w:val="00E9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EB75"/>
  <w15:chartTrackingRefBased/>
  <w15:docId w15:val="{9D9B0D4F-0224-41F8-9320-7D9FF958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0A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0A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wrap">
    <w:name w:val="nowrap"/>
    <w:rsid w:val="00A40A36"/>
  </w:style>
  <w:style w:type="character" w:styleId="Hypertextovodkaz">
    <w:name w:val="Hyperlink"/>
    <w:basedOn w:val="Standardnpsmoodstavce"/>
    <w:uiPriority w:val="99"/>
    <w:semiHidden/>
    <w:unhideWhenUsed/>
    <w:rsid w:val="00A40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40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A3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40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A3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3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Rusová Nikola (ÚMČ Praha 3)</dc:creator>
  <cp:keywords/>
  <dc:description/>
  <cp:lastModifiedBy>Rusová Nikola (ÚMČ Praha 3)</cp:lastModifiedBy>
  <cp:revision>6</cp:revision>
  <cp:lastPrinted>2018-04-09T07:29:00Z</cp:lastPrinted>
  <dcterms:created xsi:type="dcterms:W3CDTF">2018-03-28T07:02:00Z</dcterms:created>
  <dcterms:modified xsi:type="dcterms:W3CDTF">2018-04-09T07:31:00Z</dcterms:modified>
</cp:coreProperties>
</file>