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6B7DB675" w:rsidR="005E3E2E" w:rsidRPr="007D23E0" w:rsidRDefault="00153D9F" w:rsidP="003D5359">
      <w:pPr>
        <w:pStyle w:val="Zkladntext"/>
        <w:jc w:val="center"/>
        <w:rPr>
          <w:rFonts w:ascii="Times New Roman" w:hAnsi="Times New Roman"/>
          <w:i w:val="0"/>
          <w:caps/>
          <w:spacing w:val="100"/>
          <w:sz w:val="40"/>
          <w:lang w:val="cs-CZ"/>
        </w:rPr>
      </w:pPr>
      <w:r>
        <w:rPr>
          <w:rFonts w:ascii="Times New Roman" w:hAnsi="Times New Roman"/>
          <w:i w:val="0"/>
          <w:caps/>
          <w:spacing w:val="100"/>
          <w:sz w:val="40"/>
          <w:lang w:val="cs-CZ"/>
        </w:rPr>
        <w:t xml:space="preserve"> </w:t>
      </w:r>
      <w:r w:rsidR="003E5DC4"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83E34C8"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153D9F">
        <w:rPr>
          <w:rFonts w:ascii="Times New Roman" w:hAnsi="Times New Roman"/>
          <w:i w:val="0"/>
          <w:lang w:val="cs-CZ"/>
        </w:rPr>
        <w:t xml:space="preserve"> </w:t>
      </w:r>
      <w:r w:rsidRPr="007D23E0">
        <w:rPr>
          <w:rFonts w:ascii="Times New Roman" w:hAnsi="Times New Roman"/>
          <w:i w:val="0"/>
          <w:lang w:val="cs-CZ"/>
        </w:rPr>
        <w:t>č.</w:t>
      </w:r>
      <w:r w:rsidR="00153D9F">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153D9F">
      <w:pPr>
        <w:jc w:val="right"/>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335F455F"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sp. zn. P</w:t>
      </w:r>
      <w:r w:rsidR="00153D9F">
        <w:rPr>
          <w:sz w:val="24"/>
          <w:szCs w:val="24"/>
        </w:rPr>
        <w:t>r</w:t>
      </w:r>
      <w:r w:rsidRPr="007D23E0">
        <w:rPr>
          <w:sz w:val="24"/>
          <w:szCs w:val="24"/>
        </w:rPr>
        <w:t>1342</w:t>
      </w:r>
    </w:p>
    <w:p w14:paraId="28AD975C" w14:textId="33C9A561"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714677">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28766DD4"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714677">
        <w:rPr>
          <w:sz w:val="24"/>
          <w:szCs w:val="24"/>
        </w:rPr>
        <w:t>XXXX</w:t>
      </w:r>
      <w:r w:rsidRPr="007D23E0">
        <w:rPr>
          <w:sz w:val="24"/>
          <w:szCs w:val="24"/>
        </w:rPr>
        <w:t xml:space="preserve"> </w:t>
      </w:r>
    </w:p>
    <w:p w14:paraId="061525E5" w14:textId="1B01BB25"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714677">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9CADB60"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714677">
        <w:rPr>
          <w:sz w:val="24"/>
          <w:szCs w:val="24"/>
        </w:rPr>
        <w:t>XXXXX</w:t>
      </w:r>
      <w:r w:rsidRPr="007D23E0">
        <w:rPr>
          <w:sz w:val="24"/>
          <w:szCs w:val="24"/>
        </w:rPr>
        <w:tab/>
      </w:r>
    </w:p>
    <w:p w14:paraId="5F686CEF" w14:textId="772965D0"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714677">
        <w:rPr>
          <w:color w:val="000000"/>
          <w:sz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0985F65A"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C43518">
        <w:rPr>
          <w:b/>
          <w:sz w:val="24"/>
          <w:szCs w:val="24"/>
        </w:rPr>
        <w:t xml:space="preserve">Ing. Pavel Malínek </w:t>
      </w:r>
    </w:p>
    <w:p w14:paraId="05FE1F66" w14:textId="64C0CB35"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153667" w:rsidRPr="00153667">
        <w:rPr>
          <w:sz w:val="24"/>
          <w:szCs w:val="24"/>
        </w:rPr>
        <w:t>Výstavní 318/7</w:t>
      </w:r>
      <w:r w:rsidR="00153667">
        <w:rPr>
          <w:sz w:val="24"/>
          <w:szCs w:val="24"/>
        </w:rPr>
        <w:t xml:space="preserve">, </w:t>
      </w:r>
      <w:r w:rsidR="00153667" w:rsidRPr="00153667">
        <w:rPr>
          <w:sz w:val="24"/>
          <w:szCs w:val="24"/>
        </w:rPr>
        <w:t>783</w:t>
      </w:r>
      <w:r w:rsidR="00153667">
        <w:rPr>
          <w:sz w:val="24"/>
          <w:szCs w:val="24"/>
        </w:rPr>
        <w:t xml:space="preserve"> 35 Olomouc - Chomoutov</w:t>
      </w:r>
      <w:r w:rsidR="00153667" w:rsidRPr="00153667">
        <w:rPr>
          <w:sz w:val="24"/>
          <w:szCs w:val="24"/>
        </w:rPr>
        <w:t xml:space="preserve"> </w:t>
      </w:r>
    </w:p>
    <w:p w14:paraId="010745FA" w14:textId="04857339"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153667" w:rsidRPr="00153667">
        <w:rPr>
          <w:sz w:val="24"/>
          <w:szCs w:val="24"/>
        </w:rPr>
        <w:t>Fyzická osoba podnikající dle živnostenského zákona</w:t>
      </w:r>
    </w:p>
    <w:p w14:paraId="0F144AF6" w14:textId="03BA30BE"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714677">
        <w:rPr>
          <w:sz w:val="24"/>
          <w:szCs w:val="24"/>
        </w:rPr>
        <w:t>XXXXX</w:t>
      </w:r>
    </w:p>
    <w:p w14:paraId="188C6942" w14:textId="7F69A9EC"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153667">
        <w:rPr>
          <w:sz w:val="24"/>
          <w:szCs w:val="24"/>
        </w:rPr>
        <w:t>46616373</w:t>
      </w:r>
    </w:p>
    <w:p w14:paraId="5DAEB632" w14:textId="4996822D"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153667">
        <w:rPr>
          <w:sz w:val="24"/>
          <w:szCs w:val="24"/>
        </w:rPr>
        <w:t>CZ6006050809</w:t>
      </w:r>
    </w:p>
    <w:p w14:paraId="12907A9D" w14:textId="3E49DD34"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153667">
        <w:rPr>
          <w:sz w:val="24"/>
          <w:szCs w:val="24"/>
        </w:rPr>
        <w:t>zb6d95</w:t>
      </w:r>
    </w:p>
    <w:p w14:paraId="4BBC9E1E" w14:textId="49144279"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714677">
        <w:rPr>
          <w:sz w:val="24"/>
          <w:szCs w:val="24"/>
        </w:rPr>
        <w:t>XXXXX</w:t>
      </w:r>
    </w:p>
    <w:p w14:paraId="1E0AD0DF" w14:textId="21EBC94F"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714677">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684D431B" w:rsidR="007F6FDF" w:rsidRPr="007D23E0" w:rsidRDefault="00153667" w:rsidP="007F6FDF">
      <w:pPr>
        <w:pStyle w:val="Odstavecseseznamem"/>
        <w:numPr>
          <w:ilvl w:val="0"/>
          <w:numId w:val="46"/>
        </w:numPr>
        <w:spacing w:line="100" w:lineRule="atLeast"/>
        <w:contextualSpacing/>
        <w:jc w:val="both"/>
        <w:rPr>
          <w:sz w:val="24"/>
          <w:szCs w:val="24"/>
        </w:rPr>
      </w:pPr>
      <w:r>
        <w:rPr>
          <w:sz w:val="24"/>
          <w:szCs w:val="24"/>
        </w:rPr>
        <w:t>ve věcech smluvních</w:t>
      </w:r>
      <w:r w:rsidR="007F6FDF" w:rsidRPr="007D23E0">
        <w:rPr>
          <w:sz w:val="24"/>
          <w:szCs w:val="24"/>
        </w:rPr>
        <w:tab/>
      </w:r>
      <w:r w:rsidR="007F6FDF" w:rsidRPr="007D23E0">
        <w:rPr>
          <w:sz w:val="24"/>
          <w:szCs w:val="24"/>
        </w:rPr>
        <w:tab/>
      </w:r>
    </w:p>
    <w:p w14:paraId="2C03A94C" w14:textId="37AA9C68" w:rsidR="007F6FDF" w:rsidRDefault="00153667" w:rsidP="00714677">
      <w:pPr>
        <w:pStyle w:val="Odstavecseseznamem"/>
        <w:spacing w:line="100" w:lineRule="atLeast"/>
        <w:ind w:left="480"/>
        <w:contextualSpacing/>
        <w:rPr>
          <w:sz w:val="24"/>
          <w:szCs w:val="24"/>
        </w:rPr>
      </w:pPr>
      <w:r>
        <w:rPr>
          <w:sz w:val="24"/>
          <w:szCs w:val="24"/>
        </w:rPr>
        <w:t xml:space="preserve">a </w:t>
      </w:r>
      <w:r w:rsidR="007F6FDF" w:rsidRPr="007D23E0">
        <w:rPr>
          <w:sz w:val="24"/>
          <w:szCs w:val="24"/>
        </w:rPr>
        <w:t>technických:</w:t>
      </w:r>
      <w:r w:rsidR="007F6FDF" w:rsidRPr="007D23E0">
        <w:rPr>
          <w:sz w:val="24"/>
          <w:szCs w:val="24"/>
        </w:rPr>
        <w:tab/>
      </w:r>
      <w:r>
        <w:rPr>
          <w:sz w:val="24"/>
          <w:szCs w:val="24"/>
        </w:rPr>
        <w:tab/>
      </w:r>
      <w:r w:rsidR="00714677">
        <w:rPr>
          <w:sz w:val="24"/>
          <w:szCs w:val="24"/>
        </w:rPr>
        <w:t>XXXXX</w:t>
      </w:r>
    </w:p>
    <w:p w14:paraId="484C717D" w14:textId="77777777" w:rsidR="00714677" w:rsidRPr="007D23E0" w:rsidRDefault="00714677" w:rsidP="00714677">
      <w:pPr>
        <w:pStyle w:val="Odstavecseseznamem"/>
        <w:spacing w:line="100" w:lineRule="atLeast"/>
        <w:ind w:left="480"/>
        <w:contextualSpacing/>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74077A7A"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9F3CDC">
        <w:rPr>
          <w:sz w:val="24"/>
          <w:szCs w:val="24"/>
        </w:rPr>
        <w:t>„</w:t>
      </w:r>
      <w:r w:rsidR="00A1141C">
        <w:rPr>
          <w:sz w:val="24"/>
          <w:szCs w:val="24"/>
        </w:rPr>
        <w:t>Vyškov, Internát I-7 – komplexní oprava</w:t>
      </w:r>
      <w:r w:rsidR="009F3CDC" w:rsidRPr="00DD32E6">
        <w:rPr>
          <w:sz w:val="24"/>
          <w:szCs w:val="24"/>
        </w:rPr>
        <w:t xml:space="preserve"> 5. NP</w:t>
      </w:r>
      <w:r w:rsidR="009975D1">
        <w:rPr>
          <w:sz w:val="24"/>
          <w:szCs w:val="24"/>
        </w:rPr>
        <w:t>.</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 dle podmínek a rozsahu obecného zadání. </w:t>
      </w:r>
    </w:p>
    <w:p w14:paraId="5970EE5F" w14:textId="1F35ED51"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3D03A7">
        <w:rPr>
          <w:sz w:val="24"/>
          <w:szCs w:val="24"/>
          <w:lang w:eastAsia="ar-SA"/>
        </w:rPr>
        <w:t>, v platném znění a v</w:t>
      </w:r>
      <w:r w:rsidR="007A16CB" w:rsidRPr="00C43B98">
        <w:rPr>
          <w:sz w:val="24"/>
          <w:szCs w:val="24"/>
          <w:lang w:eastAsia="ar-SA"/>
        </w:rPr>
        <w:t>yhláškou č.</w:t>
      </w:r>
      <w:r w:rsidR="00317B0D">
        <w:rPr>
          <w:sz w:val="24"/>
          <w:szCs w:val="24"/>
          <w:lang w:eastAsia="ar-SA"/>
        </w:rPr>
        <w:t> </w:t>
      </w:r>
      <w:r w:rsidR="00C02663">
        <w:rPr>
          <w:sz w:val="24"/>
          <w:szCs w:val="24"/>
          <w:shd w:val="clear" w:color="auto" w:fill="FFFFFF" w:themeFill="background1"/>
          <w:lang w:eastAsia="ar-SA"/>
        </w:rPr>
        <w:t>169</w:t>
      </w:r>
      <w:r w:rsidR="007A16CB" w:rsidRPr="00C43B98">
        <w:rPr>
          <w:sz w:val="24"/>
          <w:szCs w:val="24"/>
          <w:lang w:eastAsia="ar-SA"/>
        </w:rPr>
        <w:t>/201</w:t>
      </w:r>
      <w:r w:rsidR="00C02663">
        <w:rPr>
          <w:sz w:val="24"/>
          <w:szCs w:val="24"/>
          <w:lang w:eastAsia="ar-SA"/>
        </w:rPr>
        <w:t>6</w:t>
      </w:r>
      <w:r w:rsidR="007A16CB" w:rsidRPr="00C43B98">
        <w:rPr>
          <w:sz w:val="24"/>
          <w:szCs w:val="24"/>
          <w:lang w:eastAsia="ar-SA"/>
        </w:rPr>
        <w:t xml:space="preserve">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lastRenderedPageBreak/>
        <w:t>Rozsah požadovaných prací</w:t>
      </w:r>
      <w:r w:rsidR="00B12860" w:rsidRPr="00C43B98">
        <w:rPr>
          <w:rFonts w:eastAsia="Calibri"/>
          <w:sz w:val="24"/>
          <w:szCs w:val="24"/>
          <w:lang w:eastAsia="en-US"/>
        </w:rPr>
        <w:t>:</w:t>
      </w:r>
    </w:p>
    <w:p w14:paraId="255C8172" w14:textId="49E70475" w:rsidR="00B12860" w:rsidRPr="007D23E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C02663">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68DEBBFE" w14:textId="768A4A09"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ED4DD0" w:rsidRPr="00C43B98">
        <w:rPr>
          <w:sz w:val="24"/>
          <w:szCs w:val="24"/>
        </w:rPr>
        <w:t>souhlasu s provedením ohlášené stavby (případně stavebního povolení vč. nabytí právní moci)</w:t>
      </w:r>
      <w:r w:rsidRPr="00C43B98">
        <w:rPr>
          <w:sz w:val="24"/>
          <w:szCs w:val="24"/>
        </w:rPr>
        <w:t>, 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ohlášené stavby (případně stavebního povolení vč. nabytí právní moci)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057BD3DF" w:rsidR="00A0283E" w:rsidRPr="00C43B98" w:rsidRDefault="00D80768" w:rsidP="000E6C9D">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153D9F">
        <w:rPr>
          <w:sz w:val="24"/>
          <w:szCs w:val="24"/>
        </w:rPr>
        <w:t>.</w:t>
      </w:r>
    </w:p>
    <w:p w14:paraId="0BFD04DF" w14:textId="70D71D7C"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4F57C7FA" w:rsidR="00176253" w:rsidRPr="00EE1C28" w:rsidRDefault="009F0941" w:rsidP="007D23E0">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 xml:space="preserve">e vyhlášky č. </w:t>
      </w:r>
      <w:r w:rsidR="00DD7C54" w:rsidRPr="001A6D86">
        <w:rPr>
          <w:sz w:val="24"/>
          <w:szCs w:val="24"/>
        </w:rPr>
        <w:t>405</w:t>
      </w:r>
      <w:r w:rsidR="00176253" w:rsidRPr="007D23E0">
        <w:rPr>
          <w:sz w:val="24"/>
          <w:szCs w:val="24"/>
        </w:rPr>
        <w:t>/201</w:t>
      </w:r>
      <w:r w:rsidR="00DD7C54">
        <w:rPr>
          <w:sz w:val="24"/>
          <w:szCs w:val="24"/>
        </w:rPr>
        <w:t>7</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64CAC5C4"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9C5A7E" w:rsidRPr="00C43B98">
        <w:rPr>
          <w:sz w:val="24"/>
          <w:szCs w:val="24"/>
        </w:rPr>
        <w:t>201</w:t>
      </w:r>
      <w:r w:rsidR="009F3CDC">
        <w:rPr>
          <w:sz w:val="24"/>
          <w:szCs w:val="24"/>
        </w:rPr>
        <w:t>8</w:t>
      </w:r>
      <w:r w:rsidR="00176253" w:rsidRPr="00C43B98">
        <w:rPr>
          <w:sz w:val="24"/>
          <w:szCs w:val="24"/>
        </w:rPr>
        <w:t>.</w:t>
      </w:r>
    </w:p>
    <w:p w14:paraId="195A472D" w14:textId="143214A3"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176253" w:rsidRPr="00B42E78">
        <w:rPr>
          <w:sz w:val="24"/>
          <w:szCs w:val="24"/>
        </w:rPr>
        <w:t xml:space="preserve"> inženýrských sítí, 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4EF6EACF" w:rsidR="00BF76F0" w:rsidRPr="00EE1C28" w:rsidRDefault="00BF76F0" w:rsidP="00B42E78">
      <w:pPr>
        <w:pStyle w:val="Odstavecseseznamem"/>
        <w:numPr>
          <w:ilvl w:val="0"/>
          <w:numId w:val="38"/>
        </w:numPr>
        <w:spacing w:before="120"/>
        <w:ind w:left="567"/>
        <w:jc w:val="both"/>
      </w:pPr>
      <w:r w:rsidRPr="00B42E78">
        <w:rPr>
          <w:sz w:val="24"/>
          <w:szCs w:val="24"/>
        </w:rPr>
        <w:t>Posoudit dle</w:t>
      </w:r>
      <w:r w:rsidR="00F60DD4" w:rsidRPr="00B42E78">
        <w:rPr>
          <w:sz w:val="24"/>
          <w:szCs w:val="24"/>
        </w:rPr>
        <w:t xml:space="preserve"> § 44</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5EF8522A" w14:textId="77777777" w:rsidR="009C5A7E" w:rsidRPr="00C43B98" w:rsidRDefault="009C5A7E" w:rsidP="009C5A7E">
      <w:pPr>
        <w:spacing w:before="120"/>
        <w:jc w:val="both"/>
        <w:rPr>
          <w:sz w:val="24"/>
          <w:szCs w:val="24"/>
        </w:rPr>
      </w:pPr>
    </w:p>
    <w:p w14:paraId="7774EDE5" w14:textId="77777777" w:rsidR="00EA0BEA" w:rsidRPr="007D23E0" w:rsidRDefault="00F60DD4" w:rsidP="009C5A7E">
      <w:pPr>
        <w:spacing w:before="120"/>
        <w:jc w:val="both"/>
        <w:rPr>
          <w:sz w:val="24"/>
          <w:szCs w:val="24"/>
        </w:rPr>
      </w:pPr>
      <w:r w:rsidRPr="007D23E0">
        <w:rPr>
          <w:sz w:val="24"/>
          <w:szCs w:val="24"/>
        </w:rPr>
        <w:t>Součástí zhotovení PD dále je</w:t>
      </w:r>
      <w:r w:rsidR="00176253" w:rsidRPr="007D23E0">
        <w:rPr>
          <w:sz w:val="24"/>
          <w:szCs w:val="24"/>
        </w:rPr>
        <w:t>:</w:t>
      </w:r>
    </w:p>
    <w:p w14:paraId="3964C3F3" w14:textId="641FC448" w:rsidR="00A0703D" w:rsidRDefault="009F3CDC" w:rsidP="00B42E78">
      <w:pPr>
        <w:pStyle w:val="Odstavecseseznamem"/>
        <w:numPr>
          <w:ilvl w:val="0"/>
          <w:numId w:val="35"/>
        </w:numPr>
        <w:spacing w:before="120"/>
        <w:ind w:left="567"/>
        <w:jc w:val="both"/>
        <w:rPr>
          <w:sz w:val="24"/>
          <w:szCs w:val="24"/>
        </w:rPr>
      </w:pPr>
      <w:r>
        <w:rPr>
          <w:sz w:val="24"/>
          <w:szCs w:val="24"/>
        </w:rPr>
        <w:t>Stavební část – podlahy, obklady, dlažby, malby</w:t>
      </w:r>
    </w:p>
    <w:p w14:paraId="39DCBBDC" w14:textId="32A0E623" w:rsidR="009F3CDC" w:rsidRDefault="009F3CDC" w:rsidP="00B42E78">
      <w:pPr>
        <w:pStyle w:val="Odstavecseseznamem"/>
        <w:numPr>
          <w:ilvl w:val="0"/>
          <w:numId w:val="35"/>
        </w:numPr>
        <w:spacing w:before="120"/>
        <w:ind w:left="567"/>
        <w:jc w:val="both"/>
        <w:rPr>
          <w:sz w:val="24"/>
          <w:szCs w:val="24"/>
        </w:rPr>
      </w:pPr>
      <w:r>
        <w:rPr>
          <w:sz w:val="24"/>
          <w:szCs w:val="24"/>
        </w:rPr>
        <w:t>Zámečnické a truhlářské konstrukce</w:t>
      </w:r>
    </w:p>
    <w:p w14:paraId="1E36AD3E" w14:textId="5DD942DF" w:rsidR="009F3CDC" w:rsidRDefault="009F3CDC" w:rsidP="00B42E78">
      <w:pPr>
        <w:pStyle w:val="Odstavecseseznamem"/>
        <w:numPr>
          <w:ilvl w:val="0"/>
          <w:numId w:val="35"/>
        </w:numPr>
        <w:spacing w:before="120"/>
        <w:ind w:left="567"/>
        <w:jc w:val="both"/>
        <w:rPr>
          <w:sz w:val="24"/>
          <w:szCs w:val="24"/>
        </w:rPr>
      </w:pPr>
      <w:r>
        <w:rPr>
          <w:sz w:val="24"/>
          <w:szCs w:val="24"/>
        </w:rPr>
        <w:t>Silnoproudá elektro část včetně zařizovacích předmětů</w:t>
      </w:r>
    </w:p>
    <w:p w14:paraId="1D97A673" w14:textId="2199002A" w:rsidR="009F3CDC" w:rsidRDefault="009F3CDC" w:rsidP="00B42E78">
      <w:pPr>
        <w:pStyle w:val="Odstavecseseznamem"/>
        <w:numPr>
          <w:ilvl w:val="0"/>
          <w:numId w:val="35"/>
        </w:numPr>
        <w:spacing w:before="120"/>
        <w:ind w:left="567"/>
        <w:jc w:val="both"/>
        <w:rPr>
          <w:sz w:val="24"/>
          <w:szCs w:val="24"/>
        </w:rPr>
      </w:pPr>
      <w:r>
        <w:rPr>
          <w:sz w:val="24"/>
          <w:szCs w:val="24"/>
        </w:rPr>
        <w:t>Zdravotně technická instalace včetně zařizovacích předmětů</w:t>
      </w:r>
    </w:p>
    <w:p w14:paraId="78139070" w14:textId="0DCC0D47" w:rsidR="009F3CDC" w:rsidRDefault="009F3CDC" w:rsidP="00B42E78">
      <w:pPr>
        <w:pStyle w:val="Odstavecseseznamem"/>
        <w:numPr>
          <w:ilvl w:val="0"/>
          <w:numId w:val="35"/>
        </w:numPr>
        <w:spacing w:before="120"/>
        <w:ind w:left="567"/>
        <w:jc w:val="both"/>
        <w:rPr>
          <w:sz w:val="24"/>
          <w:szCs w:val="24"/>
        </w:rPr>
      </w:pPr>
      <w:r>
        <w:rPr>
          <w:sz w:val="24"/>
          <w:szCs w:val="24"/>
        </w:rPr>
        <w:lastRenderedPageBreak/>
        <w:t>Vzduchotechnika včetně napojení na centrální odsávání</w:t>
      </w:r>
    </w:p>
    <w:p w14:paraId="350231E3" w14:textId="51AF1DC6" w:rsidR="00F604A7" w:rsidRDefault="00DD7C54" w:rsidP="007D23E0">
      <w:pPr>
        <w:pStyle w:val="Odstavecseseznamem"/>
        <w:numPr>
          <w:ilvl w:val="0"/>
          <w:numId w:val="35"/>
        </w:numPr>
        <w:spacing w:before="120"/>
        <w:ind w:left="567"/>
        <w:jc w:val="both"/>
        <w:rPr>
          <w:sz w:val="24"/>
          <w:szCs w:val="24"/>
        </w:rPr>
      </w:pPr>
      <w:r>
        <w:rPr>
          <w:sz w:val="24"/>
          <w:szCs w:val="24"/>
        </w:rPr>
        <w:t>D</w:t>
      </w:r>
      <w:r w:rsidR="002947C8" w:rsidRPr="007D23E0">
        <w:rPr>
          <w:sz w:val="24"/>
          <w:szCs w:val="24"/>
        </w:rPr>
        <w:t>alší stavební o</w:t>
      </w:r>
      <w:r w:rsidR="00F604A7" w:rsidRPr="007D23E0">
        <w:rPr>
          <w:sz w:val="24"/>
          <w:szCs w:val="24"/>
        </w:rPr>
        <w:t>pravy, které vyplynou ze stavebně technického průzkumu budovy</w:t>
      </w:r>
    </w:p>
    <w:p w14:paraId="46161390" w14:textId="139D7826" w:rsidR="00DD7C54" w:rsidRPr="007D23E0" w:rsidRDefault="00DD7C54" w:rsidP="007D23E0">
      <w:pPr>
        <w:pStyle w:val="Odstavecseseznamem"/>
        <w:numPr>
          <w:ilvl w:val="0"/>
          <w:numId w:val="35"/>
        </w:numPr>
        <w:spacing w:before="120"/>
        <w:ind w:left="567"/>
        <w:jc w:val="both"/>
        <w:rPr>
          <w:sz w:val="24"/>
          <w:szCs w:val="24"/>
        </w:rPr>
      </w:pPr>
      <w:r>
        <w:rPr>
          <w:sz w:val="24"/>
          <w:szCs w:val="24"/>
        </w:rPr>
        <w:t>Zpracování zásad organizace výstavby a plánu BOZP</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243CAB9A"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8066654" w14:textId="4F61E743" w:rsidR="000A05E6" w:rsidRPr="00C43B98" w:rsidRDefault="004A484F" w:rsidP="009C00D3">
      <w:pPr>
        <w:tabs>
          <w:tab w:val="right" w:pos="567"/>
        </w:tabs>
        <w:spacing w:after="120"/>
        <w:jc w:val="both"/>
        <w:rPr>
          <w:bCs/>
          <w:sz w:val="24"/>
          <w:szCs w:val="24"/>
        </w:rPr>
      </w:pPr>
      <w:r w:rsidRPr="00C43B98">
        <w:rPr>
          <w:bCs/>
          <w:sz w:val="24"/>
          <w:szCs w:val="24"/>
        </w:rPr>
        <w:t>Předání jednoho výtisku PD</w:t>
      </w:r>
      <w:r w:rsidR="000A05E6" w:rsidRPr="00C43B98">
        <w:rPr>
          <w:bCs/>
          <w:sz w:val="24"/>
          <w:szCs w:val="24"/>
        </w:rPr>
        <w:t>:</w:t>
      </w:r>
      <w:r w:rsidR="000A05E6" w:rsidRPr="00C43B98">
        <w:rPr>
          <w:bCs/>
          <w:sz w:val="24"/>
          <w:szCs w:val="24"/>
        </w:rPr>
        <w:tab/>
      </w:r>
      <w:r w:rsidR="000A05E6" w:rsidRPr="00C43B98">
        <w:rPr>
          <w:bCs/>
          <w:sz w:val="24"/>
          <w:szCs w:val="24"/>
        </w:rPr>
        <w:tab/>
      </w:r>
      <w:r w:rsidR="00C02663">
        <w:rPr>
          <w:bCs/>
          <w:sz w:val="24"/>
          <w:szCs w:val="24"/>
        </w:rPr>
        <w:tab/>
      </w:r>
      <w:r w:rsidR="00153D9F">
        <w:rPr>
          <w:bCs/>
          <w:sz w:val="24"/>
          <w:szCs w:val="24"/>
        </w:rPr>
        <w:t xml:space="preserve">do </w:t>
      </w:r>
      <w:r w:rsidR="00C02663">
        <w:rPr>
          <w:color w:val="000000"/>
          <w:sz w:val="24"/>
          <w:shd w:val="clear" w:color="auto" w:fill="FFFFFF" w:themeFill="background1"/>
        </w:rPr>
        <w:t>1</w:t>
      </w:r>
      <w:r w:rsidR="00DD7C54" w:rsidRPr="001A6D86">
        <w:rPr>
          <w:color w:val="000000"/>
          <w:sz w:val="24"/>
          <w:shd w:val="clear" w:color="auto" w:fill="FFFFFF" w:themeFill="background1"/>
        </w:rPr>
        <w:t>.</w:t>
      </w:r>
      <w:r w:rsidR="00153D9F">
        <w:rPr>
          <w:color w:val="000000"/>
          <w:sz w:val="24"/>
          <w:shd w:val="clear" w:color="auto" w:fill="FFFFFF" w:themeFill="background1"/>
        </w:rPr>
        <w:t xml:space="preserve"> </w:t>
      </w:r>
      <w:r w:rsidR="00DD7C54" w:rsidRPr="001A6D86">
        <w:rPr>
          <w:color w:val="000000"/>
          <w:sz w:val="24"/>
          <w:shd w:val="clear" w:color="auto" w:fill="FFFFFF" w:themeFill="background1"/>
        </w:rPr>
        <w:t>6.</w:t>
      </w:r>
      <w:r w:rsidR="00153D9F">
        <w:rPr>
          <w:color w:val="000000"/>
          <w:sz w:val="24"/>
          <w:shd w:val="clear" w:color="auto" w:fill="FFFFFF" w:themeFill="background1"/>
        </w:rPr>
        <w:t xml:space="preserve"> </w:t>
      </w:r>
      <w:r w:rsidR="00DD7C54" w:rsidRPr="001A6D86">
        <w:rPr>
          <w:color w:val="000000"/>
          <w:sz w:val="24"/>
          <w:shd w:val="clear" w:color="auto" w:fill="FFFFFF" w:themeFill="background1"/>
        </w:rPr>
        <w:t>2018</w:t>
      </w:r>
      <w:r w:rsidR="009C00D3" w:rsidRPr="00BC69A9">
        <w:rPr>
          <w:bCs/>
          <w:sz w:val="24"/>
          <w:szCs w:val="24"/>
        </w:rPr>
        <w:tab/>
      </w:r>
      <w:r w:rsidR="009C00D3" w:rsidRPr="00BC69A9">
        <w:rPr>
          <w:bCs/>
          <w:sz w:val="24"/>
          <w:szCs w:val="24"/>
        </w:rPr>
        <w:tab/>
      </w:r>
    </w:p>
    <w:p w14:paraId="55510CDB" w14:textId="77777777" w:rsidR="00153D9F" w:rsidRDefault="001C663B" w:rsidP="009C00D3">
      <w:pPr>
        <w:tabs>
          <w:tab w:val="right" w:pos="567"/>
        </w:tabs>
        <w:spacing w:after="120"/>
        <w:jc w:val="both"/>
        <w:rPr>
          <w:bCs/>
          <w:sz w:val="24"/>
          <w:szCs w:val="24"/>
        </w:rPr>
      </w:pPr>
      <w:r w:rsidRPr="00C43B98">
        <w:rPr>
          <w:bCs/>
          <w:sz w:val="24"/>
          <w:szCs w:val="24"/>
        </w:rPr>
        <w:t xml:space="preserve">Termín ukončení plnění vč.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Pr="00C43B98">
        <w:rPr>
          <w:bCs/>
          <w:sz w:val="24"/>
          <w:szCs w:val="24"/>
        </w:rPr>
        <w:t> </w:t>
      </w:r>
      <w:r w:rsidR="00435CE8" w:rsidRPr="00C43B98">
        <w:rPr>
          <w:bCs/>
          <w:sz w:val="24"/>
          <w:szCs w:val="24"/>
        </w:rPr>
        <w:t>prove</w:t>
      </w:r>
      <w:r w:rsidRPr="00C43B98">
        <w:rPr>
          <w:bCs/>
          <w:sz w:val="24"/>
          <w:szCs w:val="24"/>
        </w:rPr>
        <w:t xml:space="preserve">dením </w:t>
      </w:r>
      <w:r w:rsidR="00435CE8" w:rsidRPr="00C43B98">
        <w:rPr>
          <w:bCs/>
          <w:sz w:val="24"/>
          <w:szCs w:val="24"/>
        </w:rPr>
        <w:t xml:space="preserve">ohlášené stavby (případně </w:t>
      </w:r>
      <w:r w:rsidR="000A05E6" w:rsidRPr="00C43B98">
        <w:rPr>
          <w:bCs/>
          <w:sz w:val="24"/>
          <w:szCs w:val="24"/>
        </w:rPr>
        <w:t>stavebního povolení vč. nabytí právní moci</w:t>
      </w:r>
      <w:r w:rsidR="00435CE8" w:rsidRPr="00C43B98">
        <w:rPr>
          <w:bCs/>
          <w:sz w:val="24"/>
          <w:szCs w:val="24"/>
        </w:rPr>
        <w:t>)</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0703D">
        <w:rPr>
          <w:bCs/>
          <w:sz w:val="24"/>
          <w:szCs w:val="24"/>
        </w:rPr>
        <w:t xml:space="preserve">: </w:t>
      </w:r>
    </w:p>
    <w:p w14:paraId="561EEAD7" w14:textId="5D065A23" w:rsidR="000A05E6" w:rsidRPr="00C43B98" w:rsidRDefault="00153D9F"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do </w:t>
      </w:r>
      <w:r w:rsidR="00DD7C54" w:rsidRPr="001A6D86">
        <w:rPr>
          <w:color w:val="000000"/>
          <w:sz w:val="24"/>
          <w:shd w:val="clear" w:color="auto" w:fill="FFFFFF" w:themeFill="background1"/>
        </w:rPr>
        <w:t>30.</w:t>
      </w:r>
      <w:r>
        <w:rPr>
          <w:color w:val="000000"/>
          <w:sz w:val="24"/>
          <w:shd w:val="clear" w:color="auto" w:fill="FFFFFF" w:themeFill="background1"/>
        </w:rPr>
        <w:t xml:space="preserve"> </w:t>
      </w:r>
      <w:r w:rsidR="00DD7C54" w:rsidRPr="001A6D86">
        <w:rPr>
          <w:color w:val="000000"/>
          <w:sz w:val="24"/>
          <w:shd w:val="clear" w:color="auto" w:fill="FFFFFF" w:themeFill="background1"/>
        </w:rPr>
        <w:t>6.</w:t>
      </w:r>
      <w:r>
        <w:rPr>
          <w:color w:val="000000"/>
          <w:sz w:val="24"/>
          <w:shd w:val="clear" w:color="auto" w:fill="FFFFFF" w:themeFill="background1"/>
        </w:rPr>
        <w:t xml:space="preserve"> </w:t>
      </w:r>
      <w:r w:rsidR="00DD7C54" w:rsidRPr="001A6D86">
        <w:rPr>
          <w:color w:val="000000"/>
          <w:sz w:val="24"/>
          <w:shd w:val="clear" w:color="auto" w:fill="FFFFFF" w:themeFill="background1"/>
        </w:rPr>
        <w:t>2018</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7C39FD69" w:rsidR="00A54417" w:rsidRPr="00C43B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DD7C54" w:rsidRPr="001A6D86">
        <w:rPr>
          <w:color w:val="000000"/>
          <w:sz w:val="24"/>
          <w:shd w:val="clear" w:color="auto" w:fill="FFFFFF" w:themeFill="background1"/>
        </w:rPr>
        <w:t>Vojenské ubytovací zařízení Internát I-7, Víta Nejedlého, Vyškov</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77777777" w:rsidR="006174BE" w:rsidRPr="00C43B98" w:rsidRDefault="006174BE" w:rsidP="002E18C5">
      <w:pPr>
        <w:spacing w:after="120"/>
        <w:jc w:val="both"/>
        <w:rPr>
          <w:sz w:val="24"/>
        </w:rPr>
      </w:pPr>
    </w:p>
    <w:p w14:paraId="172419B2" w14:textId="17E1C412" w:rsidR="002E18C5" w:rsidRPr="00C43B98" w:rsidRDefault="007B5A35" w:rsidP="002E18C5">
      <w:pPr>
        <w:spacing w:after="120"/>
        <w:jc w:val="both"/>
        <w:rPr>
          <w:b/>
          <w:sz w:val="24"/>
          <w:u w:val="single"/>
        </w:rPr>
      </w:pPr>
      <w:r w:rsidRPr="00C43B98">
        <w:rPr>
          <w:sz w:val="24"/>
        </w:rPr>
        <w:t xml:space="preserve">Celková cena bez </w:t>
      </w:r>
      <w:r w:rsidR="00C164FD">
        <w:rPr>
          <w:sz w:val="24"/>
        </w:rPr>
        <w:t xml:space="preserve">DPH: </w:t>
      </w:r>
      <w:r w:rsidR="00153667">
        <w:rPr>
          <w:b/>
          <w:sz w:val="24"/>
        </w:rPr>
        <w:t>190 500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620B4545"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153667">
        <w:rPr>
          <w:rFonts w:eastAsia="Times New Roman"/>
          <w:szCs w:val="20"/>
          <w:lang w:val="cs-CZ" w:eastAsia="cs-CZ"/>
        </w:rPr>
        <w:t>stodevadesáttisícpětset</w:t>
      </w:r>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421E09B0" w:rsidR="006174BE" w:rsidRDefault="00D6315A">
      <w:pPr>
        <w:rPr>
          <w:sz w:val="24"/>
          <w:szCs w:val="24"/>
        </w:rPr>
      </w:pPr>
      <w:r>
        <w:rPr>
          <w:sz w:val="24"/>
          <w:szCs w:val="24"/>
        </w:rPr>
        <w:t>Rozklad ceny je uveden v příloze č. 1 této smlouvy.</w:t>
      </w:r>
    </w:p>
    <w:p w14:paraId="63334D01" w14:textId="77777777" w:rsidR="00D6315A" w:rsidRPr="00C43B98" w:rsidRDefault="00D6315A">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D72AAFE" w14:textId="77777777" w:rsidR="00DD7C54" w:rsidRDefault="00DD7C54">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lastRenderedPageBreak/>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523C5004" w:rsidR="009F0941"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18547DC6" w14:textId="7AA6ABB5" w:rsidR="00FE4FC9" w:rsidRDefault="00153667" w:rsidP="004C3695">
      <w:pPr>
        <w:pStyle w:val="Odstavecseseznamem"/>
        <w:numPr>
          <w:ilvl w:val="0"/>
          <w:numId w:val="21"/>
        </w:numPr>
        <w:tabs>
          <w:tab w:val="clear" w:pos="851"/>
          <w:tab w:val="num" w:pos="284"/>
        </w:tabs>
        <w:ind w:left="284" w:hanging="284"/>
        <w:rPr>
          <w:rFonts w:eastAsia="Calibri"/>
          <w:sz w:val="24"/>
          <w:szCs w:val="24"/>
        </w:rPr>
      </w:pPr>
      <w:r w:rsidRPr="001C45FD">
        <w:rPr>
          <w:rFonts w:eastAsia="Calibri"/>
          <w:sz w:val="24"/>
          <w:szCs w:val="24"/>
        </w:rPr>
        <w:t xml:space="preserve">Fakturace za </w:t>
      </w:r>
      <w:r w:rsidRPr="001C45FD">
        <w:rPr>
          <w:color w:val="000000"/>
          <w:sz w:val="24"/>
          <w:szCs w:val="24"/>
          <w:lang w:bidi="cs-CZ"/>
        </w:rPr>
        <w:t xml:space="preserve">výkon autorského dozoru (dále jen </w:t>
      </w:r>
      <w:r w:rsidRPr="001C45FD">
        <w:rPr>
          <w:color w:val="000000"/>
          <w:sz w:val="24"/>
          <w:szCs w:val="24"/>
          <w:lang w:eastAsia="de-DE" w:bidi="de-DE"/>
        </w:rPr>
        <w:t xml:space="preserve">„AD“) </w:t>
      </w:r>
      <w:r w:rsidR="001C45FD" w:rsidRPr="001C45FD">
        <w:rPr>
          <w:color w:val="000000"/>
          <w:sz w:val="24"/>
          <w:szCs w:val="24"/>
          <w:lang w:eastAsia="de-DE" w:bidi="de-DE"/>
        </w:rPr>
        <w:t xml:space="preserve">bude </w:t>
      </w:r>
      <w:r w:rsidRPr="001C45FD">
        <w:rPr>
          <w:rFonts w:eastAsia="Calibri"/>
          <w:sz w:val="24"/>
          <w:szCs w:val="24"/>
        </w:rPr>
        <w:t xml:space="preserve">provedena jednou fakturou po </w:t>
      </w:r>
      <w:r w:rsidR="001C45FD" w:rsidRPr="001C45FD">
        <w:rPr>
          <w:rFonts w:eastAsia="Calibri"/>
          <w:sz w:val="24"/>
          <w:szCs w:val="24"/>
        </w:rPr>
        <w:t xml:space="preserve">vydání kolaudačního souhlasu na základě písemné žádosti zhotovitele. </w:t>
      </w:r>
    </w:p>
    <w:p w14:paraId="67163956" w14:textId="77777777" w:rsidR="001C45FD" w:rsidRDefault="001C45FD" w:rsidP="001C45FD">
      <w:pPr>
        <w:pStyle w:val="Odstavecseseznamem"/>
        <w:ind w:left="284"/>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35638608"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47E169B1" w:rsidR="00560FA4" w:rsidRPr="001A6D86" w:rsidRDefault="00560FA4" w:rsidP="00AB072C">
      <w:pPr>
        <w:numPr>
          <w:ilvl w:val="1"/>
          <w:numId w:val="8"/>
        </w:numPr>
        <w:shd w:val="clear" w:color="00FFFF" w:fill="auto"/>
        <w:spacing w:before="240"/>
        <w:jc w:val="both"/>
        <w:rPr>
          <w:sz w:val="24"/>
          <w:szCs w:val="24"/>
        </w:rPr>
      </w:pPr>
      <w:r w:rsidRPr="00C43B98">
        <w:rPr>
          <w:sz w:val="24"/>
          <w:szCs w:val="24"/>
        </w:rPr>
        <w:lastRenderedPageBreak/>
        <w:t>Zhotovitel čestně prohlašuje, že před podpisem smlouvy bude mít uzavřenou jedinou pojistnou smlouvu, jejímž předmětem je pojištění odpovědnosti za škodu způsobenou zhotovitelem třetí osobě ve výši minimáln</w:t>
      </w:r>
      <w:r w:rsidRPr="001A6D86">
        <w:rPr>
          <w:sz w:val="24"/>
          <w:szCs w:val="24"/>
        </w:rPr>
        <w:t xml:space="preserve">ě </w:t>
      </w:r>
      <w:r w:rsidR="00E76EC6" w:rsidRPr="001A6D86">
        <w:rPr>
          <w:sz w:val="24"/>
          <w:szCs w:val="24"/>
        </w:rPr>
        <w:t xml:space="preserve">4 000 000 </w:t>
      </w:r>
      <w:r w:rsidR="00BC1972" w:rsidRPr="001A6D86">
        <w:rPr>
          <w:sz w:val="24"/>
          <w:szCs w:val="24"/>
        </w:rPr>
        <w:t>Kč.</w:t>
      </w:r>
      <w:r w:rsidRPr="001A6D86">
        <w:rPr>
          <w:sz w:val="24"/>
          <w:szCs w:val="24"/>
        </w:rPr>
        <w:t xml:space="preserve"> Tato smlouva bude plat</w:t>
      </w:r>
      <w:r w:rsidR="003756DB" w:rsidRPr="001A6D86">
        <w:rPr>
          <w:sz w:val="24"/>
          <w:szCs w:val="24"/>
        </w:rPr>
        <w:t xml:space="preserve">ná po celou dobu </w:t>
      </w:r>
      <w:r w:rsidR="00BC1972" w:rsidRPr="001A6D86">
        <w:rPr>
          <w:sz w:val="24"/>
          <w:szCs w:val="24"/>
        </w:rPr>
        <w:t xml:space="preserve">realizace </w:t>
      </w:r>
      <w:r w:rsidR="003756DB" w:rsidRPr="001A6D86">
        <w:rPr>
          <w:sz w:val="24"/>
          <w:szCs w:val="24"/>
        </w:rPr>
        <w:t>díla.</w:t>
      </w:r>
    </w:p>
    <w:p w14:paraId="613044A4" w14:textId="4B205237" w:rsidR="00104A64" w:rsidRPr="00C43B98" w:rsidRDefault="00104A64" w:rsidP="00AB072C">
      <w:pPr>
        <w:numPr>
          <w:ilvl w:val="1"/>
          <w:numId w:val="8"/>
        </w:numPr>
        <w:shd w:val="clear" w:color="00FFFF" w:fill="auto"/>
        <w:spacing w:before="240"/>
        <w:jc w:val="both"/>
        <w:rPr>
          <w:sz w:val="24"/>
          <w:szCs w:val="24"/>
        </w:rPr>
      </w:pPr>
      <w:r w:rsidRPr="001A6D86">
        <w:rPr>
          <w:color w:val="000000"/>
          <w:sz w:val="24"/>
          <w:szCs w:val="24"/>
          <w:lang w:bidi="cs-CZ"/>
        </w:rPr>
        <w:t>Zhotovitel se zavazuje zajistit výk</w:t>
      </w:r>
      <w:r w:rsidR="00153667">
        <w:rPr>
          <w:color w:val="000000"/>
          <w:sz w:val="24"/>
          <w:szCs w:val="24"/>
          <w:lang w:bidi="cs-CZ"/>
        </w:rPr>
        <w:t>on autorského dozoru</w:t>
      </w:r>
      <w:r w:rsidRPr="00B42E78">
        <w:rPr>
          <w:color w:val="000000"/>
          <w:sz w:val="24"/>
          <w:szCs w:val="24"/>
          <w:lang w:eastAsia="de-DE" w:bidi="de-DE"/>
        </w:rPr>
        <w:t xml:space="preserve">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w:t>
      </w:r>
      <w:r w:rsidR="006C0729" w:rsidRPr="00C43B98">
        <w:rPr>
          <w:sz w:val="24"/>
          <w:szCs w:val="24"/>
          <w:lang w:bidi="cs-CZ"/>
        </w:rPr>
        <w:t>na</w:t>
      </w:r>
      <w:r w:rsidR="006C0729">
        <w:rPr>
          <w:sz w:val="24"/>
          <w:szCs w:val="24"/>
          <w:lang w:bidi="cs-CZ"/>
        </w:rPr>
        <w:t> </w:t>
      </w:r>
      <w:r w:rsidRPr="00C43B98">
        <w:rPr>
          <w:sz w:val="24"/>
          <w:szCs w:val="24"/>
          <w:lang w:bidi="cs-CZ"/>
        </w:rPr>
        <w:t>niž zpracuje PD dle čl. I. písmeno a) této smlouvy,</w:t>
      </w:r>
      <w:r w:rsidR="00BC1972" w:rsidRPr="00C43B98">
        <w:rPr>
          <w:sz w:val="24"/>
          <w:szCs w:val="24"/>
          <w:lang w:bidi="cs-CZ"/>
        </w:rPr>
        <w:t xml:space="preserve"> a to</w:t>
      </w:r>
      <w:r w:rsidRPr="00C43B98">
        <w:rPr>
          <w:sz w:val="24"/>
          <w:szCs w:val="24"/>
          <w:lang w:bidi="cs-CZ"/>
        </w:rPr>
        <w:t xml:space="preserve"> až do vydání </w:t>
      </w:r>
      <w:r w:rsidR="006E452A">
        <w:rPr>
          <w:sz w:val="24"/>
          <w:szCs w:val="24"/>
          <w:lang w:bidi="cs-CZ"/>
        </w:rPr>
        <w:t xml:space="preserve">kolaudačního souhlasu </w:t>
      </w:r>
      <w:r w:rsidR="006C0729" w:rsidRPr="00C43B98">
        <w:rPr>
          <w:sz w:val="24"/>
          <w:szCs w:val="24"/>
          <w:lang w:bidi="cs-CZ"/>
        </w:rPr>
        <w:t>ve</w:t>
      </w:r>
      <w:r w:rsidR="006C0729">
        <w:rPr>
          <w:sz w:val="24"/>
          <w:szCs w:val="24"/>
          <w:lang w:bidi="cs-CZ"/>
        </w:rPr>
        <w:t> </w:t>
      </w:r>
      <w:r w:rsidRPr="00C43B98">
        <w:rPr>
          <w:sz w:val="24"/>
          <w:szCs w:val="24"/>
          <w:lang w:bidi="cs-CZ"/>
        </w:rPr>
        <w:t xml:space="preserve">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w:t>
      </w:r>
      <w:r w:rsidR="006C0729" w:rsidRPr="00C43B98">
        <w:rPr>
          <w:sz w:val="24"/>
          <w:szCs w:val="24"/>
          <w:lang w:bidi="cs-CZ"/>
        </w:rPr>
        <w:t>ve</w:t>
      </w:r>
      <w:r w:rsidR="006C0729">
        <w:rPr>
          <w:sz w:val="24"/>
          <w:szCs w:val="24"/>
          <w:lang w:bidi="cs-CZ"/>
        </w:rPr>
        <w:t> </w:t>
      </w:r>
      <w:r w:rsidRPr="00C43B98">
        <w:rPr>
          <w:sz w:val="24"/>
          <w:szCs w:val="24"/>
          <w:lang w:bidi="cs-CZ"/>
        </w:rPr>
        <w:t xml:space="preserve">znění pozdějších předpisů. Cena za výkon </w:t>
      </w:r>
      <w:r w:rsidR="00BC1972" w:rsidRPr="00C43B98">
        <w:rPr>
          <w:sz w:val="24"/>
          <w:szCs w:val="24"/>
          <w:lang w:bidi="cs-CZ"/>
        </w:rPr>
        <w:t>AD</w:t>
      </w:r>
      <w:r w:rsidRPr="00C43B98">
        <w:rPr>
          <w:sz w:val="24"/>
          <w:szCs w:val="24"/>
          <w:lang w:bidi="cs-CZ"/>
        </w:rPr>
        <w:t xml:space="preserve"> </w:t>
      </w:r>
      <w:r w:rsidR="00AE77F7" w:rsidRPr="00C43B98">
        <w:rPr>
          <w:sz w:val="24"/>
          <w:szCs w:val="24"/>
          <w:lang w:bidi="cs-CZ"/>
        </w:rPr>
        <w:t xml:space="preserve">je </w:t>
      </w:r>
      <w:r w:rsidR="00153667">
        <w:rPr>
          <w:sz w:val="24"/>
          <w:szCs w:val="24"/>
          <w:lang w:bidi="cs-CZ"/>
        </w:rPr>
        <w:t>150</w:t>
      </w:r>
      <w:r w:rsidRPr="00C43B98">
        <w:rPr>
          <w:sz w:val="24"/>
          <w:szCs w:val="24"/>
          <w:lang w:bidi="cs-CZ"/>
        </w:rPr>
        <w:t xml:space="preserve"> Kč/hod. (vč. všech souvisejících nákladů). Výsledná cena za </w:t>
      </w:r>
      <w:r w:rsidR="00BC1972" w:rsidRPr="00C43B98">
        <w:rPr>
          <w:sz w:val="24"/>
          <w:szCs w:val="24"/>
          <w:lang w:bidi="cs-CZ"/>
        </w:rPr>
        <w:t>AD</w:t>
      </w:r>
      <w:r w:rsidRPr="00C43B98">
        <w:rPr>
          <w:sz w:val="24"/>
          <w:szCs w:val="24"/>
          <w:lang w:bidi="cs-CZ"/>
        </w:rPr>
        <w:t xml:space="preserve"> bude stanovena na základě skutečně odpracovaných hodin</w:t>
      </w:r>
      <w:r w:rsidR="00D6315A">
        <w:rPr>
          <w:sz w:val="24"/>
          <w:szCs w:val="24"/>
          <w:lang w:bidi="cs-CZ"/>
        </w:rPr>
        <w:t>.</w:t>
      </w:r>
      <w:r w:rsidRPr="00C43B98">
        <w:rPr>
          <w:sz w:val="24"/>
          <w:szCs w:val="24"/>
          <w:lang w:bidi="cs-CZ"/>
        </w:rPr>
        <w:t xml:space="preserve"> Maximální celková výše odpracovaných hodin</w:t>
      </w:r>
      <w:r w:rsidR="00AB072C">
        <w:rPr>
          <w:sz w:val="24"/>
          <w:szCs w:val="24"/>
          <w:lang w:bidi="cs-CZ"/>
        </w:rPr>
        <w:t xml:space="preserve"> </w:t>
      </w:r>
      <w:r w:rsidRPr="00C43B98">
        <w:rPr>
          <w:sz w:val="24"/>
          <w:szCs w:val="24"/>
          <w:lang w:bidi="cs-CZ"/>
        </w:rPr>
        <w:t>AD</w:t>
      </w:r>
      <w:r w:rsidR="00AB072C">
        <w:rPr>
          <w:sz w:val="24"/>
          <w:szCs w:val="24"/>
          <w:lang w:bidi="cs-CZ"/>
        </w:rPr>
        <w:t xml:space="preserve"> </w:t>
      </w:r>
      <w:r w:rsidRPr="00C43B98">
        <w:rPr>
          <w:sz w:val="24"/>
          <w:szCs w:val="24"/>
          <w:lang w:bidi="cs-CZ"/>
        </w:rPr>
        <w:t xml:space="preserve">však nesmí přesáhnout </w:t>
      </w:r>
      <w:r w:rsidR="00E76EC6" w:rsidRPr="001A6D86">
        <w:rPr>
          <w:color w:val="000000"/>
          <w:sz w:val="24"/>
          <w:shd w:val="clear" w:color="auto" w:fill="FFFFFF" w:themeFill="background1"/>
        </w:rPr>
        <w:t>100</w:t>
      </w:r>
      <w:r w:rsidR="00A01162" w:rsidRPr="00C43B98">
        <w:rPr>
          <w:sz w:val="24"/>
          <w:szCs w:val="24"/>
          <w:lang w:bidi="cs-CZ"/>
        </w:rPr>
        <w:t xml:space="preserve"> </w:t>
      </w:r>
      <w:r w:rsidRPr="00C43B98">
        <w:rPr>
          <w:sz w:val="24"/>
          <w:szCs w:val="24"/>
          <w:lang w:bidi="cs-CZ"/>
        </w:rPr>
        <w:t>hodin.</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9E516A">
      <w:pPr>
        <w:shd w:val="clear" w:color="00FFFF" w:fill="auto"/>
        <w:spacing w:after="120"/>
        <w:ind w:left="283"/>
        <w:jc w:val="both"/>
        <w:rPr>
          <w:sz w:val="24"/>
          <w:szCs w:val="24"/>
        </w:rPr>
      </w:pP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B42E78" w:rsidRDefault="00F42ADA" w:rsidP="00B42E78">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3C10BA7A"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7B15E3">
        <w:rPr>
          <w:rFonts w:ascii="Times New Roman" w:hAnsi="Times New Roman"/>
          <w:color w:val="000000"/>
          <w:sz w:val="24"/>
          <w:szCs w:val="20"/>
          <w:shd w:val="clear" w:color="auto" w:fill="FFFFFF" w:themeFill="background1"/>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5B21EEBD"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7B15E3">
        <w:rPr>
          <w:rFonts w:ascii="Times New Roman" w:hAnsi="Times New Roman"/>
          <w:color w:val="000000"/>
          <w:sz w:val="24"/>
          <w:szCs w:val="20"/>
          <w:shd w:val="clear" w:color="auto" w:fill="FFFFFF" w:themeFill="background1"/>
          <w:lang w:eastAsia="cs-CZ"/>
        </w:rPr>
        <w:t xml:space="preserve">xxx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4640E8C5"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7B15E3">
        <w:rPr>
          <w:rFonts w:ascii="Times New Roman" w:hAnsi="Times New Roman"/>
          <w:color w:val="000000"/>
          <w:sz w:val="24"/>
          <w:szCs w:val="20"/>
          <w:shd w:val="clear" w:color="auto" w:fill="FFFFFF" w:themeFill="background1"/>
          <w:lang w:eastAsia="cs-CZ"/>
        </w:rPr>
        <w:t>xxx</w:t>
      </w:r>
      <w:bookmarkStart w:id="0" w:name="_GoBack"/>
      <w:bookmarkEnd w:id="0"/>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B07A1D">
        <w:rPr>
          <w:rFonts w:ascii="Times New Roman" w:hAnsi="Times New Roman"/>
          <w:caps/>
          <w:sz w:val="24"/>
          <w:szCs w:val="24"/>
        </w:rPr>
        <w:t>1.</w:t>
      </w:r>
      <w:r w:rsidRPr="00B42E78">
        <w:rPr>
          <w:caps/>
          <w:sz w:val="24"/>
          <w:szCs w:val="24"/>
        </w:rPr>
        <w:t xml:space="preserve">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lastRenderedPageBreak/>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A32DED8" w14:textId="77777777" w:rsidR="00431120" w:rsidRPr="00C43B98" w:rsidRDefault="00431120"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5D4BA62C" w14:textId="77777777" w:rsidR="00431120" w:rsidRDefault="00431120" w:rsidP="00D45FF8">
      <w:pPr>
        <w:ind w:left="284" w:hanging="568"/>
        <w:rPr>
          <w:b/>
          <w:sz w:val="24"/>
          <w:u w:val="single"/>
        </w:rPr>
      </w:pPr>
    </w:p>
    <w:p w14:paraId="295244FE" w14:textId="77777777" w:rsidR="001A6D86" w:rsidRDefault="001A6D86" w:rsidP="00D45FF8">
      <w:pPr>
        <w:ind w:left="284" w:hanging="568"/>
        <w:rPr>
          <w:b/>
          <w:sz w:val="24"/>
          <w:u w:val="single"/>
        </w:rPr>
      </w:pPr>
    </w:p>
    <w:p w14:paraId="542D9D70" w14:textId="2913C075" w:rsidR="001A6D86" w:rsidRDefault="00D6315A" w:rsidP="00D6315A">
      <w:pPr>
        <w:ind w:left="568" w:hanging="568"/>
        <w:rPr>
          <w:b/>
          <w:sz w:val="24"/>
          <w:u w:val="single"/>
        </w:rPr>
      </w:pPr>
      <w:r>
        <w:rPr>
          <w:b/>
          <w:sz w:val="24"/>
          <w:u w:val="single"/>
        </w:rPr>
        <w:t>Přílohy:</w:t>
      </w:r>
    </w:p>
    <w:p w14:paraId="6357598F" w14:textId="31FEE052" w:rsidR="00D6315A" w:rsidRPr="00D6315A" w:rsidRDefault="00D6315A" w:rsidP="00D6315A">
      <w:pPr>
        <w:ind w:left="568" w:hanging="568"/>
        <w:rPr>
          <w:sz w:val="24"/>
        </w:rPr>
      </w:pPr>
      <w:r>
        <w:rPr>
          <w:sz w:val="24"/>
        </w:rPr>
        <w:t>Příloha č. 1 – Rozklad celkové ceny</w:t>
      </w:r>
    </w:p>
    <w:p w14:paraId="74FDB15E" w14:textId="77777777" w:rsidR="001A6D86" w:rsidRDefault="001A6D86" w:rsidP="00D45FF8">
      <w:pPr>
        <w:ind w:left="284" w:hanging="568"/>
        <w:rPr>
          <w:b/>
          <w:sz w:val="24"/>
          <w:u w:val="single"/>
        </w:rPr>
      </w:pPr>
    </w:p>
    <w:p w14:paraId="438A61A1" w14:textId="77777777" w:rsidR="001A6D86" w:rsidRDefault="001A6D86" w:rsidP="00D45FF8">
      <w:pPr>
        <w:ind w:left="284" w:hanging="568"/>
        <w:rPr>
          <w:b/>
          <w:sz w:val="24"/>
          <w:u w:val="single"/>
        </w:rPr>
      </w:pPr>
    </w:p>
    <w:p w14:paraId="2ED02858" w14:textId="77777777" w:rsidR="001A6D86" w:rsidRDefault="001A6D86" w:rsidP="00D45FF8">
      <w:pPr>
        <w:ind w:left="284" w:hanging="568"/>
        <w:rPr>
          <w:b/>
          <w:sz w:val="24"/>
          <w:u w:val="single"/>
        </w:rPr>
      </w:pPr>
    </w:p>
    <w:p w14:paraId="20194247" w14:textId="6FFDE5B1"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1C45FD">
        <w:rPr>
          <w:rFonts w:ascii="Times New Roman" w:hAnsi="Times New Roman"/>
          <w:b w:val="0"/>
          <w:szCs w:val="24"/>
          <w:lang w:eastAsia="zh-CN"/>
        </w:rPr>
        <w:t> </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Default="001F6AFA" w:rsidP="001F6AFA">
      <w:pPr>
        <w:ind w:right="-1"/>
        <w:rPr>
          <w:bCs/>
          <w:sz w:val="24"/>
          <w:szCs w:val="24"/>
        </w:rPr>
      </w:pPr>
    </w:p>
    <w:p w14:paraId="621547B0" w14:textId="77777777" w:rsidR="001A6D86" w:rsidRDefault="001A6D86" w:rsidP="001F6AFA">
      <w:pPr>
        <w:ind w:right="-1"/>
        <w:rPr>
          <w:bCs/>
          <w:sz w:val="24"/>
          <w:szCs w:val="24"/>
        </w:rPr>
      </w:pPr>
    </w:p>
    <w:p w14:paraId="656C1B7A" w14:textId="77777777" w:rsidR="001A6D86" w:rsidRPr="001F6AFA" w:rsidRDefault="001A6D86"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5229965F"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1C45FD" w:rsidRPr="001C45FD">
        <w:rPr>
          <w:sz w:val="24"/>
          <w:szCs w:val="24"/>
        </w:rPr>
        <w:t>Ing. Pavel Malínek</w:t>
      </w:r>
    </w:p>
    <w:p w14:paraId="40DA9B34" w14:textId="0A413452"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714677">
        <w:rPr>
          <w:sz w:val="24"/>
          <w:szCs w:val="24"/>
        </w:rPr>
        <w:t>XXXXX</w:t>
      </w:r>
      <w:r w:rsidRPr="001F6AFA">
        <w:rPr>
          <w:sz w:val="24"/>
          <w:szCs w:val="24"/>
        </w:rPr>
        <w:tab/>
      </w:r>
      <w:r w:rsidR="00714677">
        <w:rPr>
          <w:sz w:val="24"/>
          <w:szCs w:val="24"/>
        </w:rPr>
        <w:t>XXXXX</w:t>
      </w:r>
    </w:p>
    <w:p w14:paraId="1D80F7EE" w14:textId="1CE8E62B"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714677">
        <w:rPr>
          <w:sz w:val="24"/>
          <w:szCs w:val="24"/>
        </w:rPr>
        <w:t>XXXX</w:t>
      </w:r>
      <w:r w:rsidRPr="001F6AFA">
        <w:rPr>
          <w:sz w:val="24"/>
          <w:szCs w:val="24"/>
        </w:rPr>
        <w:tab/>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507F" w14:textId="77777777" w:rsidR="00B95B46" w:rsidRDefault="00B95B46">
      <w:r>
        <w:separator/>
      </w:r>
    </w:p>
  </w:endnote>
  <w:endnote w:type="continuationSeparator" w:id="0">
    <w:p w14:paraId="5D79DFD6" w14:textId="77777777" w:rsidR="00B95B46" w:rsidRDefault="00B9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B15E3">
          <w:rPr>
            <w:noProof/>
            <w:sz w:val="24"/>
            <w:szCs w:val="24"/>
          </w:rPr>
          <w:t>4</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B1232" w14:textId="77777777" w:rsidR="00B95B46" w:rsidRDefault="00B95B46">
      <w:r>
        <w:separator/>
      </w:r>
    </w:p>
  </w:footnote>
  <w:footnote w:type="continuationSeparator" w:id="0">
    <w:p w14:paraId="23FA7BCB" w14:textId="77777777" w:rsidR="00B95B46" w:rsidRDefault="00B9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5A6E33A6"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C43518">
      <w:rPr>
        <w:b/>
        <w:sz w:val="24"/>
        <w:szCs w:val="24"/>
      </w:rPr>
      <w:t>U-091</w:t>
    </w:r>
    <w:r w:rsidRPr="00F5523C">
      <w:rPr>
        <w:b/>
        <w:sz w:val="24"/>
        <w:szCs w:val="24"/>
      </w:rPr>
      <w:t>-00/</w:t>
    </w:r>
    <w:r w:rsidR="008E11D6" w:rsidRPr="00F5523C">
      <w:rPr>
        <w:b/>
        <w:sz w:val="24"/>
        <w:szCs w:val="24"/>
      </w:rPr>
      <w:t>1</w:t>
    </w:r>
    <w:r w:rsidR="001A6D86">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5"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2"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5"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3"/>
  </w:num>
  <w:num w:numId="3">
    <w:abstractNumId w:val="14"/>
  </w:num>
  <w:num w:numId="4">
    <w:abstractNumId w:val="35"/>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2"/>
  </w:num>
  <w:num w:numId="9">
    <w:abstractNumId w:val="18"/>
  </w:num>
  <w:num w:numId="10">
    <w:abstractNumId w:val="43"/>
  </w:num>
  <w:num w:numId="11">
    <w:abstractNumId w:val="16"/>
  </w:num>
  <w:num w:numId="12">
    <w:abstractNumId w:val="7"/>
  </w:num>
  <w:num w:numId="13">
    <w:abstractNumId w:val="19"/>
  </w:num>
  <w:num w:numId="14">
    <w:abstractNumId w:val="42"/>
  </w:num>
  <w:num w:numId="15">
    <w:abstractNumId w:val="20"/>
  </w:num>
  <w:num w:numId="16">
    <w:abstractNumId w:val="2"/>
  </w:num>
  <w:num w:numId="17">
    <w:abstractNumId w:val="3"/>
  </w:num>
  <w:num w:numId="18">
    <w:abstractNumId w:val="27"/>
  </w:num>
  <w:num w:numId="19">
    <w:abstractNumId w:val="23"/>
  </w:num>
  <w:num w:numId="20">
    <w:abstractNumId w:val="4"/>
  </w:num>
  <w:num w:numId="21">
    <w:abstractNumId w:val="39"/>
  </w:num>
  <w:num w:numId="22">
    <w:abstractNumId w:val="44"/>
  </w:num>
  <w:num w:numId="23">
    <w:abstractNumId w:val="29"/>
  </w:num>
  <w:num w:numId="24">
    <w:abstractNumId w:val="40"/>
  </w:num>
  <w:num w:numId="25">
    <w:abstractNumId w:val="11"/>
  </w:num>
  <w:num w:numId="26">
    <w:abstractNumId w:val="5"/>
  </w:num>
  <w:num w:numId="27">
    <w:abstractNumId w:val="10"/>
  </w:num>
  <w:num w:numId="28">
    <w:abstractNumId w:val="8"/>
  </w:num>
  <w:num w:numId="29">
    <w:abstractNumId w:val="25"/>
  </w:num>
  <w:num w:numId="30">
    <w:abstractNumId w:val="30"/>
  </w:num>
  <w:num w:numId="31">
    <w:abstractNumId w:val="46"/>
  </w:num>
  <w:num w:numId="32">
    <w:abstractNumId w:val="13"/>
  </w:num>
  <w:num w:numId="33">
    <w:abstractNumId w:val="12"/>
  </w:num>
  <w:num w:numId="34">
    <w:abstractNumId w:val="36"/>
  </w:num>
  <w:num w:numId="35">
    <w:abstractNumId w:val="45"/>
  </w:num>
  <w:num w:numId="36">
    <w:abstractNumId w:val="9"/>
  </w:num>
  <w:num w:numId="37">
    <w:abstractNumId w:val="32"/>
  </w:num>
  <w:num w:numId="38">
    <w:abstractNumId w:val="41"/>
  </w:num>
  <w:num w:numId="39">
    <w:abstractNumId w:val="28"/>
  </w:num>
  <w:num w:numId="40">
    <w:abstractNumId w:val="21"/>
  </w:num>
  <w:num w:numId="41">
    <w:abstractNumId w:val="15"/>
  </w:num>
  <w:num w:numId="42">
    <w:abstractNumId w:val="0"/>
  </w:num>
  <w:num w:numId="43">
    <w:abstractNumId w:val="6"/>
  </w:num>
  <w:num w:numId="44">
    <w:abstractNumId w:val="38"/>
  </w:num>
  <w:num w:numId="45">
    <w:abstractNumId w:val="47"/>
  </w:num>
  <w:num w:numId="46">
    <w:abstractNumId w:val="34"/>
  </w:num>
  <w:num w:numId="47">
    <w:abstractNumId w:val="1"/>
  </w:num>
  <w:num w:numId="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3667"/>
    <w:rsid w:val="00153D9F"/>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6D86"/>
    <w:rsid w:val="001A7AFE"/>
    <w:rsid w:val="001B11B7"/>
    <w:rsid w:val="001B3C47"/>
    <w:rsid w:val="001B48B5"/>
    <w:rsid w:val="001B5F75"/>
    <w:rsid w:val="001B687A"/>
    <w:rsid w:val="001B71D5"/>
    <w:rsid w:val="001B798D"/>
    <w:rsid w:val="001C08F4"/>
    <w:rsid w:val="001C18CF"/>
    <w:rsid w:val="001C28B8"/>
    <w:rsid w:val="001C2ECE"/>
    <w:rsid w:val="001C45FD"/>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5A9"/>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1433"/>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2FF5"/>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03A7"/>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121D"/>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34BA"/>
    <w:rsid w:val="00565C23"/>
    <w:rsid w:val="0057045B"/>
    <w:rsid w:val="0057066C"/>
    <w:rsid w:val="00571E93"/>
    <w:rsid w:val="005756A9"/>
    <w:rsid w:val="0057754C"/>
    <w:rsid w:val="0058175B"/>
    <w:rsid w:val="00582AE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0729"/>
    <w:rsid w:val="006C21F1"/>
    <w:rsid w:val="006C50B9"/>
    <w:rsid w:val="006D04F5"/>
    <w:rsid w:val="006D0C8E"/>
    <w:rsid w:val="006D175E"/>
    <w:rsid w:val="006D3065"/>
    <w:rsid w:val="006D562A"/>
    <w:rsid w:val="006D66A9"/>
    <w:rsid w:val="006E004F"/>
    <w:rsid w:val="006E0A31"/>
    <w:rsid w:val="006E1EA5"/>
    <w:rsid w:val="006E4286"/>
    <w:rsid w:val="006E452A"/>
    <w:rsid w:val="006E4950"/>
    <w:rsid w:val="006E4F42"/>
    <w:rsid w:val="006E6CC0"/>
    <w:rsid w:val="006E6E89"/>
    <w:rsid w:val="006F34BB"/>
    <w:rsid w:val="006F45F8"/>
    <w:rsid w:val="006F474D"/>
    <w:rsid w:val="006F504C"/>
    <w:rsid w:val="006F65FA"/>
    <w:rsid w:val="006F72C2"/>
    <w:rsid w:val="00700506"/>
    <w:rsid w:val="00701860"/>
    <w:rsid w:val="00705EA0"/>
    <w:rsid w:val="00714677"/>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15E3"/>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975D1"/>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3CDC"/>
    <w:rsid w:val="009F7421"/>
    <w:rsid w:val="00A01162"/>
    <w:rsid w:val="00A01185"/>
    <w:rsid w:val="00A01324"/>
    <w:rsid w:val="00A0283E"/>
    <w:rsid w:val="00A0446E"/>
    <w:rsid w:val="00A0662B"/>
    <w:rsid w:val="00A0703D"/>
    <w:rsid w:val="00A1141C"/>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87F52"/>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07A1D"/>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5B46"/>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2663"/>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518"/>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97F4E"/>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1D21"/>
    <w:rsid w:val="00D42F34"/>
    <w:rsid w:val="00D45AE4"/>
    <w:rsid w:val="00D45FF5"/>
    <w:rsid w:val="00D45FF8"/>
    <w:rsid w:val="00D46653"/>
    <w:rsid w:val="00D56223"/>
    <w:rsid w:val="00D56ECA"/>
    <w:rsid w:val="00D57B69"/>
    <w:rsid w:val="00D615FE"/>
    <w:rsid w:val="00D6315A"/>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D7C54"/>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76EC6"/>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282F"/>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08A"/>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8F63DD"/>
  <w15:docId w15:val="{2C79C9FD-E2DF-4062-9DA4-C9FB5A7D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58110-3446-4AE3-AAD4-6C058691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2263</Words>
  <Characters>13352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15584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2</cp:revision>
  <cp:lastPrinted>2016-01-19T14:48:00Z</cp:lastPrinted>
  <dcterms:created xsi:type="dcterms:W3CDTF">2018-04-23T06:17:00Z</dcterms:created>
  <dcterms:modified xsi:type="dcterms:W3CDTF">2018-04-23T06:17:00Z</dcterms:modified>
</cp:coreProperties>
</file>