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49" w:rsidRDefault="00DA335B">
      <w:pPr>
        <w:pStyle w:val="Nzev"/>
        <w:spacing w:after="120"/>
        <w:ind w:left="0" w:right="0"/>
        <w:rPr>
          <w:rFonts w:ascii="Arial" w:hAnsi="Arial" w:cs="Arial"/>
          <w:sz w:val="32"/>
          <w:szCs w:val="32"/>
        </w:rPr>
      </w:pPr>
      <w:r>
        <w:rPr>
          <w:rFonts w:ascii="Arial" w:hAnsi="Arial" w:cs="Arial"/>
          <w:sz w:val="32"/>
          <w:szCs w:val="32"/>
        </w:rPr>
        <w:t>KUPNÍ SMLOUVA</w:t>
      </w:r>
    </w:p>
    <w:p w:rsidR="00722549" w:rsidRDefault="00DA335B">
      <w:pPr>
        <w:pStyle w:val="Nzev"/>
        <w:spacing w:after="120"/>
        <w:ind w:left="0" w:right="0"/>
        <w:rPr>
          <w:rFonts w:ascii="Arial" w:hAnsi="Arial" w:cs="Arial"/>
          <w:b w:val="0"/>
          <w:sz w:val="20"/>
        </w:rPr>
      </w:pPr>
      <w:r>
        <w:rPr>
          <w:rFonts w:ascii="Arial" w:hAnsi="Arial" w:cs="Arial"/>
          <w:b w:val="0"/>
          <w:sz w:val="20"/>
        </w:rPr>
        <w:t>(dále jen „</w:t>
      </w:r>
      <w:r>
        <w:rPr>
          <w:rFonts w:ascii="Arial" w:hAnsi="Arial" w:cs="Arial"/>
          <w:i/>
          <w:sz w:val="20"/>
        </w:rPr>
        <w:t>smlouva</w:t>
      </w:r>
      <w:r>
        <w:rPr>
          <w:rFonts w:ascii="Arial" w:hAnsi="Arial" w:cs="Arial"/>
          <w:b w:val="0"/>
          <w:sz w:val="20"/>
        </w:rPr>
        <w:t>“)</w:t>
      </w:r>
    </w:p>
    <w:p w:rsidR="00722549" w:rsidRDefault="00DA335B">
      <w:pPr>
        <w:spacing w:after="120"/>
        <w:jc w:val="center"/>
        <w:rPr>
          <w:rFonts w:ascii="Arial" w:hAnsi="Arial" w:cs="Arial"/>
          <w:i/>
          <w:sz w:val="20"/>
        </w:rPr>
      </w:pPr>
      <w:r>
        <w:rPr>
          <w:rFonts w:ascii="Arial" w:hAnsi="Arial" w:cs="Arial"/>
          <w:i/>
          <w:sz w:val="20"/>
        </w:rPr>
        <w:t xml:space="preserve">uzavřená v souladu s ust. § 2079 a násl. zákona č. 89/2012 Sb., </w:t>
      </w:r>
    </w:p>
    <w:p w:rsidR="00722549" w:rsidRDefault="00DA335B">
      <w:pPr>
        <w:spacing w:after="120"/>
        <w:jc w:val="center"/>
        <w:rPr>
          <w:rFonts w:ascii="Arial" w:hAnsi="Arial" w:cs="Arial"/>
          <w:sz w:val="20"/>
        </w:rPr>
      </w:pPr>
      <w:r>
        <w:rPr>
          <w:rFonts w:ascii="Arial" w:hAnsi="Arial" w:cs="Arial"/>
          <w:i/>
          <w:sz w:val="20"/>
        </w:rPr>
        <w:t>občanský zákoník, v platném znění (dále jen „</w:t>
      </w:r>
      <w:r>
        <w:rPr>
          <w:rFonts w:ascii="Arial" w:hAnsi="Arial" w:cs="Arial"/>
          <w:b/>
          <w:i/>
          <w:sz w:val="20"/>
        </w:rPr>
        <w:t>občanský zákoník</w:t>
      </w:r>
      <w:r>
        <w:rPr>
          <w:rFonts w:ascii="Arial" w:hAnsi="Arial" w:cs="Arial"/>
          <w:i/>
          <w:sz w:val="20"/>
        </w:rPr>
        <w:t>“)</w:t>
      </w:r>
      <w:r>
        <w:rPr>
          <w:rFonts w:ascii="Arial" w:hAnsi="Arial" w:cs="Arial"/>
          <w:sz w:val="20"/>
        </w:rPr>
        <w:t xml:space="preserve"> </w:t>
      </w:r>
      <w:r>
        <w:rPr>
          <w:rFonts w:ascii="Arial" w:hAnsi="Arial" w:cs="Arial"/>
          <w:i/>
          <w:sz w:val="20"/>
        </w:rPr>
        <w:t>mezi</w:t>
      </w:r>
    </w:p>
    <w:p w:rsidR="00722549" w:rsidRDefault="00722549">
      <w:pPr>
        <w:spacing w:after="120"/>
        <w:jc w:val="both"/>
        <w:rPr>
          <w:rFonts w:ascii="Arial" w:hAnsi="Arial" w:cs="Arial"/>
          <w:sz w:val="20"/>
        </w:rPr>
      </w:pPr>
    </w:p>
    <w:p w:rsidR="00722549" w:rsidRDefault="00DA335B" w:rsidP="0044439F">
      <w:pPr>
        <w:spacing w:after="120"/>
        <w:rPr>
          <w:rFonts w:ascii="Arial" w:hAnsi="Arial" w:cs="Arial"/>
          <w:sz w:val="20"/>
        </w:rPr>
      </w:pPr>
      <w:r>
        <w:rPr>
          <w:rFonts w:ascii="Arial" w:hAnsi="Arial" w:cs="Arial"/>
          <w:sz w:val="20"/>
        </w:rPr>
        <w:t>Smluvní strany:</w:t>
      </w:r>
    </w:p>
    <w:p w:rsidR="00722549" w:rsidRDefault="00DA335B" w:rsidP="0044439F">
      <w:pPr>
        <w:pStyle w:val="Zkladntext"/>
        <w:spacing w:after="120"/>
        <w:rPr>
          <w:rFonts w:ascii="Arial" w:hAnsi="Arial" w:cs="Arial"/>
          <w:b/>
          <w:bCs/>
          <w:i/>
          <w:sz w:val="20"/>
        </w:rPr>
      </w:pPr>
      <w:r>
        <w:rPr>
          <w:rStyle w:val="tsubjname"/>
          <w:rFonts w:ascii="Arial" w:hAnsi="Arial" w:cs="Arial"/>
          <w:b/>
          <w:sz w:val="20"/>
        </w:rPr>
        <w:t>Gymnázium a Střední odborná škola pedagogická, Nová Paka, Kumburská 740</w:t>
      </w:r>
    </w:p>
    <w:p w:rsidR="00722549" w:rsidRDefault="0044439F" w:rsidP="0044439F">
      <w:pPr>
        <w:pStyle w:val="Zkladntext"/>
        <w:spacing w:after="120"/>
        <w:jc w:val="both"/>
        <w:rPr>
          <w:rFonts w:ascii="Arial" w:hAnsi="Arial" w:cs="Arial"/>
          <w:i/>
          <w:iCs/>
          <w:sz w:val="20"/>
        </w:rPr>
      </w:pPr>
      <w:r>
        <w:rPr>
          <w:rFonts w:ascii="Arial" w:hAnsi="Arial" w:cs="Arial"/>
          <w:iCs/>
          <w:sz w:val="20"/>
        </w:rPr>
        <w:t>s</w:t>
      </w:r>
      <w:r w:rsidR="00DA335B">
        <w:rPr>
          <w:rFonts w:ascii="Arial" w:hAnsi="Arial" w:cs="Arial"/>
          <w:iCs/>
          <w:sz w:val="20"/>
        </w:rPr>
        <w:t xml:space="preserve">ídlo: </w:t>
      </w:r>
      <w:r w:rsidR="00DA335B">
        <w:rPr>
          <w:rFonts w:ascii="Arial" w:hAnsi="Arial" w:cs="Arial"/>
          <w:sz w:val="20"/>
        </w:rPr>
        <w:t>Kumburská 740, Nová Paka</w:t>
      </w:r>
    </w:p>
    <w:p w:rsidR="00722549" w:rsidRDefault="00DA335B" w:rsidP="0044439F">
      <w:pPr>
        <w:pStyle w:val="Zkladntext"/>
        <w:spacing w:after="120"/>
        <w:jc w:val="both"/>
        <w:rPr>
          <w:rFonts w:ascii="Arial" w:hAnsi="Arial" w:cs="Arial"/>
          <w:i/>
          <w:sz w:val="20"/>
        </w:rPr>
      </w:pPr>
      <w:r>
        <w:rPr>
          <w:rFonts w:ascii="Arial" w:hAnsi="Arial" w:cs="Arial"/>
          <w:iCs/>
          <w:sz w:val="20"/>
        </w:rPr>
        <w:t xml:space="preserve">IČ: </w:t>
      </w:r>
      <w:r>
        <w:rPr>
          <w:rFonts w:ascii="Arial" w:hAnsi="Arial" w:cs="Arial"/>
          <w:sz w:val="20"/>
        </w:rPr>
        <w:t>60117001</w:t>
      </w:r>
    </w:p>
    <w:p w:rsidR="00722549" w:rsidRDefault="0044439F" w:rsidP="0044439F">
      <w:pPr>
        <w:pStyle w:val="Bezmezer"/>
        <w:spacing w:after="120"/>
        <w:rPr>
          <w:rFonts w:ascii="Arial" w:hAnsi="Arial" w:cs="Arial"/>
          <w:sz w:val="20"/>
          <w:szCs w:val="20"/>
        </w:rPr>
      </w:pPr>
      <w:r>
        <w:rPr>
          <w:rFonts w:ascii="Arial" w:hAnsi="Arial" w:cs="Arial"/>
          <w:color w:val="000000"/>
          <w:sz w:val="20"/>
          <w:szCs w:val="20"/>
        </w:rPr>
        <w:t>j</w:t>
      </w:r>
      <w:r w:rsidR="00DA335B">
        <w:rPr>
          <w:rFonts w:ascii="Arial" w:hAnsi="Arial" w:cs="Arial"/>
          <w:color w:val="000000"/>
          <w:sz w:val="20"/>
          <w:szCs w:val="20"/>
        </w:rPr>
        <w:t xml:space="preserve">ednající: </w:t>
      </w:r>
      <w:r w:rsidR="00DA335B">
        <w:rPr>
          <w:rFonts w:ascii="Arial" w:hAnsi="Arial" w:cs="Arial"/>
          <w:sz w:val="20"/>
          <w:szCs w:val="20"/>
        </w:rPr>
        <w:t xml:space="preserve">Mgr. Pavlem Matějovským, ředitelem </w:t>
      </w:r>
    </w:p>
    <w:p w:rsidR="00722549" w:rsidRDefault="0044439F" w:rsidP="0044439F">
      <w:pPr>
        <w:pStyle w:val="Bezmezer"/>
        <w:spacing w:after="120"/>
      </w:pPr>
      <w:r>
        <w:rPr>
          <w:rFonts w:ascii="Arial" w:hAnsi="Arial" w:cs="Arial"/>
          <w:sz w:val="20"/>
          <w:szCs w:val="20"/>
        </w:rPr>
        <w:t>k</w:t>
      </w:r>
      <w:r w:rsidR="00DA335B">
        <w:rPr>
          <w:rFonts w:ascii="Arial" w:hAnsi="Arial" w:cs="Arial"/>
          <w:sz w:val="20"/>
          <w:szCs w:val="20"/>
        </w:rPr>
        <w:t xml:space="preserve">ontaktní osoba kupujícího oprávněná k převzetí zboží: Ing. Milan Vencl, tel.: +420 603 874 957, email: </w:t>
      </w:r>
      <w:hyperlink r:id="rId8">
        <w:r w:rsidR="00DA335B">
          <w:rPr>
            <w:rStyle w:val="Internetovodkaz"/>
            <w:rFonts w:ascii="Arial" w:hAnsi="Arial" w:cs="Arial"/>
            <w:sz w:val="20"/>
            <w:szCs w:val="20"/>
          </w:rPr>
          <w:t>vencl@obis-sro.cz</w:t>
        </w:r>
      </w:hyperlink>
      <w:r w:rsidR="00DA335B">
        <w:rPr>
          <w:rFonts w:ascii="Arial" w:hAnsi="Arial" w:cs="Arial"/>
          <w:sz w:val="20"/>
          <w:szCs w:val="20"/>
        </w:rPr>
        <w:t xml:space="preserve"> </w:t>
      </w:r>
    </w:p>
    <w:p w:rsidR="00722549" w:rsidRDefault="00DA335B" w:rsidP="0044439F">
      <w:pPr>
        <w:spacing w:after="120"/>
        <w:jc w:val="both"/>
        <w:rPr>
          <w:rFonts w:ascii="Arial" w:hAnsi="Arial" w:cs="Arial"/>
          <w:b/>
          <w:sz w:val="20"/>
        </w:rPr>
      </w:pPr>
      <w:r>
        <w:rPr>
          <w:rFonts w:ascii="Arial" w:hAnsi="Arial" w:cs="Arial"/>
          <w:sz w:val="20"/>
        </w:rPr>
        <w:t>dále jen „</w:t>
      </w:r>
      <w:r>
        <w:rPr>
          <w:rFonts w:ascii="Arial" w:hAnsi="Arial" w:cs="Arial"/>
          <w:b/>
          <w:sz w:val="20"/>
        </w:rPr>
        <w:t>kupující“</w:t>
      </w:r>
    </w:p>
    <w:p w:rsidR="00722549" w:rsidRDefault="00722549" w:rsidP="0044439F">
      <w:pPr>
        <w:spacing w:after="120"/>
        <w:jc w:val="both"/>
        <w:rPr>
          <w:rFonts w:ascii="Arial" w:hAnsi="Arial" w:cs="Arial"/>
          <w:sz w:val="20"/>
        </w:rPr>
      </w:pPr>
    </w:p>
    <w:p w:rsidR="00722549" w:rsidRDefault="00DA335B" w:rsidP="0044439F">
      <w:pPr>
        <w:spacing w:after="120"/>
        <w:jc w:val="both"/>
        <w:rPr>
          <w:rFonts w:ascii="Arial" w:hAnsi="Arial" w:cs="Arial"/>
          <w:sz w:val="20"/>
        </w:rPr>
      </w:pPr>
      <w:r>
        <w:rPr>
          <w:rFonts w:ascii="Arial" w:hAnsi="Arial" w:cs="Arial"/>
          <w:sz w:val="20"/>
        </w:rPr>
        <w:t>a</w:t>
      </w:r>
    </w:p>
    <w:p w:rsidR="00722549" w:rsidRDefault="00DA335B" w:rsidP="0044439F">
      <w:pPr>
        <w:spacing w:after="120"/>
        <w:jc w:val="both"/>
        <w:rPr>
          <w:rFonts w:ascii="Arial" w:hAnsi="Arial" w:cs="Arial"/>
          <w:sz w:val="20"/>
        </w:rPr>
      </w:pPr>
      <w:r>
        <w:rPr>
          <w:rFonts w:ascii="Arial" w:hAnsi="Arial" w:cs="Arial"/>
          <w:sz w:val="20"/>
        </w:rPr>
        <w:t xml:space="preserve"> </w:t>
      </w:r>
    </w:p>
    <w:p w:rsidR="00722549" w:rsidRDefault="00DA335B" w:rsidP="0044439F">
      <w:pPr>
        <w:spacing w:after="120"/>
      </w:pPr>
      <w:r>
        <w:rPr>
          <w:rFonts w:ascii="Arial" w:hAnsi="Arial" w:cs="Arial"/>
          <w:b/>
          <w:bCs/>
          <w:sz w:val="20"/>
        </w:rPr>
        <w:t>Zich a spol., s.r.o.</w:t>
      </w:r>
    </w:p>
    <w:p w:rsidR="00722549" w:rsidRDefault="0044439F" w:rsidP="0044439F">
      <w:pPr>
        <w:spacing w:after="120"/>
      </w:pPr>
      <w:r>
        <w:rPr>
          <w:rFonts w:ascii="Arial" w:hAnsi="Arial" w:cs="Arial"/>
          <w:sz w:val="20"/>
        </w:rPr>
        <w:t>s</w:t>
      </w:r>
      <w:r w:rsidR="00DA335B">
        <w:rPr>
          <w:rFonts w:ascii="Arial" w:hAnsi="Arial" w:cs="Arial"/>
          <w:sz w:val="20"/>
        </w:rPr>
        <w:t>ídlo</w:t>
      </w:r>
      <w:r>
        <w:rPr>
          <w:rFonts w:ascii="Arial" w:hAnsi="Arial" w:cs="Arial"/>
          <w:sz w:val="20"/>
        </w:rPr>
        <w:t xml:space="preserve">: </w:t>
      </w:r>
      <w:r w:rsidR="00DA335B">
        <w:rPr>
          <w:rFonts w:ascii="Arial" w:hAnsi="Arial" w:cs="Arial"/>
          <w:sz w:val="20"/>
        </w:rPr>
        <w:t>Na Štěpníku 32, 503 04 Černožice</w:t>
      </w:r>
    </w:p>
    <w:p w:rsidR="00722549" w:rsidRDefault="00DA335B" w:rsidP="0044439F">
      <w:pPr>
        <w:spacing w:after="120"/>
      </w:pPr>
      <w:r>
        <w:rPr>
          <w:rFonts w:ascii="Arial" w:hAnsi="Arial" w:cs="Arial"/>
          <w:sz w:val="20"/>
        </w:rPr>
        <w:t>IČ:</w:t>
      </w:r>
      <w:r w:rsidR="0044439F">
        <w:rPr>
          <w:rFonts w:ascii="Arial" w:hAnsi="Arial" w:cs="Arial"/>
          <w:sz w:val="20"/>
        </w:rPr>
        <w:t xml:space="preserve"> </w:t>
      </w:r>
      <w:r>
        <w:rPr>
          <w:rFonts w:ascii="Arial" w:hAnsi="Arial" w:cs="Arial"/>
          <w:sz w:val="20"/>
        </w:rPr>
        <w:t>25267027</w:t>
      </w:r>
    </w:p>
    <w:p w:rsidR="00722549" w:rsidRDefault="00DA335B" w:rsidP="0044439F">
      <w:pPr>
        <w:spacing w:after="120"/>
      </w:pPr>
      <w:r>
        <w:rPr>
          <w:rFonts w:ascii="Arial" w:hAnsi="Arial" w:cs="Arial"/>
          <w:sz w:val="20"/>
        </w:rPr>
        <w:t>DIČ: CZ25267027</w:t>
      </w:r>
    </w:p>
    <w:p w:rsidR="00722549" w:rsidRDefault="00DA335B" w:rsidP="0044439F">
      <w:pPr>
        <w:spacing w:after="120"/>
      </w:pPr>
      <w:r>
        <w:rPr>
          <w:rFonts w:ascii="Arial" w:hAnsi="Arial" w:cs="Arial"/>
          <w:sz w:val="20"/>
        </w:rPr>
        <w:t>jednající:</w:t>
      </w:r>
      <w:r w:rsidR="0044439F">
        <w:rPr>
          <w:rFonts w:ascii="Arial" w:hAnsi="Arial" w:cs="Arial"/>
          <w:sz w:val="20"/>
        </w:rPr>
        <w:t xml:space="preserve"> </w:t>
      </w:r>
      <w:r>
        <w:rPr>
          <w:rFonts w:ascii="Arial" w:hAnsi="Arial" w:cs="Arial"/>
          <w:sz w:val="20"/>
        </w:rPr>
        <w:t>Miloš</w:t>
      </w:r>
      <w:r w:rsidR="0044439F">
        <w:rPr>
          <w:rFonts w:ascii="Arial" w:hAnsi="Arial" w:cs="Arial"/>
          <w:sz w:val="20"/>
        </w:rPr>
        <w:t>em</w:t>
      </w:r>
      <w:r>
        <w:rPr>
          <w:rFonts w:ascii="Arial" w:hAnsi="Arial" w:cs="Arial"/>
          <w:sz w:val="20"/>
        </w:rPr>
        <w:t xml:space="preserve"> Zich</w:t>
      </w:r>
      <w:r w:rsidR="0044439F">
        <w:rPr>
          <w:rFonts w:ascii="Arial" w:hAnsi="Arial" w:cs="Arial"/>
          <w:sz w:val="20"/>
        </w:rPr>
        <w:t>em</w:t>
      </w:r>
      <w:r>
        <w:rPr>
          <w:rFonts w:ascii="Arial" w:hAnsi="Arial" w:cs="Arial"/>
          <w:sz w:val="20"/>
        </w:rPr>
        <w:t>, jednatel</w:t>
      </w:r>
      <w:r w:rsidR="0044439F">
        <w:rPr>
          <w:rFonts w:ascii="Arial" w:hAnsi="Arial" w:cs="Arial"/>
          <w:sz w:val="20"/>
        </w:rPr>
        <w:t>em</w:t>
      </w:r>
      <w:r>
        <w:rPr>
          <w:rFonts w:ascii="Arial" w:hAnsi="Arial" w:cs="Arial"/>
          <w:sz w:val="20"/>
        </w:rPr>
        <w:t xml:space="preserve"> společnosti</w:t>
      </w:r>
    </w:p>
    <w:p w:rsidR="00722549" w:rsidRDefault="00DA335B" w:rsidP="0044439F">
      <w:pPr>
        <w:spacing w:after="120"/>
      </w:pPr>
      <w:r>
        <w:rPr>
          <w:rFonts w:ascii="Arial" w:hAnsi="Arial" w:cs="Arial"/>
          <w:sz w:val="20"/>
        </w:rPr>
        <w:t>zapsaný v obchodním rejstříku vedeném Krajským soudem v Hradci Králové, sp.zn. C11414</w:t>
      </w:r>
    </w:p>
    <w:p w:rsidR="00722549" w:rsidRDefault="00DA335B" w:rsidP="0044439F">
      <w:pPr>
        <w:spacing w:after="120"/>
      </w:pPr>
      <w:r>
        <w:rPr>
          <w:rFonts w:ascii="Arial" w:hAnsi="Arial" w:cs="Arial"/>
          <w:sz w:val="20"/>
        </w:rPr>
        <w:t>bankovní spojení, vč. čísla účtu:</w:t>
      </w:r>
      <w:r w:rsidR="0044439F">
        <w:rPr>
          <w:rFonts w:ascii="Arial" w:hAnsi="Arial" w:cs="Arial"/>
          <w:sz w:val="20"/>
        </w:rPr>
        <w:t xml:space="preserve"> </w:t>
      </w:r>
      <w:r>
        <w:rPr>
          <w:rFonts w:ascii="Arial" w:hAnsi="Arial" w:cs="Arial"/>
          <w:sz w:val="20"/>
        </w:rPr>
        <w:t>UniCredit Bank, číslo účtu: 2114862353 / 2700</w:t>
      </w:r>
    </w:p>
    <w:p w:rsidR="00722549" w:rsidRDefault="00DA335B" w:rsidP="0044439F">
      <w:pPr>
        <w:spacing w:after="120"/>
        <w:jc w:val="both"/>
        <w:rPr>
          <w:rFonts w:ascii="Arial" w:hAnsi="Arial" w:cs="Arial"/>
          <w:b/>
          <w:sz w:val="20"/>
        </w:rPr>
      </w:pPr>
      <w:r>
        <w:rPr>
          <w:rFonts w:ascii="Arial" w:hAnsi="Arial" w:cs="Arial"/>
          <w:sz w:val="20"/>
        </w:rPr>
        <w:t>dále jen „</w:t>
      </w:r>
      <w:r>
        <w:rPr>
          <w:rFonts w:ascii="Arial" w:hAnsi="Arial" w:cs="Arial"/>
          <w:b/>
          <w:sz w:val="20"/>
        </w:rPr>
        <w:t>prodávající“</w:t>
      </w:r>
    </w:p>
    <w:p w:rsidR="0044439F" w:rsidRDefault="0044439F" w:rsidP="0044439F">
      <w:pPr>
        <w:spacing w:after="120"/>
        <w:jc w:val="both"/>
        <w:rPr>
          <w:rFonts w:ascii="Arial" w:hAnsi="Arial" w:cs="Arial"/>
          <w:sz w:val="20"/>
        </w:rPr>
      </w:pPr>
    </w:p>
    <w:p w:rsidR="00722549" w:rsidRDefault="00DA335B">
      <w:pPr>
        <w:spacing w:after="120"/>
        <w:jc w:val="center"/>
        <w:rPr>
          <w:rFonts w:ascii="Arial" w:hAnsi="Arial" w:cs="Arial"/>
          <w:b/>
          <w:sz w:val="20"/>
        </w:rPr>
      </w:pPr>
      <w:r>
        <w:rPr>
          <w:rFonts w:ascii="Arial" w:hAnsi="Arial" w:cs="Arial"/>
          <w:b/>
          <w:sz w:val="20"/>
        </w:rPr>
        <w:t>Článek 1.</w:t>
      </w:r>
    </w:p>
    <w:p w:rsidR="00722549" w:rsidRDefault="00DA335B">
      <w:pPr>
        <w:spacing w:after="120"/>
        <w:jc w:val="center"/>
        <w:rPr>
          <w:rFonts w:ascii="Arial" w:hAnsi="Arial" w:cs="Arial"/>
          <w:b/>
          <w:sz w:val="20"/>
        </w:rPr>
      </w:pPr>
      <w:r>
        <w:rPr>
          <w:rFonts w:ascii="Arial" w:hAnsi="Arial" w:cs="Arial"/>
          <w:b/>
          <w:sz w:val="20"/>
        </w:rPr>
        <w:t xml:space="preserve">Preambule </w:t>
      </w:r>
    </w:p>
    <w:p w:rsidR="00722549" w:rsidRDefault="00DA335B" w:rsidP="0044439F">
      <w:pPr>
        <w:pStyle w:val="Odstavecseseznamem"/>
        <w:numPr>
          <w:ilvl w:val="0"/>
          <w:numId w:val="1"/>
        </w:numPr>
        <w:spacing w:after="120"/>
        <w:ind w:left="567" w:hanging="567"/>
        <w:jc w:val="both"/>
        <w:rPr>
          <w:rFonts w:ascii="Arial" w:hAnsi="Arial" w:cs="Arial"/>
        </w:rPr>
      </w:pPr>
      <w:r>
        <w:rPr>
          <w:rFonts w:ascii="Arial" w:hAnsi="Arial" w:cs="Arial"/>
        </w:rPr>
        <w:t xml:space="preserve">Tato smlouva se uzavírá za účelem realizace podlimitní veřejné zakázky na dodávky s názvem: </w:t>
      </w:r>
      <w:r>
        <w:rPr>
          <w:rFonts w:ascii="Arial" w:hAnsi="Arial" w:cs="Arial"/>
          <w:b/>
        </w:rPr>
        <w:t xml:space="preserve">„Rekonstrukce školní kuchyně </w:t>
      </w:r>
      <w:r>
        <w:rPr>
          <w:rFonts w:ascii="Arial" w:hAnsi="Arial" w:cs="Arial"/>
          <w:b/>
          <w:color w:val="000000"/>
        </w:rPr>
        <w:t xml:space="preserve">Gymnáziu a SOŠPg Nová Paka </w:t>
      </w:r>
      <w:r>
        <w:rPr>
          <w:rFonts w:ascii="Arial" w:hAnsi="Arial" w:cs="Arial"/>
          <w:b/>
        </w:rPr>
        <w:t>– dodávka gastrotechniky“</w:t>
      </w:r>
      <w:r>
        <w:rPr>
          <w:rFonts w:ascii="Arial" w:hAnsi="Arial" w:cs="Arial"/>
        </w:rPr>
        <w:t xml:space="preserve"> </w:t>
      </w:r>
      <w:r>
        <w:rPr>
          <w:rFonts w:ascii="Arial" w:hAnsi="Arial" w:cs="Arial"/>
          <w:iCs/>
        </w:rPr>
        <w:t xml:space="preserve">(dále též jako „veřejná zakázka“), </w:t>
      </w:r>
      <w:r>
        <w:rPr>
          <w:rFonts w:ascii="Arial" w:hAnsi="Arial" w:cs="Arial"/>
        </w:rPr>
        <w:t>vyhlášené kupujícím jako veřejným zadavatelem ve zjednodušeném podlimitním řízení, pro něhož byla jako nejvhodnější nabídka vybrána nabídka prodávajícího.</w:t>
      </w:r>
    </w:p>
    <w:p w:rsidR="00722549" w:rsidRDefault="00DA335B" w:rsidP="0044439F">
      <w:pPr>
        <w:pStyle w:val="Odstavecseseznamem"/>
        <w:numPr>
          <w:ilvl w:val="0"/>
          <w:numId w:val="1"/>
        </w:numPr>
        <w:spacing w:after="120"/>
        <w:ind w:left="567" w:hanging="567"/>
        <w:jc w:val="both"/>
        <w:rPr>
          <w:rFonts w:ascii="Arial" w:hAnsi="Arial" w:cs="Arial"/>
        </w:rPr>
      </w:pPr>
      <w:r>
        <w:rPr>
          <w:rFonts w:ascii="Arial" w:hAnsi="Arial" w:cs="Arial"/>
        </w:rPr>
        <w:t xml:space="preserve">Prodávající prohlašuje, že </w:t>
      </w:r>
      <w:r>
        <w:rPr>
          <w:rFonts w:ascii="Arial" w:hAnsi="Arial" w:cs="Arial"/>
          <w:color w:val="000000"/>
        </w:rPr>
        <w:t>je přímo či prostřednictvím svých poddodavatelů držitelem všech potřebných oprávnění a povolení k realizaci předmětu veřejné zakázky a že disponuje vybavením, zkušenostmi a schopnostmi potřebnými k včasné a řádné realizaci předmětu této smlouvy</w:t>
      </w:r>
      <w:r>
        <w:rPr>
          <w:rFonts w:ascii="Arial" w:hAnsi="Arial" w:cs="Arial"/>
        </w:rPr>
        <w:t>.</w:t>
      </w:r>
    </w:p>
    <w:p w:rsidR="00722549" w:rsidRDefault="00DA335B" w:rsidP="0044439F">
      <w:pPr>
        <w:pStyle w:val="Odstavecseseznamem"/>
        <w:numPr>
          <w:ilvl w:val="0"/>
          <w:numId w:val="1"/>
        </w:numPr>
        <w:spacing w:after="120"/>
        <w:ind w:left="567" w:hanging="567"/>
        <w:jc w:val="both"/>
        <w:rPr>
          <w:rFonts w:ascii="Arial" w:hAnsi="Arial" w:cs="Arial"/>
        </w:rPr>
      </w:pPr>
      <w:r>
        <w:rPr>
          <w:rFonts w:ascii="Arial" w:hAnsi="Arial" w:cs="Arial"/>
        </w:rPr>
        <w:t>Touto smlouvou je realizován projekt kupujícího, na jehož realizaci požádal objednatel o dotaci Královéhradecký kraj. Kupujícímu byla přislíbena podpora v rozsahu 99% z kupní ceny (dále jen „</w:t>
      </w:r>
      <w:r>
        <w:rPr>
          <w:rFonts w:ascii="Arial" w:hAnsi="Arial" w:cs="Arial"/>
          <w:b/>
        </w:rPr>
        <w:t>Dotace</w:t>
      </w:r>
      <w:r>
        <w:rPr>
          <w:rFonts w:ascii="Arial" w:hAnsi="Arial" w:cs="Arial"/>
        </w:rPr>
        <w:t>“)</w:t>
      </w:r>
      <w:r>
        <w:rPr>
          <w:rFonts w:ascii="Arial" w:hAnsi="Arial" w:cs="Arial"/>
          <w:b/>
        </w:rPr>
        <w:t>.</w:t>
      </w:r>
    </w:p>
    <w:p w:rsidR="00722549" w:rsidRDefault="00DA335B" w:rsidP="0044439F">
      <w:pPr>
        <w:pStyle w:val="Odstavecseseznamem"/>
        <w:numPr>
          <w:ilvl w:val="0"/>
          <w:numId w:val="1"/>
        </w:numPr>
        <w:spacing w:after="120"/>
        <w:ind w:left="567" w:hanging="567"/>
        <w:jc w:val="both"/>
        <w:rPr>
          <w:rFonts w:ascii="Arial" w:hAnsi="Arial" w:cs="Arial"/>
        </w:rPr>
      </w:pPr>
      <w:r>
        <w:rPr>
          <w:rFonts w:ascii="Arial" w:hAnsi="Arial" w:cs="Arial"/>
        </w:rPr>
        <w:t xml:space="preserve">Prodávající byl kupujícím výslovně upozorněn na to, že pro čerpání Dotace kupujícím k úhradě části kupní ceny dle této smlouvy je nutné splnit zejména následující povinnosti: </w:t>
      </w:r>
    </w:p>
    <w:p w:rsidR="00722549" w:rsidRDefault="00DA335B" w:rsidP="0044439F">
      <w:pPr>
        <w:pStyle w:val="Odstavecseseznamem"/>
        <w:numPr>
          <w:ilvl w:val="0"/>
          <w:numId w:val="13"/>
        </w:numPr>
        <w:tabs>
          <w:tab w:val="left" w:pos="0"/>
        </w:tabs>
        <w:spacing w:after="120"/>
        <w:ind w:left="851" w:hanging="284"/>
        <w:contextualSpacing/>
        <w:jc w:val="both"/>
        <w:rPr>
          <w:rFonts w:ascii="Arial" w:hAnsi="Arial" w:cs="Arial"/>
        </w:rPr>
      </w:pPr>
      <w:r>
        <w:rPr>
          <w:rFonts w:ascii="Arial" w:hAnsi="Arial" w:cs="Arial"/>
        </w:rPr>
        <w:t>dodržet způsob fakturace sjednaný touto smlouvou,</w:t>
      </w:r>
    </w:p>
    <w:p w:rsidR="00722549" w:rsidRDefault="00DA335B" w:rsidP="0044439F">
      <w:pPr>
        <w:pStyle w:val="Odstavecseseznamem"/>
        <w:numPr>
          <w:ilvl w:val="0"/>
          <w:numId w:val="13"/>
        </w:numPr>
        <w:tabs>
          <w:tab w:val="left" w:pos="0"/>
        </w:tabs>
        <w:spacing w:after="120"/>
        <w:ind w:left="851" w:hanging="284"/>
        <w:contextualSpacing/>
        <w:jc w:val="both"/>
        <w:rPr>
          <w:rFonts w:ascii="Arial" w:hAnsi="Arial" w:cs="Arial"/>
        </w:rPr>
      </w:pPr>
      <w:r>
        <w:rPr>
          <w:rFonts w:ascii="Arial" w:hAnsi="Arial" w:cs="Arial"/>
          <w:bCs/>
        </w:rPr>
        <w:t>dodržet sjednaný termín předání a převzetí díla</w:t>
      </w:r>
      <w:r>
        <w:rPr>
          <w:rFonts w:ascii="Arial" w:hAnsi="Arial" w:cs="Arial"/>
        </w:rPr>
        <w:t xml:space="preserve">.  </w:t>
      </w:r>
      <w:bookmarkStart w:id="0" w:name="_GoBack"/>
      <w:bookmarkEnd w:id="0"/>
    </w:p>
    <w:p w:rsidR="00722549" w:rsidRDefault="00DA335B" w:rsidP="0044439F">
      <w:pPr>
        <w:tabs>
          <w:tab w:val="left" w:pos="0"/>
        </w:tabs>
        <w:spacing w:after="120"/>
        <w:ind w:left="567" w:hanging="567"/>
        <w:jc w:val="both"/>
        <w:rPr>
          <w:rFonts w:ascii="Arial" w:hAnsi="Arial" w:cs="Arial"/>
          <w:sz w:val="20"/>
        </w:rPr>
      </w:pPr>
      <w:r>
        <w:rPr>
          <w:rFonts w:ascii="Arial" w:hAnsi="Arial" w:cs="Arial"/>
          <w:sz w:val="20"/>
        </w:rPr>
        <w:tab/>
        <w:t xml:space="preserve">Prodávající se zavazuje splnit smlouvu tak, aby kupující mohl shora uvedené podmínky dodržet. </w:t>
      </w:r>
    </w:p>
    <w:p w:rsidR="00722549" w:rsidRDefault="00DA335B" w:rsidP="0044439F">
      <w:pPr>
        <w:pStyle w:val="Odstavecseseznamem"/>
        <w:numPr>
          <w:ilvl w:val="0"/>
          <w:numId w:val="1"/>
        </w:numPr>
        <w:spacing w:after="120"/>
        <w:ind w:left="567" w:hanging="567"/>
        <w:jc w:val="both"/>
        <w:rPr>
          <w:rFonts w:ascii="Arial" w:hAnsi="Arial" w:cs="Arial"/>
        </w:rPr>
      </w:pPr>
      <w:r>
        <w:rPr>
          <w:rFonts w:ascii="Arial" w:hAnsi="Arial" w:cs="Arial"/>
        </w:rPr>
        <w:lastRenderedPageBreak/>
        <w:t>Prodávající dále prohlašuje, že před podáním nabídky na plnění veřejné zakázky realizované touto smlouvou prověřil, že předložené podklady týkající se předmětu smlouvy nemají zjevné vady a nedostatky, neobsahují nevhodná řešení, materiály a technologie, a že zboží je tak možno dodat za jím nabídnutou smluvní cenu uvedenou v článku III. této smlouvy.</w:t>
      </w:r>
    </w:p>
    <w:p w:rsidR="00722549" w:rsidRDefault="00722549">
      <w:pPr>
        <w:spacing w:after="120"/>
        <w:rPr>
          <w:rFonts w:ascii="Arial" w:hAnsi="Arial" w:cs="Arial"/>
          <w:sz w:val="20"/>
        </w:rPr>
      </w:pPr>
    </w:p>
    <w:p w:rsidR="00722549" w:rsidRDefault="00DA335B">
      <w:pPr>
        <w:pStyle w:val="Nadpis1"/>
        <w:tabs>
          <w:tab w:val="left" w:pos="720"/>
        </w:tabs>
        <w:spacing w:after="120"/>
        <w:rPr>
          <w:rFonts w:ascii="Arial" w:hAnsi="Arial" w:cs="Arial"/>
          <w:sz w:val="20"/>
        </w:rPr>
      </w:pPr>
      <w:r>
        <w:rPr>
          <w:rFonts w:ascii="Arial" w:hAnsi="Arial" w:cs="Arial"/>
          <w:sz w:val="20"/>
        </w:rPr>
        <w:t>Článek 2.</w:t>
      </w:r>
    </w:p>
    <w:p w:rsidR="00722549" w:rsidRDefault="00DA335B">
      <w:pPr>
        <w:pStyle w:val="Nadpis1"/>
        <w:tabs>
          <w:tab w:val="left" w:pos="720"/>
        </w:tabs>
        <w:spacing w:after="120"/>
        <w:rPr>
          <w:rFonts w:ascii="Arial" w:hAnsi="Arial" w:cs="Arial"/>
          <w:sz w:val="20"/>
        </w:rPr>
      </w:pPr>
      <w:r>
        <w:rPr>
          <w:rFonts w:ascii="Arial" w:hAnsi="Arial" w:cs="Arial"/>
          <w:sz w:val="20"/>
        </w:rPr>
        <w:t>Předmět smlouvy</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t xml:space="preserve">Tato smlouva se uzavírá v souladu se zadávací dokumentací kupujícího, a to na základě výsledku podlimitní veřejné zakázky na dodávky s názvem: </w:t>
      </w:r>
      <w:r>
        <w:rPr>
          <w:rFonts w:ascii="Arial" w:hAnsi="Arial" w:cs="Arial"/>
          <w:b/>
        </w:rPr>
        <w:t xml:space="preserve">„Rekonstrukce školní kuchyně </w:t>
      </w:r>
      <w:r>
        <w:rPr>
          <w:rFonts w:ascii="Arial" w:hAnsi="Arial" w:cs="Arial"/>
          <w:b/>
          <w:color w:val="000000"/>
        </w:rPr>
        <w:t xml:space="preserve">Gymnáziu a SOŠPg Nová Paka </w:t>
      </w:r>
      <w:r>
        <w:rPr>
          <w:rFonts w:ascii="Arial" w:hAnsi="Arial" w:cs="Arial"/>
          <w:b/>
        </w:rPr>
        <w:t>– dodávka gastrotechniky“</w:t>
      </w:r>
      <w:r>
        <w:rPr>
          <w:rFonts w:ascii="Arial" w:hAnsi="Arial" w:cs="Arial"/>
          <w:b/>
          <w:shd w:val="clear" w:color="auto" w:fill="FFFFFF"/>
        </w:rPr>
        <w:t xml:space="preserve"> </w:t>
      </w:r>
      <w:r>
        <w:rPr>
          <w:rFonts w:ascii="Arial" w:hAnsi="Arial" w:cs="Arial"/>
          <w:shd w:val="clear" w:color="auto" w:fill="FFFFFF"/>
        </w:rPr>
        <w:t>(dále jen „veřejná zakázka“),</w:t>
      </w:r>
      <w:r>
        <w:rPr>
          <w:rFonts w:ascii="Arial" w:hAnsi="Arial" w:cs="Arial"/>
          <w:b/>
        </w:rPr>
        <w:t xml:space="preserve"> </w:t>
      </w:r>
      <w:r>
        <w:rPr>
          <w:rFonts w:ascii="Arial" w:hAnsi="Arial" w:cs="Arial"/>
        </w:rPr>
        <w:t xml:space="preserve">vyhlášené ve zjednodušeném podlimitním řízení dle § 53 zákona č. 134/2016 Sb., o zadávání veřejných zakázkách, v platném znění (dále jen „ZZVZ“) a dále v souladu s oceněným položkovým rozpočtem a výkazem výměr, který prodávající vložil do své nabídky v rámci veřejné zakázky. Tento oceněný položkový rozpočet a výkaz výměr tvoří </w:t>
      </w:r>
      <w:r>
        <w:rPr>
          <w:rFonts w:ascii="Arial" w:hAnsi="Arial" w:cs="Arial"/>
          <w:b/>
        </w:rPr>
        <w:t>Přílohu č. 1 – „Oceněný položkový rozpočet a výkaz výměr“</w:t>
      </w:r>
      <w:r>
        <w:rPr>
          <w:rFonts w:ascii="Arial" w:hAnsi="Arial" w:cs="Arial"/>
        </w:rPr>
        <w:t xml:space="preserve"> (dále jen „</w:t>
      </w:r>
      <w:r>
        <w:rPr>
          <w:rFonts w:ascii="Arial" w:hAnsi="Arial" w:cs="Arial"/>
          <w:b/>
        </w:rPr>
        <w:t>Příloha č. 1</w:t>
      </w:r>
      <w:r>
        <w:rPr>
          <w:rFonts w:ascii="Arial" w:hAnsi="Arial" w:cs="Arial"/>
        </w:rPr>
        <w:t>“) této smlouvy, jako její nedílnou součást.</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t>Předmětem této smlouvy je dodávka zboží – gastronomického vybavení v množství a kvalitě stanovené v: </w:t>
      </w:r>
    </w:p>
    <w:p w:rsidR="00722549" w:rsidRPr="00DA335B" w:rsidRDefault="00DA335B" w:rsidP="00DA335B">
      <w:pPr>
        <w:pStyle w:val="Odstavecseseznamem"/>
        <w:numPr>
          <w:ilvl w:val="0"/>
          <w:numId w:val="21"/>
        </w:numPr>
        <w:spacing w:after="120"/>
        <w:jc w:val="both"/>
        <w:rPr>
          <w:rFonts w:ascii="Arial" w:hAnsi="Arial" w:cs="Arial"/>
        </w:rPr>
      </w:pPr>
      <w:r w:rsidRPr="00DA335B">
        <w:rPr>
          <w:rFonts w:ascii="Arial" w:hAnsi="Arial" w:cs="Arial"/>
        </w:rPr>
        <w:t xml:space="preserve">části prováděcí projektové dokumentaci s názvem „Stavební úpravy školní kuchyně Nová Paka č.p. 1028“, vypracované společností </w:t>
      </w:r>
      <w:r w:rsidRPr="00DA335B">
        <w:rPr>
          <w:rStyle w:val="preformatted"/>
          <w:rFonts w:ascii="Arial" w:hAnsi="Arial" w:cs="Arial"/>
        </w:rPr>
        <w:t>PIS - PROJEKTSERVIS, spol. s r.o.</w:t>
      </w:r>
      <w:r w:rsidRPr="00DA335B">
        <w:rPr>
          <w:rFonts w:ascii="Arial" w:hAnsi="Arial" w:cs="Arial"/>
        </w:rPr>
        <w:t xml:space="preserve">, IČ: </w:t>
      </w:r>
      <w:r w:rsidRPr="00DA335B">
        <w:rPr>
          <w:rStyle w:val="nowrap"/>
          <w:rFonts w:ascii="Arial" w:hAnsi="Arial" w:cs="Arial"/>
        </w:rPr>
        <w:t>48151734</w:t>
      </w:r>
      <w:r w:rsidRPr="00DA335B">
        <w:rPr>
          <w:rStyle w:val="Siln"/>
          <w:rFonts w:ascii="Arial" w:hAnsi="Arial" w:cs="Arial"/>
          <w:b w:val="0"/>
        </w:rPr>
        <w:t xml:space="preserve">, </w:t>
      </w:r>
      <w:r w:rsidRPr="00DA335B">
        <w:rPr>
          <w:rStyle w:val="nowrap"/>
          <w:rFonts w:ascii="Arial" w:hAnsi="Arial" w:cs="Arial"/>
        </w:rPr>
        <w:t xml:space="preserve">projektantem Ing. Milanem Liskovským a Janou Vackovou </w:t>
      </w:r>
      <w:r w:rsidRPr="00DA335B">
        <w:rPr>
          <w:rFonts w:ascii="Arial" w:hAnsi="Arial" w:cs="Arial"/>
        </w:rPr>
        <w:t xml:space="preserve">z února 2017, která je jako </w:t>
      </w:r>
      <w:r w:rsidRPr="00DA335B">
        <w:rPr>
          <w:rFonts w:ascii="Arial" w:hAnsi="Arial" w:cs="Arial"/>
          <w:b/>
        </w:rPr>
        <w:t>Příloha č. 2</w:t>
      </w:r>
      <w:r w:rsidRPr="00DA335B">
        <w:rPr>
          <w:rFonts w:ascii="Arial" w:hAnsi="Arial" w:cs="Arial"/>
        </w:rPr>
        <w:t xml:space="preserve"> nedílnou součástí této smlouvy (dále jen „dokumentace gastronomického vybavení“);</w:t>
      </w:r>
    </w:p>
    <w:p w:rsidR="00722549" w:rsidRDefault="00DA335B">
      <w:pPr>
        <w:pStyle w:val="Odstavecseseznamem"/>
        <w:numPr>
          <w:ilvl w:val="0"/>
          <w:numId w:val="21"/>
        </w:numPr>
        <w:spacing w:after="120"/>
        <w:jc w:val="both"/>
        <w:rPr>
          <w:rFonts w:ascii="Arial" w:hAnsi="Arial" w:cs="Arial"/>
        </w:rPr>
      </w:pPr>
      <w:r>
        <w:rPr>
          <w:rFonts w:ascii="Arial" w:hAnsi="Arial" w:cs="Arial"/>
        </w:rPr>
        <w:t>oceněném položkovém rozpočtu a výkazu výměr;</w:t>
      </w:r>
    </w:p>
    <w:p w:rsidR="00722549" w:rsidRDefault="00DA335B">
      <w:pPr>
        <w:pStyle w:val="Odstavecseseznamem"/>
        <w:numPr>
          <w:ilvl w:val="0"/>
          <w:numId w:val="21"/>
        </w:numPr>
        <w:spacing w:after="120"/>
        <w:jc w:val="both"/>
        <w:rPr>
          <w:rFonts w:ascii="Arial" w:hAnsi="Arial" w:cs="Arial"/>
        </w:rPr>
      </w:pPr>
      <w:r>
        <w:rPr>
          <w:rFonts w:ascii="Arial" w:hAnsi="Arial" w:cs="Arial"/>
        </w:rPr>
        <w:t>této smlouvě.</w:t>
      </w:r>
    </w:p>
    <w:p w:rsidR="00722549" w:rsidRDefault="00DA335B">
      <w:pPr>
        <w:pStyle w:val="Bezmezer"/>
        <w:spacing w:after="120"/>
        <w:ind w:left="567"/>
        <w:jc w:val="both"/>
        <w:rPr>
          <w:rFonts w:ascii="Arial" w:hAnsi="Arial" w:cs="Arial"/>
          <w:sz w:val="20"/>
          <w:szCs w:val="20"/>
        </w:rPr>
      </w:pPr>
      <w:r>
        <w:rPr>
          <w:rFonts w:ascii="Arial" w:hAnsi="Arial" w:cs="Arial"/>
          <w:sz w:val="20"/>
          <w:szCs w:val="20"/>
        </w:rPr>
        <w:t>(dále jen „</w:t>
      </w:r>
      <w:r>
        <w:rPr>
          <w:rFonts w:ascii="Arial" w:hAnsi="Arial" w:cs="Arial"/>
          <w:b/>
          <w:sz w:val="20"/>
          <w:szCs w:val="20"/>
        </w:rPr>
        <w:t>zboží</w:t>
      </w:r>
      <w:r>
        <w:rPr>
          <w:rFonts w:ascii="Arial" w:hAnsi="Arial" w:cs="Arial"/>
          <w:sz w:val="20"/>
          <w:szCs w:val="20"/>
        </w:rPr>
        <w:t xml:space="preserve">“) a poskytnutí dalších služeb specifikovaných touto smlouvou. </w:t>
      </w:r>
    </w:p>
    <w:p w:rsidR="00722549" w:rsidRDefault="00DA335B">
      <w:pPr>
        <w:pStyle w:val="Bezmezer"/>
        <w:spacing w:after="120"/>
        <w:ind w:left="567"/>
        <w:jc w:val="both"/>
        <w:rPr>
          <w:rFonts w:ascii="Arial" w:hAnsi="Arial" w:cs="Arial"/>
          <w:sz w:val="20"/>
          <w:szCs w:val="20"/>
        </w:rPr>
      </w:pPr>
      <w:r>
        <w:rPr>
          <w:rFonts w:ascii="Arial" w:hAnsi="Arial" w:cs="Arial"/>
          <w:sz w:val="20"/>
          <w:szCs w:val="20"/>
        </w:rPr>
        <w:t>Součástí dodávky je rovněž:</w:t>
      </w:r>
    </w:p>
    <w:p w:rsidR="00722549" w:rsidRDefault="00DA335B">
      <w:pPr>
        <w:pStyle w:val="Bezmezer"/>
        <w:numPr>
          <w:ilvl w:val="0"/>
          <w:numId w:val="22"/>
        </w:numPr>
        <w:spacing w:after="120"/>
        <w:jc w:val="both"/>
        <w:rPr>
          <w:rFonts w:ascii="Arial" w:hAnsi="Arial" w:cs="Arial"/>
          <w:sz w:val="20"/>
          <w:szCs w:val="20"/>
        </w:rPr>
      </w:pPr>
      <w:r>
        <w:rPr>
          <w:rFonts w:ascii="Arial" w:hAnsi="Arial" w:cs="Arial"/>
          <w:sz w:val="20"/>
          <w:szCs w:val="20"/>
        </w:rPr>
        <w:t>demontáž a zpětná montáž stávajícího technologického zařízení, které bude zpětně použito, provede na základě písemné výzvy kupujícího prodávající; technologické zařízení bude skladováno dle pokynů kupujícího v místě dodávky díla;</w:t>
      </w:r>
    </w:p>
    <w:p w:rsidR="00722549" w:rsidRDefault="00DA335B">
      <w:pPr>
        <w:pStyle w:val="Bezmezer"/>
        <w:numPr>
          <w:ilvl w:val="0"/>
          <w:numId w:val="22"/>
        </w:numPr>
        <w:spacing w:after="120"/>
        <w:jc w:val="both"/>
        <w:rPr>
          <w:rFonts w:ascii="Arial" w:hAnsi="Arial" w:cs="Arial"/>
          <w:sz w:val="20"/>
          <w:szCs w:val="20"/>
        </w:rPr>
      </w:pPr>
      <w:r>
        <w:rPr>
          <w:rFonts w:ascii="Arial" w:hAnsi="Arial" w:cs="Arial"/>
          <w:sz w:val="20"/>
          <w:szCs w:val="20"/>
        </w:rPr>
        <w:t xml:space="preserve">uvedení zboží do provozu; </w:t>
      </w:r>
    </w:p>
    <w:p w:rsidR="00722549" w:rsidRDefault="00DA335B">
      <w:pPr>
        <w:pStyle w:val="Bezmezer"/>
        <w:numPr>
          <w:ilvl w:val="0"/>
          <w:numId w:val="22"/>
        </w:numPr>
        <w:spacing w:after="120"/>
        <w:jc w:val="both"/>
        <w:rPr>
          <w:rFonts w:ascii="Arial" w:hAnsi="Arial" w:cs="Arial"/>
          <w:sz w:val="20"/>
          <w:szCs w:val="20"/>
        </w:rPr>
      </w:pPr>
      <w:r>
        <w:rPr>
          <w:rFonts w:ascii="Arial" w:hAnsi="Arial" w:cs="Arial"/>
          <w:sz w:val="20"/>
          <w:szCs w:val="20"/>
        </w:rPr>
        <w:t xml:space="preserve">ukázka jeho funkčnosti; </w:t>
      </w:r>
    </w:p>
    <w:p w:rsidR="00722549" w:rsidRDefault="00DA335B">
      <w:pPr>
        <w:pStyle w:val="Bezmezer"/>
        <w:numPr>
          <w:ilvl w:val="0"/>
          <w:numId w:val="22"/>
        </w:numPr>
        <w:spacing w:after="120"/>
        <w:jc w:val="both"/>
        <w:rPr>
          <w:rFonts w:ascii="Arial" w:hAnsi="Arial" w:cs="Arial"/>
          <w:sz w:val="20"/>
          <w:szCs w:val="20"/>
        </w:rPr>
      </w:pPr>
      <w:r>
        <w:rPr>
          <w:rFonts w:ascii="Arial" w:hAnsi="Arial" w:cs="Arial"/>
          <w:sz w:val="20"/>
          <w:szCs w:val="20"/>
        </w:rPr>
        <w:t>poskytnutí technického zaškolení uživatelů (kuchařů) v místě dodání zboží v délce alespoň 1 hodinu;</w:t>
      </w:r>
    </w:p>
    <w:p w:rsidR="00722549" w:rsidRDefault="00DA335B">
      <w:pPr>
        <w:pStyle w:val="Bezmezer"/>
        <w:numPr>
          <w:ilvl w:val="0"/>
          <w:numId w:val="22"/>
        </w:numPr>
        <w:spacing w:after="120"/>
        <w:jc w:val="both"/>
        <w:rPr>
          <w:rFonts w:ascii="Arial" w:hAnsi="Arial" w:cs="Arial"/>
          <w:sz w:val="20"/>
          <w:szCs w:val="20"/>
        </w:rPr>
      </w:pPr>
      <w:r>
        <w:rPr>
          <w:rFonts w:ascii="Arial" w:hAnsi="Arial" w:cs="Arial"/>
          <w:sz w:val="20"/>
          <w:szCs w:val="20"/>
        </w:rPr>
        <w:t xml:space="preserve">předání veškeré obvyklé dokumentace ke zboží, zejména </w:t>
      </w:r>
    </w:p>
    <w:p w:rsidR="00722549" w:rsidRDefault="00DA335B">
      <w:pPr>
        <w:pStyle w:val="Prosttext"/>
        <w:numPr>
          <w:ilvl w:val="0"/>
          <w:numId w:val="14"/>
        </w:numPr>
        <w:spacing w:after="120"/>
        <w:ind w:left="1560" w:hanging="284"/>
        <w:rPr>
          <w:rFonts w:ascii="Arial" w:hAnsi="Arial" w:cs="Arial"/>
          <w:sz w:val="20"/>
          <w:szCs w:val="20"/>
        </w:rPr>
      </w:pPr>
      <w:r>
        <w:rPr>
          <w:rFonts w:ascii="Arial" w:hAnsi="Arial" w:cs="Arial"/>
          <w:sz w:val="20"/>
          <w:szCs w:val="20"/>
        </w:rPr>
        <w:t>návod k obsluze a údržbě v českém jazyce;</w:t>
      </w:r>
    </w:p>
    <w:p w:rsidR="00722549" w:rsidRDefault="00DA335B">
      <w:pPr>
        <w:pStyle w:val="Prosttext"/>
        <w:numPr>
          <w:ilvl w:val="0"/>
          <w:numId w:val="14"/>
        </w:numPr>
        <w:spacing w:after="120"/>
        <w:ind w:left="1560" w:hanging="284"/>
        <w:rPr>
          <w:rFonts w:ascii="Arial" w:hAnsi="Arial" w:cs="Arial"/>
          <w:sz w:val="20"/>
          <w:szCs w:val="20"/>
        </w:rPr>
      </w:pPr>
      <w:r>
        <w:rPr>
          <w:rFonts w:ascii="Arial" w:hAnsi="Arial" w:cs="Arial"/>
          <w:sz w:val="20"/>
          <w:szCs w:val="20"/>
        </w:rPr>
        <w:t>záruční listy a záruční podmínky;</w:t>
      </w:r>
    </w:p>
    <w:p w:rsidR="00722549" w:rsidRDefault="00DA335B">
      <w:pPr>
        <w:pStyle w:val="Prosttext"/>
        <w:numPr>
          <w:ilvl w:val="0"/>
          <w:numId w:val="14"/>
        </w:numPr>
        <w:spacing w:after="120"/>
        <w:ind w:left="1560" w:hanging="284"/>
        <w:jc w:val="both"/>
        <w:rPr>
          <w:rFonts w:ascii="Arial" w:hAnsi="Arial" w:cs="Arial"/>
          <w:sz w:val="20"/>
          <w:szCs w:val="20"/>
        </w:rPr>
      </w:pPr>
      <w:r>
        <w:rPr>
          <w:rFonts w:ascii="Arial" w:hAnsi="Arial" w:cs="Arial"/>
          <w:sz w:val="20"/>
          <w:szCs w:val="20"/>
        </w:rPr>
        <w:t>písemné prohlášení o shodě dle zákona č. 22/1997 Sb. o technických požadavcích na výrobky;</w:t>
      </w:r>
    </w:p>
    <w:p w:rsidR="00722549" w:rsidRDefault="00DA335B">
      <w:pPr>
        <w:pStyle w:val="Prosttext"/>
        <w:numPr>
          <w:ilvl w:val="0"/>
          <w:numId w:val="14"/>
        </w:numPr>
        <w:spacing w:after="120"/>
        <w:ind w:left="1560" w:hanging="284"/>
        <w:jc w:val="both"/>
        <w:rPr>
          <w:rFonts w:ascii="Arial" w:hAnsi="Arial" w:cs="Arial"/>
          <w:sz w:val="20"/>
          <w:szCs w:val="20"/>
        </w:rPr>
      </w:pPr>
      <w:r>
        <w:rPr>
          <w:rFonts w:ascii="Arial" w:hAnsi="Arial" w:cs="Arial"/>
          <w:sz w:val="20"/>
          <w:szCs w:val="20"/>
        </w:rPr>
        <w:t>veškeré ostatní doklady uvedené v této smlouvě.</w:t>
      </w:r>
    </w:p>
    <w:p w:rsidR="00722549" w:rsidRDefault="00DA335B">
      <w:pPr>
        <w:pStyle w:val="Odstavecseseznamem"/>
        <w:spacing w:after="120"/>
        <w:ind w:left="567"/>
        <w:jc w:val="both"/>
        <w:rPr>
          <w:rFonts w:ascii="Arial" w:hAnsi="Arial" w:cs="Arial"/>
          <w:bCs/>
        </w:rPr>
      </w:pPr>
      <w:r>
        <w:rPr>
          <w:rFonts w:ascii="Arial" w:hAnsi="Arial" w:cs="Arial"/>
          <w:b/>
        </w:rPr>
        <w:t>Předmětem smlouvy je rovněž provádění bezplatného záručního servisu po dobu záruční doby v délce 24 měsíců.</w:t>
      </w:r>
      <w:r>
        <w:rPr>
          <w:rFonts w:ascii="Arial" w:hAnsi="Arial" w:cs="Arial"/>
        </w:rPr>
        <w:t xml:space="preserve"> </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t xml:space="preserve">Technické specifikace zboží, které bude prodávajícím na základě této smlouvy dodáváno kupujícímu, jsou podrobněji specifikovány v Příloze č. 2 této smlouvy. </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t xml:space="preserve">Prodávající se zavazuje za podmínek sjednaných v této smlouvě dodávat kupujícímu řádně a včas zboží a převést na kupujícího vlastnické právo ke zboží. Kupující se zavazuje dodané zboží převzít a zaplatit za něj prodávajícímu sjednanou kupní cenu, to vše za podmínek touto smlouvou dále stanovených. Předání a převzetí zboží bude uskutečněno na základě </w:t>
      </w:r>
      <w:r>
        <w:rPr>
          <w:rFonts w:ascii="Arial" w:hAnsi="Arial" w:cs="Arial"/>
          <w:b/>
        </w:rPr>
        <w:t>předávacího protokolu</w:t>
      </w:r>
      <w:r>
        <w:rPr>
          <w:rFonts w:ascii="Arial" w:hAnsi="Arial" w:cs="Arial"/>
        </w:rPr>
        <w:t xml:space="preserve">, jehož závazný vzor tvoří přílohu č. 3 této smlouvy a je její nedílnou součástí. </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t xml:space="preserve">Prodávající se zavazuje dodat na základě této smlouvy pouze zboží se sjednanými parametry a vlastnostmi uvedenými v Příloze č. 2 této smlouvy a v množství daném přílohou č. 1 této smlouvy. </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lastRenderedPageBreak/>
        <w:t xml:space="preserve">Účelem zboží bude jeho obvyklé užití při běžném provozu školní kuchyně. </w:t>
      </w:r>
    </w:p>
    <w:p w:rsidR="00722549" w:rsidRDefault="00DA335B">
      <w:pPr>
        <w:pStyle w:val="Odstavecseseznamem"/>
        <w:numPr>
          <w:ilvl w:val="1"/>
          <w:numId w:val="2"/>
        </w:numPr>
        <w:spacing w:after="120"/>
        <w:ind w:left="567" w:hanging="567"/>
        <w:jc w:val="both"/>
        <w:rPr>
          <w:rFonts w:ascii="Arial" w:hAnsi="Arial" w:cs="Arial"/>
        </w:rPr>
      </w:pPr>
      <w:r>
        <w:rPr>
          <w:rFonts w:ascii="Arial" w:hAnsi="Arial" w:cs="Arial"/>
        </w:rPr>
        <w:t>Prodávající se zavazuje a odpovídá za to, že dodávka dle této smlouvy bude provedena s odbornou péčí, bude odpovídat platným právním předpisům, této smlouvě vč. jejích Příloh a příslušným technickým a kvalitativním normám. Zboží bude originální, nové a nepoužité a nebude zatíženo jakýmikoli právy třetích osob nebo výhradou vlastnického práva ve prospěch třetích osob.</w:t>
      </w:r>
    </w:p>
    <w:p w:rsidR="00722549" w:rsidRDefault="00722549">
      <w:pPr>
        <w:spacing w:after="120"/>
        <w:jc w:val="both"/>
        <w:rPr>
          <w:rFonts w:ascii="Arial" w:hAnsi="Arial" w:cs="Arial"/>
          <w:b/>
          <w:sz w:val="20"/>
        </w:rPr>
      </w:pPr>
    </w:p>
    <w:p w:rsidR="00722549" w:rsidRDefault="00DA335B">
      <w:pPr>
        <w:pStyle w:val="Nadpis1"/>
        <w:spacing w:after="120"/>
        <w:rPr>
          <w:rFonts w:ascii="Arial" w:hAnsi="Arial" w:cs="Arial"/>
          <w:sz w:val="20"/>
        </w:rPr>
      </w:pPr>
      <w:r>
        <w:rPr>
          <w:rFonts w:ascii="Arial" w:hAnsi="Arial" w:cs="Arial"/>
          <w:sz w:val="20"/>
        </w:rPr>
        <w:t>Článek 3.</w:t>
      </w:r>
    </w:p>
    <w:p w:rsidR="00722549" w:rsidRDefault="00DA335B">
      <w:pPr>
        <w:pStyle w:val="Nadpis1"/>
        <w:spacing w:after="120"/>
        <w:rPr>
          <w:rFonts w:ascii="Arial" w:hAnsi="Arial" w:cs="Arial"/>
          <w:sz w:val="20"/>
        </w:rPr>
      </w:pPr>
      <w:r>
        <w:rPr>
          <w:rFonts w:ascii="Arial" w:hAnsi="Arial" w:cs="Arial"/>
          <w:sz w:val="20"/>
        </w:rPr>
        <w:t xml:space="preserve">Doba, místo, způsob a rozsah plnění </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 xml:space="preserve">Prodávající se zavazuje dodat kupujícímu zboží </w:t>
      </w:r>
      <w:r>
        <w:rPr>
          <w:rFonts w:ascii="Arial" w:hAnsi="Arial" w:cs="Arial"/>
          <w:b/>
        </w:rPr>
        <w:t>do 8 týdnů ode dne písemné výzvy kupujícího k dodání zboží prodávajícím</w:t>
      </w:r>
      <w:r>
        <w:rPr>
          <w:rFonts w:ascii="Arial" w:hAnsi="Arial" w:cs="Arial"/>
        </w:rPr>
        <w:t xml:space="preserve">. </w:t>
      </w:r>
    </w:p>
    <w:p w:rsidR="00722549" w:rsidRDefault="00DA335B">
      <w:pPr>
        <w:pStyle w:val="Odstavecseseznamem"/>
        <w:spacing w:after="120"/>
        <w:ind w:left="567"/>
        <w:jc w:val="both"/>
        <w:rPr>
          <w:rFonts w:ascii="Arial" w:hAnsi="Arial" w:cs="Arial"/>
        </w:rPr>
      </w:pPr>
      <w:r>
        <w:rPr>
          <w:rFonts w:ascii="Arial" w:hAnsi="Arial" w:cs="Arial"/>
        </w:rPr>
        <w:t xml:space="preserve">Kupující sděluje prodávajícímu a prodávající bere na vědomí, že výzva dle předchozí věty bude kupujícím učiněna nejdříve ke dni, kdy budou hotovy </w:t>
      </w:r>
      <w:r w:rsidR="0001530B">
        <w:rPr>
          <w:rFonts w:ascii="Arial" w:hAnsi="Arial" w:cs="Arial"/>
        </w:rPr>
        <w:t xml:space="preserve">příslušné </w:t>
      </w:r>
      <w:r>
        <w:rPr>
          <w:rFonts w:ascii="Arial" w:hAnsi="Arial" w:cs="Arial"/>
        </w:rPr>
        <w:t xml:space="preserve">stavební práce v místě dodání zboží, které dodávce technologicky předcházejí. O výsledku zadávacího řízení na zhotovitele stavebních prací, převzetí staveniště a dokončení stavebních prací bude kupující prodávajícího informovat. </w:t>
      </w:r>
    </w:p>
    <w:p w:rsidR="00722549" w:rsidRDefault="00DA335B">
      <w:pPr>
        <w:pStyle w:val="Odstavecseseznamem"/>
        <w:spacing w:after="120"/>
        <w:ind w:left="567"/>
        <w:jc w:val="both"/>
      </w:pPr>
      <w:r>
        <w:rPr>
          <w:rFonts w:ascii="Arial" w:hAnsi="Arial" w:cs="Arial"/>
        </w:rPr>
        <w:t xml:space="preserve">Výzvu k dodání zboží učiní kupující na emailovou adresu prodávajícího: </w:t>
      </w:r>
      <w:hyperlink r:id="rId9">
        <w:r>
          <w:rPr>
            <w:rStyle w:val="Internetovodkaz"/>
            <w:rFonts w:ascii="Arial" w:hAnsi="Arial" w:cs="Arial"/>
          </w:rPr>
          <w:t>zich@zich.cz</w:t>
        </w:r>
      </w:hyperlink>
      <w:r>
        <w:rPr>
          <w:rFonts w:ascii="Arial" w:hAnsi="Arial" w:cs="Arial"/>
        </w:rPr>
        <w:t xml:space="preserve"> tak, </w:t>
      </w:r>
      <w:r>
        <w:rPr>
          <w:rFonts w:ascii="Arial" w:hAnsi="Arial" w:cs="Arial"/>
          <w:b/>
        </w:rPr>
        <w:t>aby mohlo být zboží dodáno v termínu od 8. 8. do 24. 8. 2018</w:t>
      </w:r>
      <w:r>
        <w:rPr>
          <w:rFonts w:ascii="Arial" w:hAnsi="Arial" w:cs="Arial"/>
        </w:rPr>
        <w:t>, tj. ve lhůtě dle první věty tohoto odstavce 3.1.</w:t>
      </w:r>
    </w:p>
    <w:p w:rsidR="00722549" w:rsidRDefault="00DA335B">
      <w:pPr>
        <w:pStyle w:val="Odstavecseseznamem"/>
        <w:spacing w:after="120"/>
        <w:ind w:left="567"/>
        <w:jc w:val="both"/>
        <w:rPr>
          <w:rFonts w:ascii="Arial" w:hAnsi="Arial" w:cs="Arial"/>
        </w:rPr>
      </w:pPr>
      <w:r>
        <w:rPr>
          <w:rFonts w:ascii="Arial" w:hAnsi="Arial" w:cs="Arial"/>
        </w:rPr>
        <w:t>O konkrétním termínu a času dodání se prodávající zavazuje informovat kupujícího minimálně 3 pracovní dny předem. O předání zboží prodávajícím a jeho převzetí kupujícím se strany zavazují sepsat Předávací protokol, dle závazného vzoru uvedeného v příloze č. 3 této smlouvy.</w:t>
      </w:r>
    </w:p>
    <w:p w:rsidR="00722549" w:rsidRDefault="00DA335B">
      <w:pPr>
        <w:pStyle w:val="Odstavecseseznamem"/>
        <w:spacing w:after="120"/>
        <w:ind w:left="567"/>
        <w:jc w:val="both"/>
        <w:rPr>
          <w:rFonts w:ascii="Arial" w:hAnsi="Arial" w:cs="Arial"/>
        </w:rPr>
      </w:pPr>
      <w:r>
        <w:rPr>
          <w:rFonts w:ascii="Arial" w:hAnsi="Arial" w:cs="Arial"/>
        </w:rPr>
        <w:t xml:space="preserve">Dodá-li prodávající </w:t>
      </w:r>
      <w:r>
        <w:rPr>
          <w:rFonts w:ascii="Arial" w:hAnsi="Arial" w:cs="Arial"/>
          <w:bCs/>
        </w:rPr>
        <w:t>zboží</w:t>
      </w:r>
      <w:r>
        <w:rPr>
          <w:rFonts w:ascii="Arial" w:hAnsi="Arial" w:cs="Arial"/>
        </w:rPr>
        <w:t xml:space="preserve"> před stanoveným termínem dle první věty tohoto odstavce 3.1, je kupující </w:t>
      </w:r>
      <w:r>
        <w:rPr>
          <w:rFonts w:ascii="Arial" w:hAnsi="Arial" w:cs="Arial"/>
          <w:bCs/>
        </w:rPr>
        <w:t>oprávněn</w:t>
      </w:r>
      <w:r>
        <w:rPr>
          <w:rFonts w:ascii="Arial" w:hAnsi="Arial" w:cs="Arial"/>
        </w:rPr>
        <w:t xml:space="preserve"> nikoli povinen jej přijmout. </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 xml:space="preserve">Místem dodání zboží je školní kuchyně budovy č.p. 1028, na pozemku p.č. 2228/2 a pozemek p.č. 2228/1, vše v obci a k.ú. Nová Paka, areál školy kupujícího. </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 xml:space="preserve">Prodávající se zaručuje, že zboží bude zabaleno obvyklým způsobem, vylučujícím jakékoli jeho poškození nebo znehodnocení. </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Prodávající je povinen zajistit dopravu zboží na místo dodání dle této smlouvy, a zabezpečit jeho vyložení na místo určené kupujícím. Smluvní strany jsou povinny potvrdit předání a převzetí zboží včetně stavu zboží a jeho obalů v předávacím protokolu. Doprava, včetně nakládky a vykládky zboží musí být prováděna v souladu s platnými právními předpisy v místě dodání.</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Prodávající je povinen předat kupujícímu doklady, které jsou nutné k převzetí a užívání zboží. Předání dokladů se uskuteční v době a místě dodání dodávky.</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Kupující není povinen zboží převzít, zejména pokud prodávající nedodá zboží v objednaném množství nebo druhovém složení, pokud zboží nebude v předepsané kvalitě a jakosti nebo bude dodáno v poškozených obalech, nebo prodávající nedodá doklady nutné k převzetí a řádnému užívání zboží. Nepřevzetím zboží dle tohoto odstavce není kupující v prodlení s převzetím zboží. Prodávající má v takovém případě povinnost dodat bez zbytečného odkladu zboží nové či dodat chybějící zboží v požadovaném množství, v souladu s objednávkou kupujícího. Nárok kupujícího na smluvní pokutu a náhradu škody v případě prodlení prodávajícího s dodáním zboží není tímto ustanovením dotčen.</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Prodávající odpovídá za činnost svých poddodavatelů tak, jako by plnil sám. Prodávající je oprávněn použít jen ty poddodavatele, které uvedl ve své nabídce na plnění veřejné zakázky realizované touto smlouvou, nedojde-li k jejich změně v souladu s tímto odstavcem smlouvy. Změna poddodavatele, jehož prostřednictvím prodávající prokazoval svou kvalifikaci k plnění veřejné zakázky realizované touto smlouvou, je možná pouze ve výjimečných případech (nemůže-li poddodavatel v důsledku objektivně daných okolností plnit veřejnou zakázku v rozsahu, ve kterém se k jejímu plnění ve smlouvě s prodávajícím zavázal), a to se souhlasem kupujícího. Podmínkou souhlasu kupujícího se změnou tohoto poddodavatele je prokázání splnění příslušné části kvalifikace novým poddodavatelem. Změna ostatních poddodavatelů uvedených v nabídce prodávajícího je možná se souhlasem kupujícího, přičemž kupující není oprávněn souhlas se změnou těchto poddodavatelů bez závažného důvodu odepřít.</w:t>
      </w:r>
    </w:p>
    <w:p w:rsidR="00722549" w:rsidRDefault="00DA335B">
      <w:pPr>
        <w:pStyle w:val="Odstavecseseznamem"/>
        <w:numPr>
          <w:ilvl w:val="0"/>
          <w:numId w:val="3"/>
        </w:numPr>
        <w:spacing w:after="120"/>
        <w:ind w:left="567" w:hanging="567"/>
        <w:jc w:val="both"/>
        <w:rPr>
          <w:rFonts w:ascii="Arial" w:hAnsi="Arial" w:cs="Arial"/>
        </w:rPr>
      </w:pPr>
      <w:r>
        <w:rPr>
          <w:rFonts w:ascii="Arial" w:hAnsi="Arial" w:cs="Arial"/>
        </w:rPr>
        <w:t>Prodávající se zavazuje odvézt z místa dodání zboží veškeré obaly a balící materiál, v nichž bylo zboží zabaleno a zajistit jejich likvidaci v souladu s právními předpisy.</w:t>
      </w:r>
    </w:p>
    <w:p w:rsidR="00722549" w:rsidRDefault="00722549">
      <w:pPr>
        <w:spacing w:after="120"/>
        <w:jc w:val="center"/>
        <w:rPr>
          <w:rFonts w:ascii="Arial" w:hAnsi="Arial" w:cs="Arial"/>
          <w:b/>
          <w:sz w:val="20"/>
        </w:rPr>
      </w:pPr>
    </w:p>
    <w:p w:rsidR="00722549" w:rsidRDefault="00DA335B">
      <w:pPr>
        <w:spacing w:after="120"/>
        <w:jc w:val="center"/>
        <w:rPr>
          <w:rFonts w:ascii="Arial" w:hAnsi="Arial" w:cs="Arial"/>
          <w:b/>
          <w:sz w:val="20"/>
        </w:rPr>
      </w:pPr>
      <w:r>
        <w:rPr>
          <w:rFonts w:ascii="Arial" w:hAnsi="Arial" w:cs="Arial"/>
          <w:b/>
          <w:sz w:val="20"/>
        </w:rPr>
        <w:t>Článek 4.</w:t>
      </w:r>
    </w:p>
    <w:p w:rsidR="00722549" w:rsidRDefault="00DA335B">
      <w:pPr>
        <w:spacing w:after="120"/>
        <w:jc w:val="center"/>
        <w:rPr>
          <w:rFonts w:ascii="Arial" w:hAnsi="Arial" w:cs="Arial"/>
          <w:b/>
          <w:sz w:val="20"/>
        </w:rPr>
      </w:pPr>
      <w:r>
        <w:rPr>
          <w:rFonts w:ascii="Arial" w:hAnsi="Arial" w:cs="Arial"/>
          <w:b/>
          <w:sz w:val="20"/>
        </w:rPr>
        <w:t xml:space="preserve">Kupní cena </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Celková kupní cena za dodávku zboží je sjednána v souladu s cenou, kterou prodávající nabídl v rámci zadávacího řízení na veřejnou zakázku</w:t>
      </w:r>
    </w:p>
    <w:p w:rsidR="00722549" w:rsidRDefault="00DA335B" w:rsidP="0044439F">
      <w:pPr>
        <w:overflowPunct w:val="0"/>
        <w:spacing w:before="100" w:after="120"/>
        <w:ind w:left="567"/>
        <w:jc w:val="both"/>
        <w:textAlignment w:val="auto"/>
      </w:pPr>
      <w:r w:rsidRPr="0044439F">
        <w:rPr>
          <w:rFonts w:ascii="Arial" w:hAnsi="Arial" w:cs="Arial"/>
          <w:b/>
          <w:sz w:val="20"/>
        </w:rPr>
        <w:t>částkou 5.251.400,- Kč včetně DPH,</w:t>
      </w:r>
      <w:r w:rsidR="0044439F" w:rsidRPr="0044439F">
        <w:rPr>
          <w:rFonts w:ascii="Arial" w:hAnsi="Arial" w:cs="Arial"/>
          <w:b/>
          <w:sz w:val="20"/>
        </w:rPr>
        <w:t xml:space="preserve"> </w:t>
      </w:r>
      <w:r w:rsidRPr="0044439F">
        <w:rPr>
          <w:rFonts w:ascii="Arial" w:hAnsi="Arial" w:cs="Arial"/>
          <w:b/>
          <w:sz w:val="20"/>
        </w:rPr>
        <w:t>(slovy: pět</w:t>
      </w:r>
      <w:r w:rsidR="0044439F">
        <w:rPr>
          <w:rFonts w:ascii="Arial" w:hAnsi="Arial" w:cs="Arial"/>
          <w:b/>
          <w:sz w:val="20"/>
        </w:rPr>
        <w:t xml:space="preserve"> </w:t>
      </w:r>
      <w:r w:rsidRPr="0044439F">
        <w:rPr>
          <w:rFonts w:ascii="Arial" w:hAnsi="Arial" w:cs="Arial"/>
          <w:b/>
          <w:sz w:val="20"/>
        </w:rPr>
        <w:t>miliónů dvě</w:t>
      </w:r>
      <w:r w:rsidR="0044439F">
        <w:rPr>
          <w:rFonts w:ascii="Arial" w:hAnsi="Arial" w:cs="Arial"/>
          <w:b/>
          <w:sz w:val="20"/>
        </w:rPr>
        <w:t xml:space="preserve"> </w:t>
      </w:r>
      <w:r w:rsidRPr="0044439F">
        <w:rPr>
          <w:rFonts w:ascii="Arial" w:hAnsi="Arial" w:cs="Arial"/>
          <w:b/>
          <w:sz w:val="20"/>
        </w:rPr>
        <w:t>stě</w:t>
      </w:r>
      <w:r w:rsidR="0044439F">
        <w:rPr>
          <w:rFonts w:ascii="Arial" w:hAnsi="Arial" w:cs="Arial"/>
          <w:b/>
          <w:sz w:val="20"/>
        </w:rPr>
        <w:t xml:space="preserve"> padesát </w:t>
      </w:r>
      <w:r w:rsidRPr="0044439F">
        <w:rPr>
          <w:rFonts w:ascii="Arial" w:hAnsi="Arial" w:cs="Arial"/>
          <w:b/>
          <w:sz w:val="20"/>
        </w:rPr>
        <w:t>jeden</w:t>
      </w:r>
      <w:r w:rsidR="0044439F">
        <w:rPr>
          <w:rFonts w:ascii="Arial" w:hAnsi="Arial" w:cs="Arial"/>
          <w:b/>
          <w:sz w:val="20"/>
        </w:rPr>
        <w:t xml:space="preserve"> </w:t>
      </w:r>
      <w:r w:rsidRPr="0044439F">
        <w:rPr>
          <w:rFonts w:ascii="Arial" w:hAnsi="Arial" w:cs="Arial"/>
          <w:b/>
          <w:sz w:val="20"/>
        </w:rPr>
        <w:t>tisíc čtyři</w:t>
      </w:r>
      <w:r w:rsidR="0044439F">
        <w:rPr>
          <w:rFonts w:ascii="Arial" w:hAnsi="Arial" w:cs="Arial"/>
          <w:b/>
          <w:sz w:val="20"/>
        </w:rPr>
        <w:t xml:space="preserve"> </w:t>
      </w:r>
      <w:r w:rsidRPr="0044439F">
        <w:rPr>
          <w:rFonts w:ascii="Arial" w:hAnsi="Arial" w:cs="Arial"/>
          <w:b/>
          <w:sz w:val="20"/>
        </w:rPr>
        <w:t>sta korun českých)</w:t>
      </w:r>
      <w:r>
        <w:rPr>
          <w:rFonts w:ascii="Arial" w:hAnsi="Arial" w:cs="Arial"/>
          <w:sz w:val="20"/>
        </w:rPr>
        <w:t>,</w:t>
      </w:r>
      <w:r w:rsidR="0044439F">
        <w:t xml:space="preserve"> </w:t>
      </w:r>
      <w:r>
        <w:rPr>
          <w:rFonts w:ascii="Arial" w:hAnsi="Arial" w:cs="Arial"/>
          <w:sz w:val="20"/>
        </w:rPr>
        <w:t>přičemž</w:t>
      </w:r>
      <w:r w:rsidR="0044439F">
        <w:rPr>
          <w:rFonts w:ascii="Arial" w:hAnsi="Arial" w:cs="Arial"/>
          <w:sz w:val="20"/>
        </w:rPr>
        <w:t xml:space="preserve"> </w:t>
      </w:r>
      <w:r>
        <w:rPr>
          <w:rFonts w:ascii="Arial" w:hAnsi="Arial" w:cs="Arial"/>
          <w:sz w:val="20"/>
        </w:rPr>
        <w:t>cena bez DPH činí 4.340.000,- Kč,</w:t>
      </w:r>
      <w:r w:rsidR="0044439F">
        <w:rPr>
          <w:rFonts w:ascii="Arial" w:hAnsi="Arial" w:cs="Arial"/>
          <w:sz w:val="20"/>
        </w:rPr>
        <w:t xml:space="preserve"> </w:t>
      </w:r>
      <w:r>
        <w:rPr>
          <w:rFonts w:ascii="Arial" w:hAnsi="Arial" w:cs="Arial"/>
          <w:sz w:val="20"/>
        </w:rPr>
        <w:t>sazba DPH činí 21 %,</w:t>
      </w:r>
      <w:r w:rsidR="0044439F">
        <w:rPr>
          <w:rFonts w:ascii="Arial" w:hAnsi="Arial" w:cs="Arial"/>
          <w:sz w:val="20"/>
        </w:rPr>
        <w:t xml:space="preserve"> </w:t>
      </w:r>
      <w:r>
        <w:rPr>
          <w:rFonts w:ascii="Arial" w:hAnsi="Arial" w:cs="Arial"/>
          <w:sz w:val="20"/>
        </w:rPr>
        <w:t>výše DPH činí 911.400,-  Kč.</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 xml:space="preserve">Celková kupní cena i jednotkové ceny obsahují veškeré náklady spojené s jeho dodáním, jako je doprava a čas strávený na cestě. </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 xml:space="preserve">Kupní cena je sjednána jako maximální a nejvýše přípustná. </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 xml:space="preserve">Kupní cena bude prodávajícímu hrazena na základě daňového dokladu – faktury, kterou je prodávající oprávněn vystavit po řádném a včasném předání kompletní dodávky zboží a jejího převzetí kupujícím. Splatnost faktur je stanovena na 30 dní od data jejich doručení kupujícímu. </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 xml:space="preserve">Veškeré faktury musí mít náležitosti daňového dokladu dle zákona č. 235/2004 Sb., o dani z přidané hodnoty, ve znění pozdějších předpisů. Kromě těchto náležitostí je zhotovitel povinen uvést ve faktuře i tyto údaje: </w:t>
      </w:r>
    </w:p>
    <w:p w:rsidR="00722549" w:rsidRPr="00DA335B" w:rsidRDefault="00DA335B" w:rsidP="00DA335B">
      <w:pPr>
        <w:pStyle w:val="Odstavecseseznamem"/>
        <w:numPr>
          <w:ilvl w:val="0"/>
          <w:numId w:val="24"/>
        </w:numPr>
        <w:tabs>
          <w:tab w:val="left" w:pos="1134"/>
        </w:tabs>
        <w:spacing w:after="120"/>
        <w:ind w:left="993" w:hanging="426"/>
        <w:jc w:val="both"/>
        <w:rPr>
          <w:rFonts w:ascii="Arial" w:hAnsi="Arial" w:cs="Arial"/>
        </w:rPr>
      </w:pPr>
      <w:r w:rsidRPr="00DA335B">
        <w:rPr>
          <w:rFonts w:ascii="Arial" w:hAnsi="Arial" w:cs="Arial"/>
        </w:rPr>
        <w:t xml:space="preserve">číslo a datum vystavení faktury; </w:t>
      </w:r>
    </w:p>
    <w:p w:rsidR="00722549" w:rsidRDefault="00DA335B" w:rsidP="0044439F">
      <w:pPr>
        <w:pStyle w:val="Odstavecseseznamem"/>
        <w:numPr>
          <w:ilvl w:val="0"/>
          <w:numId w:val="24"/>
        </w:numPr>
        <w:tabs>
          <w:tab w:val="left" w:pos="1134"/>
        </w:tabs>
        <w:spacing w:after="120"/>
        <w:ind w:left="993" w:hanging="426"/>
        <w:jc w:val="both"/>
        <w:rPr>
          <w:rFonts w:ascii="Arial" w:hAnsi="Arial" w:cs="Arial"/>
        </w:rPr>
      </w:pPr>
      <w:r>
        <w:rPr>
          <w:rFonts w:ascii="Arial" w:hAnsi="Arial" w:cs="Arial"/>
        </w:rPr>
        <w:t>specifikaci této smlouvy, a to uvedením data uzavření;</w:t>
      </w:r>
    </w:p>
    <w:p w:rsidR="00722549" w:rsidRDefault="00DA335B" w:rsidP="0044439F">
      <w:pPr>
        <w:pStyle w:val="Odstavecseseznamem"/>
        <w:numPr>
          <w:ilvl w:val="0"/>
          <w:numId w:val="24"/>
        </w:numPr>
        <w:tabs>
          <w:tab w:val="left" w:pos="1134"/>
        </w:tabs>
        <w:spacing w:after="120"/>
        <w:ind w:left="993" w:hanging="426"/>
        <w:jc w:val="both"/>
        <w:rPr>
          <w:rFonts w:ascii="Arial" w:hAnsi="Arial" w:cs="Arial"/>
        </w:rPr>
      </w:pPr>
      <w:r>
        <w:rPr>
          <w:rFonts w:ascii="Arial" w:hAnsi="Arial" w:cs="Arial"/>
        </w:rPr>
        <w:t xml:space="preserve">označení banky a číslo účtu, na který musí být zaplaceno; </w:t>
      </w:r>
    </w:p>
    <w:p w:rsidR="00722549" w:rsidRDefault="00DA335B" w:rsidP="0044439F">
      <w:pPr>
        <w:pStyle w:val="Odstavecseseznamem"/>
        <w:numPr>
          <w:ilvl w:val="0"/>
          <w:numId w:val="24"/>
        </w:numPr>
        <w:tabs>
          <w:tab w:val="left" w:pos="1134"/>
        </w:tabs>
        <w:spacing w:after="120"/>
        <w:ind w:left="993" w:hanging="426"/>
        <w:jc w:val="both"/>
        <w:rPr>
          <w:rFonts w:ascii="Arial" w:hAnsi="Arial" w:cs="Arial"/>
        </w:rPr>
      </w:pPr>
      <w:r>
        <w:rPr>
          <w:rFonts w:ascii="Arial" w:hAnsi="Arial" w:cs="Arial"/>
        </w:rPr>
        <w:t xml:space="preserve">lhůtu splatnosti faktury; </w:t>
      </w:r>
    </w:p>
    <w:p w:rsidR="00722549" w:rsidRDefault="00DA335B" w:rsidP="0044439F">
      <w:pPr>
        <w:pStyle w:val="Odstavecseseznamem"/>
        <w:numPr>
          <w:ilvl w:val="0"/>
          <w:numId w:val="24"/>
        </w:numPr>
        <w:tabs>
          <w:tab w:val="left" w:pos="1134"/>
        </w:tabs>
        <w:spacing w:after="120"/>
        <w:ind w:left="993" w:hanging="426"/>
        <w:jc w:val="both"/>
        <w:rPr>
          <w:rFonts w:ascii="Arial" w:hAnsi="Arial" w:cs="Arial"/>
        </w:rPr>
      </w:pPr>
      <w:r>
        <w:rPr>
          <w:rFonts w:ascii="Arial" w:hAnsi="Arial" w:cs="Arial"/>
        </w:rPr>
        <w:t>jméno a podpis osoby, která fakturu vyhotovila, včetně jejího podpisu a kontaktního telefonu</w:t>
      </w:r>
    </w:p>
    <w:p w:rsidR="00722549" w:rsidRDefault="00DA335B" w:rsidP="0044439F">
      <w:pPr>
        <w:pStyle w:val="Odstavecseseznamem"/>
        <w:numPr>
          <w:ilvl w:val="0"/>
          <w:numId w:val="24"/>
        </w:numPr>
        <w:tabs>
          <w:tab w:val="left" w:pos="1134"/>
        </w:tabs>
        <w:spacing w:after="120"/>
        <w:ind w:left="993" w:hanging="426"/>
        <w:jc w:val="both"/>
        <w:rPr>
          <w:rFonts w:ascii="Arial" w:hAnsi="Arial" w:cs="Arial"/>
        </w:rPr>
      </w:pPr>
      <w:r>
        <w:rPr>
          <w:rFonts w:ascii="Arial" w:hAnsi="Arial" w:cs="Arial"/>
        </w:rPr>
        <w:t>název dotačního projektu kupujícího „</w:t>
      </w:r>
      <w:r>
        <w:rPr>
          <w:rFonts w:ascii="Arial" w:hAnsi="Arial" w:cs="Arial"/>
          <w:i/>
        </w:rPr>
        <w:t>rekonstrukce školní kuchyně</w:t>
      </w:r>
      <w:r>
        <w:rPr>
          <w:rFonts w:ascii="Arial" w:hAnsi="Arial" w:cs="Arial"/>
        </w:rPr>
        <w:t xml:space="preserve">“. </w:t>
      </w:r>
    </w:p>
    <w:p w:rsidR="00722549" w:rsidRDefault="00DA335B">
      <w:pPr>
        <w:pStyle w:val="Odstavecseseznamem"/>
        <w:tabs>
          <w:tab w:val="left" w:pos="0"/>
        </w:tabs>
        <w:spacing w:after="120"/>
        <w:ind w:left="567"/>
        <w:jc w:val="both"/>
        <w:rPr>
          <w:rFonts w:ascii="Arial" w:hAnsi="Arial" w:cs="Arial"/>
        </w:rPr>
      </w:pPr>
      <w:r>
        <w:rPr>
          <w:rFonts w:ascii="Arial" w:hAnsi="Arial" w:cs="Arial"/>
        </w:rPr>
        <w:t>Nedílnou součástí faktury za zboží budou předávací protokoly podepsané ředitelem nebo pověřenou osobou kupujícího. Bez příslušného předávacího protokolu je faktura za zboží neúplná.</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Prodávající se zavazuje, že jím vystavené faktury budou obsahovat všechny náležitosti, které jsou stanoveny obecně závaznými právními předpisy a smluvními ujednáními. Bude-li faktura vystavena v rozporu s touto smlouvou, nebo bude-li obsahovat chybné údaje či jiné nedostatky, je kupující oprávněn fakturu vrátit prodávajícímu do doby její splatnosti s výzvou k opravě. V takovém případě je prodávající povinen vystavit fakturu novou. Doba splatnosti opravené nebo doplněné faktury v délce 30 dnů počne běžet dnem jejího doručení kupujícímu.</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Kupní cena je uhrazena dnem odepsání příslušné částky ve prospěch účtu prodávajícího a pod variabilním symbolem uvedeným na jednotlivé faktuře.</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Prodávající dále prohlašuje a potvrzuje, že k datu podpisu této smlouvy není označen správcem daně za nespolehlivého plátce a současně prohlašuje a zavazuje se za to, že veškeré bankovní účty jím uváděné při smluvním styku s kupujícím, zejména účet prodávajícího uvedený v záhlaví této smlouvy, na který mají být úhrady za uskutečněná zdanitelná plnění vyplývající ze smlouvy hrazeny, již byly správci daně řádně oznámeny a jsou řádně zveřejněny v Registru plátců DPH v souladu se zákonem o dani z přidané hodnoty (dále jen „spolehlivý bankovní účet“).</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V případě, že účet prodávajícího uvedený ve faktuře se ukáže být jiným než spolehlivým bankovním účtem, nejedná se v případě vystavení faktury dle dohody smluvních stran o řádně vystavený daňový doklad ve smyslu této smlouvy a kupující je oprávněn takový daňový doklad odeslat zpět prodávajícímu k vystavení nového řádného dokladu.</w:t>
      </w:r>
    </w:p>
    <w:p w:rsidR="00722549"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t>Prodávající se zavazuje v případě, kdy nastane či se projeví jakákoli změna v prohlášeních uvedených v předchozím odstavci a/nebo nastane či se projeví jakákoli okolnost zakládající potenciální riziko ručení kupujícího za prodávajícím nezaplacenou daň ve smyslu zákona o dani z přidané hodnoty, bez zbytečného odkladu o takovéto skutečnosti písemně informovat kupujícího a dále se zavazuje zjednat co možná nejdříve nápravu tak, aby správce daně kupujícího z titulu ručení nevyzval k poskytnutí plnění za prodávajícího.</w:t>
      </w:r>
    </w:p>
    <w:p w:rsidR="00722549" w:rsidRPr="0044439F" w:rsidRDefault="00DA335B">
      <w:pPr>
        <w:pStyle w:val="Odstavecseseznamem"/>
        <w:numPr>
          <w:ilvl w:val="0"/>
          <w:numId w:val="4"/>
        </w:numPr>
        <w:tabs>
          <w:tab w:val="left" w:pos="0"/>
        </w:tabs>
        <w:spacing w:after="120"/>
        <w:ind w:left="567" w:hanging="567"/>
        <w:jc w:val="both"/>
        <w:rPr>
          <w:rFonts w:ascii="Arial" w:hAnsi="Arial" w:cs="Arial"/>
        </w:rPr>
      </w:pPr>
      <w:r>
        <w:rPr>
          <w:rFonts w:ascii="Arial" w:hAnsi="Arial" w:cs="Arial"/>
        </w:rPr>
        <w:lastRenderedPageBreak/>
        <w:t xml:space="preserve">Smluvní strany se dohodly, že pokud nastane jakákoli okolnost zakládající riziko vzniku ručení za nezaplacenou daň prodávajícího předpokládaná zákonem o dani z přidané hodnoty, zejména že prodávající bude označen v Registru plátců DPH správcem daně jako nespolehlivý plátce či prodávající bude žádat splnění závazku na jiný než spolehlivý bankovní účet, kupující je oprávněn nikoli však povinen využít institutu zvláštního způsobu zajištění daně ve smyslu ust. § 109a zákona o dani z přidané hodnoty (či </w:t>
      </w:r>
      <w:r w:rsidRPr="0044439F">
        <w:rPr>
          <w:rFonts w:ascii="Arial" w:hAnsi="Arial" w:cs="Arial"/>
        </w:rPr>
        <w:t xml:space="preserve">jakéhokoli jiného shodného či obdobného nahrazujícího institutu obsaženého v budoucích změnách příslušného právního předpisu) a zaplatit část svého závazku odpovídající výši daně z přidané hodnoty z konkrétního zdanitelného plnění na příslušný depozitní účet správce daně prodávajícího. </w:t>
      </w:r>
      <w:r w:rsidRPr="0044439F">
        <w:rPr>
          <w:rFonts w:ascii="Arial" w:hAnsi="Arial" w:cs="Arial"/>
          <w:iCs/>
        </w:rPr>
        <w:t>Postup dle tohoto odstavce se považuje za řádné splnění závazků kupujícího uhradit sjednanou kupní cenu a souvisejících plnění dle této smlouvy.</w:t>
      </w:r>
    </w:p>
    <w:p w:rsidR="00722549" w:rsidRPr="0044439F" w:rsidRDefault="00722549">
      <w:pPr>
        <w:spacing w:after="120"/>
        <w:jc w:val="center"/>
        <w:rPr>
          <w:rFonts w:ascii="Arial" w:hAnsi="Arial" w:cs="Arial"/>
          <w:b/>
          <w:sz w:val="20"/>
        </w:rPr>
      </w:pPr>
    </w:p>
    <w:p w:rsidR="00722549" w:rsidRPr="0044439F" w:rsidRDefault="00DA335B">
      <w:pPr>
        <w:spacing w:after="120"/>
        <w:jc w:val="center"/>
        <w:rPr>
          <w:rFonts w:ascii="Arial" w:hAnsi="Arial" w:cs="Arial"/>
          <w:b/>
          <w:sz w:val="20"/>
        </w:rPr>
      </w:pPr>
      <w:r w:rsidRPr="0044439F">
        <w:rPr>
          <w:rFonts w:ascii="Arial" w:hAnsi="Arial" w:cs="Arial"/>
          <w:b/>
          <w:sz w:val="20"/>
        </w:rPr>
        <w:t>Článek 5.</w:t>
      </w:r>
    </w:p>
    <w:p w:rsidR="00722549" w:rsidRDefault="00DA335B">
      <w:pPr>
        <w:spacing w:after="120"/>
        <w:jc w:val="center"/>
        <w:rPr>
          <w:rFonts w:ascii="Arial" w:hAnsi="Arial" w:cs="Arial"/>
          <w:b/>
          <w:sz w:val="20"/>
        </w:rPr>
      </w:pPr>
      <w:r>
        <w:rPr>
          <w:rFonts w:ascii="Arial" w:hAnsi="Arial" w:cs="Arial"/>
          <w:b/>
          <w:sz w:val="20"/>
        </w:rPr>
        <w:t xml:space="preserve">Vlastnictví zboží, přechod nebezpečí škody na zboží </w:t>
      </w:r>
    </w:p>
    <w:p w:rsidR="00722549" w:rsidRDefault="00DA335B">
      <w:pPr>
        <w:pStyle w:val="Zkladntext21"/>
        <w:numPr>
          <w:ilvl w:val="0"/>
          <w:numId w:val="5"/>
        </w:numPr>
        <w:spacing w:after="120"/>
        <w:ind w:hanging="720"/>
        <w:jc w:val="both"/>
        <w:rPr>
          <w:rFonts w:ascii="Arial" w:hAnsi="Arial" w:cs="Arial"/>
          <w:sz w:val="20"/>
        </w:rPr>
      </w:pPr>
      <w:r>
        <w:rPr>
          <w:rFonts w:ascii="Arial" w:hAnsi="Arial" w:cs="Arial"/>
          <w:sz w:val="20"/>
        </w:rPr>
        <w:t>Vlastnické právo i nebezpečí škody na zboží přechází z prodávajícího na kupujícího okamžikem předání a převzetí zboží dle této smlouvy.</w:t>
      </w:r>
    </w:p>
    <w:p w:rsidR="00722549" w:rsidRDefault="00722549">
      <w:pPr>
        <w:pStyle w:val="Zkladntext21"/>
        <w:spacing w:after="120"/>
        <w:ind w:left="709" w:hanging="709"/>
        <w:jc w:val="center"/>
        <w:rPr>
          <w:rFonts w:ascii="Arial" w:hAnsi="Arial" w:cs="Arial"/>
          <w:b/>
          <w:sz w:val="20"/>
        </w:rPr>
      </w:pPr>
    </w:p>
    <w:p w:rsidR="00722549" w:rsidRDefault="00DA335B">
      <w:pPr>
        <w:pStyle w:val="Zkladntext21"/>
        <w:spacing w:after="120"/>
        <w:ind w:left="709" w:hanging="709"/>
        <w:jc w:val="center"/>
        <w:rPr>
          <w:rFonts w:ascii="Arial" w:hAnsi="Arial" w:cs="Arial"/>
          <w:b/>
          <w:sz w:val="20"/>
        </w:rPr>
      </w:pPr>
      <w:r>
        <w:rPr>
          <w:rFonts w:ascii="Arial" w:hAnsi="Arial" w:cs="Arial"/>
          <w:b/>
          <w:sz w:val="20"/>
        </w:rPr>
        <w:t>Článek 6.</w:t>
      </w:r>
    </w:p>
    <w:p w:rsidR="00722549" w:rsidRDefault="00DA335B">
      <w:pPr>
        <w:pStyle w:val="Zkladntext21"/>
        <w:spacing w:after="120"/>
        <w:ind w:left="709" w:hanging="709"/>
        <w:jc w:val="center"/>
        <w:rPr>
          <w:rFonts w:ascii="Arial" w:hAnsi="Arial" w:cs="Arial"/>
          <w:b/>
          <w:sz w:val="20"/>
        </w:rPr>
      </w:pPr>
      <w:r>
        <w:rPr>
          <w:rFonts w:ascii="Arial" w:hAnsi="Arial" w:cs="Arial"/>
          <w:b/>
          <w:sz w:val="20"/>
        </w:rPr>
        <w:t>Záruka a reklamace</w:t>
      </w:r>
    </w:p>
    <w:p w:rsidR="00722549" w:rsidRDefault="00DA335B">
      <w:pPr>
        <w:pStyle w:val="Bezmezer1"/>
        <w:numPr>
          <w:ilvl w:val="0"/>
          <w:numId w:val="6"/>
        </w:numPr>
        <w:tabs>
          <w:tab w:val="left" w:pos="4963"/>
        </w:tabs>
        <w:spacing w:after="120"/>
        <w:ind w:hanging="720"/>
        <w:rPr>
          <w:rFonts w:ascii="Arial" w:hAnsi="Arial" w:cs="Arial"/>
          <w:color w:val="00000A"/>
          <w:sz w:val="20"/>
          <w:szCs w:val="20"/>
        </w:rPr>
      </w:pPr>
      <w:r>
        <w:rPr>
          <w:rFonts w:ascii="Arial" w:hAnsi="Arial" w:cs="Arial"/>
          <w:sz w:val="20"/>
          <w:szCs w:val="20"/>
        </w:rPr>
        <w:t xml:space="preserve">Prodávající odpovídá za veškeré vady zboží, které má v okamžiku jeho předání a převzetí kupujícím, </w:t>
      </w:r>
      <w:r>
        <w:rPr>
          <w:rFonts w:ascii="Arial" w:hAnsi="Arial" w:cs="Arial"/>
          <w:color w:val="00000A"/>
          <w:sz w:val="20"/>
          <w:szCs w:val="20"/>
        </w:rPr>
        <w:t>a to bez ohledu na to, v jakém rozsahu provedl kupující prohlídku po dodání a kdy mohly být vady zjištěny, to vše za podmínky, pokud kupující oznámil vadu ve lhůtách dle odstavce 6. 4. této smlouvy. Vadou zboží se rozumí zejména odchylka v kvalitě dodávaného zboží nebo odchylka proti objednanému druhu či množství, jakož i vada obalu, ve kterém je zboží dodáváno.</w:t>
      </w:r>
    </w:p>
    <w:p w:rsidR="00722549" w:rsidRDefault="00DA335B">
      <w:pPr>
        <w:pStyle w:val="Bezmezer1"/>
        <w:numPr>
          <w:ilvl w:val="0"/>
          <w:numId w:val="6"/>
        </w:numPr>
        <w:tabs>
          <w:tab w:val="left" w:pos="4963"/>
        </w:tabs>
        <w:spacing w:after="120"/>
        <w:ind w:hanging="720"/>
        <w:rPr>
          <w:rFonts w:ascii="Arial" w:hAnsi="Arial" w:cs="Arial"/>
          <w:color w:val="00000A"/>
          <w:sz w:val="20"/>
          <w:szCs w:val="20"/>
        </w:rPr>
      </w:pPr>
      <w:r>
        <w:rPr>
          <w:rFonts w:ascii="Arial" w:hAnsi="Arial" w:cs="Arial"/>
          <w:color w:val="00000A"/>
          <w:sz w:val="20"/>
          <w:szCs w:val="20"/>
        </w:rPr>
        <w:t xml:space="preserve">Při předání a převzetí zboží strany sepíší předávací protokol dle vzoru v příloze č. 3 této smlouvy. V případě výskytu vad zboží není kupující povinen vadné zboží převzít, ale je oprávněn tak učinit. Strany se zároveň dohodnou na odstranění vady zjištěné při předání a převzetí zboží, a to nejpozději do 96 hodin od jejího zjištění. </w:t>
      </w:r>
    </w:p>
    <w:p w:rsidR="00722549" w:rsidRDefault="00DA335B">
      <w:pPr>
        <w:pStyle w:val="Bezmezer1"/>
        <w:numPr>
          <w:ilvl w:val="0"/>
          <w:numId w:val="6"/>
        </w:numPr>
        <w:tabs>
          <w:tab w:val="left" w:pos="4963"/>
        </w:tabs>
        <w:spacing w:after="120"/>
        <w:ind w:hanging="720"/>
        <w:rPr>
          <w:rFonts w:ascii="Arial" w:hAnsi="Arial" w:cs="Arial"/>
          <w:color w:val="00000A"/>
          <w:sz w:val="20"/>
          <w:szCs w:val="20"/>
        </w:rPr>
      </w:pPr>
      <w:r>
        <w:rPr>
          <w:rFonts w:ascii="Arial" w:hAnsi="Arial" w:cs="Arial"/>
          <w:sz w:val="20"/>
          <w:szCs w:val="20"/>
        </w:rPr>
        <w:t xml:space="preserve">Prodávající se zavazuje, že zboží bude po záruční dobu způsobilé ke sjednanému účelu užití dle odstavce 2. 6. této smlouvy a že bude plně funkční. Záruční doba </w:t>
      </w:r>
      <w:r>
        <w:rPr>
          <w:rFonts w:ascii="Arial" w:hAnsi="Arial" w:cs="Arial"/>
          <w:b/>
          <w:sz w:val="20"/>
          <w:szCs w:val="20"/>
        </w:rPr>
        <w:t>činí 24 měsíců</w:t>
      </w:r>
      <w:r>
        <w:rPr>
          <w:rFonts w:ascii="Arial" w:hAnsi="Arial" w:cs="Arial"/>
          <w:sz w:val="20"/>
          <w:szCs w:val="20"/>
        </w:rPr>
        <w:t xml:space="preserve"> a začíná běžet předáním a převzetí zboží. </w:t>
      </w:r>
    </w:p>
    <w:p w:rsidR="00722549" w:rsidRDefault="00DA335B">
      <w:pPr>
        <w:pStyle w:val="Bezmezer"/>
        <w:spacing w:after="120"/>
        <w:ind w:left="708"/>
        <w:jc w:val="both"/>
        <w:rPr>
          <w:rFonts w:ascii="Arial" w:hAnsi="Arial" w:cs="Arial"/>
          <w:sz w:val="20"/>
          <w:szCs w:val="20"/>
        </w:rPr>
      </w:pPr>
      <w:r>
        <w:rPr>
          <w:rFonts w:ascii="Arial" w:hAnsi="Arial" w:cs="Arial"/>
          <w:sz w:val="20"/>
          <w:szCs w:val="20"/>
        </w:rPr>
        <w:t>V případě převzetí zboží s vadami záruční doba neskončí dříve než 24 měsíců ode dne odstranění poslední vady zjištěné při převzetí zboží s vadami. Uvedená záruční doba se poskytuje také na práce a ty části zboží, které se stanou součástí zboží v důsledku provedení záručních oprav (tj. na vyměněné náhradní díly apod.).</w:t>
      </w:r>
    </w:p>
    <w:p w:rsidR="00722549" w:rsidRDefault="00DA335B">
      <w:pPr>
        <w:tabs>
          <w:tab w:val="left" w:pos="1701"/>
        </w:tabs>
        <w:overflowPunct w:val="0"/>
        <w:spacing w:after="200" w:line="276" w:lineRule="auto"/>
        <w:ind w:left="709" w:hanging="709"/>
        <w:jc w:val="both"/>
        <w:textAlignment w:val="auto"/>
      </w:pPr>
      <w:r>
        <w:rPr>
          <w:rFonts w:ascii="Arial" w:hAnsi="Arial" w:cs="Arial"/>
          <w:sz w:val="20"/>
        </w:rPr>
        <w:t xml:space="preserve">6.4. </w:t>
      </w:r>
      <w:r>
        <w:rPr>
          <w:rFonts w:ascii="Arial" w:hAnsi="Arial" w:cs="Arial"/>
          <w:sz w:val="20"/>
        </w:rPr>
        <w:tab/>
        <w:t xml:space="preserve">Kupující je povinen každý výskyt vady zjištěný v záruční době bez zbytečného odkladu po jejím zjištění, nejpozději však do konce záruční doby písemně na e-mail prodávajícího </w:t>
      </w:r>
      <w:hyperlink r:id="rId10">
        <w:r>
          <w:rPr>
            <w:rStyle w:val="Internetovodkaz"/>
            <w:rFonts w:ascii="Arial" w:hAnsi="Arial" w:cs="Arial"/>
            <w:sz w:val="20"/>
          </w:rPr>
          <w:t>zich@zich.cz</w:t>
        </w:r>
      </w:hyperlink>
      <w:r>
        <w:rPr>
          <w:rFonts w:ascii="Arial" w:hAnsi="Arial" w:cs="Arial"/>
          <w:sz w:val="20"/>
        </w:rPr>
        <w:t xml:space="preserve">  (dále jen „reklamace“), přičemž v oznámení vadu popíše a způsob, jakým požaduje vadu odstranit. Kupující je oprávněn požadovat odstranění vady: </w:t>
      </w:r>
    </w:p>
    <w:p w:rsidR="00722549" w:rsidRDefault="00DA335B">
      <w:pPr>
        <w:pStyle w:val="Odstavecseseznamem"/>
        <w:numPr>
          <w:ilvl w:val="0"/>
          <w:numId w:val="19"/>
        </w:numPr>
        <w:tabs>
          <w:tab w:val="left" w:pos="1134"/>
        </w:tabs>
        <w:spacing w:after="200" w:line="276" w:lineRule="auto"/>
        <w:ind w:left="1134" w:hanging="425"/>
        <w:contextualSpacing/>
        <w:jc w:val="both"/>
        <w:rPr>
          <w:rFonts w:ascii="Arial" w:hAnsi="Arial" w:cs="Arial"/>
        </w:rPr>
      </w:pPr>
      <w:r>
        <w:rPr>
          <w:rFonts w:ascii="Arial" w:hAnsi="Arial" w:cs="Arial"/>
        </w:rPr>
        <w:t>opravou, je-li vada tímto způsobem odstranitelná, nebo</w:t>
      </w:r>
    </w:p>
    <w:p w:rsidR="00722549" w:rsidRDefault="00DA335B">
      <w:pPr>
        <w:pStyle w:val="Odstavecseseznamem"/>
        <w:numPr>
          <w:ilvl w:val="0"/>
          <w:numId w:val="19"/>
        </w:numPr>
        <w:tabs>
          <w:tab w:val="left" w:pos="1134"/>
        </w:tabs>
        <w:spacing w:after="200" w:line="276" w:lineRule="auto"/>
        <w:ind w:left="1134" w:hanging="425"/>
        <w:contextualSpacing/>
        <w:jc w:val="both"/>
        <w:rPr>
          <w:rFonts w:ascii="Arial" w:hAnsi="Arial" w:cs="Arial"/>
        </w:rPr>
      </w:pPr>
      <w:r>
        <w:rPr>
          <w:rFonts w:ascii="Arial" w:hAnsi="Arial" w:cs="Arial"/>
        </w:rPr>
        <w:t>dodáním nového plnění, není-li vada opravou odstranitelná.</w:t>
      </w:r>
    </w:p>
    <w:p w:rsidR="00722549" w:rsidRDefault="00DA335B">
      <w:pPr>
        <w:pStyle w:val="Bezmezer"/>
        <w:spacing w:after="120"/>
        <w:ind w:left="709" w:hanging="709"/>
        <w:jc w:val="both"/>
        <w:rPr>
          <w:rFonts w:ascii="Arial Narrow" w:hAnsi="Arial Narrow"/>
        </w:rPr>
      </w:pPr>
      <w:r>
        <w:rPr>
          <w:rFonts w:ascii="Arial" w:hAnsi="Arial" w:cs="Arial"/>
          <w:sz w:val="20"/>
          <w:szCs w:val="20"/>
        </w:rPr>
        <w:tab/>
        <w:t>V případě, že stejná vada vznikne v průběhu záruční doby na jednotlivém zboží nejméně podruhé nebo vznikne-li na jednom zboží v průběhu záruční doby více než dvě různé vady, je kupující oprávněn požadovat odstranění vady dodáním nového zboží nebo odstoupit od této smlouvy, i když druhá stejná nebo druhá různá či poslední vada je vada odstranitelná opravou.</w:t>
      </w:r>
    </w:p>
    <w:p w:rsidR="00722549" w:rsidRDefault="00DA335B">
      <w:pPr>
        <w:pStyle w:val="Bezmezer"/>
        <w:spacing w:after="120"/>
        <w:ind w:left="709"/>
        <w:jc w:val="both"/>
        <w:rPr>
          <w:rFonts w:ascii="Arial" w:hAnsi="Arial" w:cs="Arial"/>
          <w:sz w:val="20"/>
          <w:szCs w:val="20"/>
        </w:rPr>
      </w:pPr>
      <w:r>
        <w:rPr>
          <w:rFonts w:ascii="Arial" w:hAnsi="Arial" w:cs="Arial"/>
          <w:sz w:val="20"/>
        </w:rPr>
        <w:t>I reklamace odeslaná kupujícím poslední den záruční doby se považuje za včas uplatněnou.</w:t>
      </w:r>
    </w:p>
    <w:p w:rsidR="00722549" w:rsidRDefault="00DA335B">
      <w:pPr>
        <w:pStyle w:val="Bezmezer"/>
        <w:numPr>
          <w:ilvl w:val="1"/>
          <w:numId w:val="20"/>
        </w:numPr>
        <w:spacing w:after="120"/>
        <w:ind w:left="709" w:hanging="709"/>
        <w:jc w:val="both"/>
        <w:rPr>
          <w:rFonts w:ascii="Arial" w:hAnsi="Arial" w:cs="Arial"/>
          <w:sz w:val="20"/>
          <w:szCs w:val="20"/>
        </w:rPr>
      </w:pPr>
      <w:r>
        <w:rPr>
          <w:rFonts w:ascii="Arial" w:hAnsi="Arial" w:cs="Arial"/>
          <w:sz w:val="20"/>
          <w:szCs w:val="20"/>
        </w:rPr>
        <w:t>Záruční doba neběží po dobu, po kterou kupující nemůže užívat zboží pro vady, za které odpovídá prodávající, jakož i po dobu, po kterou prodávající odstraňuje vady zboží.</w:t>
      </w:r>
    </w:p>
    <w:p w:rsidR="00722549" w:rsidRDefault="00DA335B">
      <w:pPr>
        <w:tabs>
          <w:tab w:val="left" w:pos="1701"/>
        </w:tabs>
        <w:overflowPunct w:val="0"/>
        <w:spacing w:after="200" w:line="276" w:lineRule="auto"/>
        <w:ind w:left="709" w:hanging="709"/>
        <w:jc w:val="both"/>
        <w:textAlignment w:val="auto"/>
        <w:rPr>
          <w:rFonts w:ascii="Arial" w:hAnsi="Arial" w:cs="Arial"/>
          <w:sz w:val="20"/>
        </w:rPr>
      </w:pPr>
      <w:r>
        <w:rPr>
          <w:rFonts w:ascii="Arial" w:hAnsi="Arial" w:cs="Arial"/>
          <w:sz w:val="20"/>
        </w:rPr>
        <w:t xml:space="preserve">6.6. </w:t>
      </w:r>
      <w:r>
        <w:rPr>
          <w:rFonts w:ascii="Arial" w:hAnsi="Arial" w:cs="Arial"/>
          <w:sz w:val="20"/>
        </w:rPr>
        <w:tab/>
        <w:t xml:space="preserve">V případě uplatnění reklamace zboží se prodávající zavazuje, že doba nástupu servisního technika na opravu bude maximálně do 24 hodin od uplatnění reklamace prodávajícímu, a to do místa umístění vadného zboží. Připadne-li konec 24hodinové lhůty na sobotu, neděli či státní </w:t>
      </w:r>
      <w:r>
        <w:rPr>
          <w:rFonts w:ascii="Arial" w:hAnsi="Arial" w:cs="Arial"/>
          <w:sz w:val="20"/>
        </w:rPr>
        <w:lastRenderedPageBreak/>
        <w:t>svátek, zavazuje se kupující, že jeho servisní technik nastoupí nejbližší následující pracovní den, nedohodnou-li se strany jinak.</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 xml:space="preserve">Jde-li o vadu odstranitelnou, zavazuje se prodávající tuto odstranit a uhradit veškeré související náklady nejpozději do 96 hodin ode dne uplatnění reklamace u prodávajícího postupem dle odstavce 6. 4. této smlouvy, nedohodnou-li se strany jinak. </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V případě, že charakter, závažnost a rozsah vady neumožní lhůtu k odstranění vady prodávajícímu splnit, může být písemně dohodnuta přiměřeně delší lhůta. V takovém případě se prodávající zavazuje, že poskytne kupujícímu nejpozději do 1 týdne od uplynutí lhůty k odstranění vady až do doby úplného vyřízení reklamace náhradní zboží ve stejné jakosti, provedení a kvalitě, a to bezplatně. Dovoz a odvoz náhradního zboží zajistí prodávající na vlastní náklady.</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 xml:space="preserve">Ukáže-li se reklamovaná vada jako neodstranitelná, zavazuje se prodávající bez zbytečného odkladu o této skutečnosti informovat kupujícího a dodat kupujícímu v co nejkratším termínu bezplatně náhradní zboží, nejpozději však do 6 týdnů ode dne, kdy prodávající kupujícího o této skutečnosti informoval a převést vlastnické právo k náhradnímu zboží na kupujícího. Náhradní zboží musí splňovat veškeré požadavky kupujícího na jakost, provedení a kvalitu, jakož i další specifikace a podmínky stanovené touto smlouvou pro původně dodaný zboží, při zachování totožných či lepších parametrů. V takovém případě počíná běžet na náhradní zboží nová záruční doba dle odstavce 6. 3. této smlouvy. Veškeré náklady na odvoz, demontáž a případnou odbornou likvidaci v souladu s příslušnými právními přepisy původně dodaného zboží a dodávku náhradního zboží za podmínek dle této smlouvy včetně veškerých souvisejících nákladů hradí prodávající. </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I v případech, kde prodávající reklamaci neuzná, je povinen vadu po odsouhlasení kupujícím odstranit – v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Bude-li reklamace tímto znaleckým posudkem označena jako oprávněná, ponese náklady na odstranění reklamované vady i znaleckého posudku prodávající. Prokáže-li se, že kupující reklamoval neoprávněně, je kupující povinen uhradit prodávajícímu prokazatelně a účelně vynaložené náklady na odstranění vady.</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 xml:space="preserve">Neodstraní-li prodávající reklamovanou vadu ani v dodatečně dohodnuté lhůtě, nebo pokud prodávající odmítne vady odstranit, je kupující oprávněn odstranit vadu na své náklady a prodávající je povinen kupujícímu uhradit náklady vynaložené na odstranění vady, a to do 21 dnů od jejich písemného uplatnění u prodávajícího. V případech, kdy ze záručního listu vyplývá, že záruční opravy může provádět pouze autorizované osoba, nebo kdy neautorizovaný zásah je spojen se ztrátou práv ze záruky, smí kupující vadu odstranit pouze využitím služeb autorizované osoby. </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 xml:space="preserve"> Prodávající je povinen v rámci odstranění vad boží použít pouze takové náhradní nebo montážní díly a materiál, které jsou originální nebo oficiálně doporučené (schválené) výrobcem zboží, nedohodnou-li se strany výslovně jinak.    </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Další práva kupujícího vyplývající ze záruky za jakost dle obecných právních předpisů, zejména §§ 2113 a násl. občanského zákoníku nejsou ujednáními této smlouvy dotčena ani omezena.</w:t>
      </w:r>
    </w:p>
    <w:p w:rsidR="00722549" w:rsidRDefault="00DA335B">
      <w:pPr>
        <w:pStyle w:val="Zkladntext"/>
        <w:numPr>
          <w:ilvl w:val="0"/>
          <w:numId w:val="18"/>
        </w:numPr>
        <w:overflowPunct w:val="0"/>
        <w:spacing w:after="200" w:line="276" w:lineRule="auto"/>
        <w:ind w:left="709" w:hanging="709"/>
        <w:jc w:val="both"/>
        <w:textAlignment w:val="auto"/>
        <w:rPr>
          <w:rFonts w:ascii="Arial" w:hAnsi="Arial" w:cs="Arial"/>
          <w:sz w:val="20"/>
        </w:rPr>
      </w:pPr>
      <w:r>
        <w:rPr>
          <w:rFonts w:ascii="Arial" w:hAnsi="Arial" w:cs="Arial"/>
          <w:sz w:val="20"/>
        </w:rPr>
        <w:t>Další práva kupujícího z vadného plnění dle obecných právních předpisů, zejména §§ 2099 a násl. občanského zákoníku nejsou ujednáními této smlouvy dotčena ani omezen.</w:t>
      </w:r>
    </w:p>
    <w:p w:rsidR="00722549" w:rsidRDefault="00722549">
      <w:pPr>
        <w:tabs>
          <w:tab w:val="left" w:pos="360"/>
        </w:tabs>
        <w:spacing w:after="120"/>
        <w:jc w:val="center"/>
        <w:rPr>
          <w:rFonts w:ascii="Arial" w:hAnsi="Arial" w:cs="Arial"/>
          <w:b/>
          <w:sz w:val="20"/>
        </w:rPr>
      </w:pPr>
    </w:p>
    <w:p w:rsidR="0044439F" w:rsidRDefault="0044439F">
      <w:pPr>
        <w:tabs>
          <w:tab w:val="left" w:pos="360"/>
        </w:tabs>
        <w:spacing w:after="120"/>
        <w:jc w:val="center"/>
        <w:rPr>
          <w:rFonts w:ascii="Arial" w:hAnsi="Arial" w:cs="Arial"/>
          <w:b/>
          <w:sz w:val="20"/>
        </w:rPr>
      </w:pPr>
    </w:p>
    <w:p w:rsidR="0044439F" w:rsidRDefault="0044439F">
      <w:pPr>
        <w:tabs>
          <w:tab w:val="left" w:pos="360"/>
        </w:tabs>
        <w:spacing w:after="120"/>
        <w:jc w:val="center"/>
        <w:rPr>
          <w:rFonts w:ascii="Arial" w:hAnsi="Arial" w:cs="Arial"/>
          <w:b/>
          <w:sz w:val="20"/>
        </w:rPr>
      </w:pPr>
    </w:p>
    <w:p w:rsidR="00722549" w:rsidRDefault="00DA335B">
      <w:pPr>
        <w:tabs>
          <w:tab w:val="left" w:pos="360"/>
        </w:tabs>
        <w:spacing w:after="120"/>
        <w:jc w:val="center"/>
        <w:rPr>
          <w:rFonts w:ascii="Arial" w:hAnsi="Arial" w:cs="Arial"/>
          <w:b/>
          <w:sz w:val="20"/>
        </w:rPr>
      </w:pPr>
      <w:r>
        <w:rPr>
          <w:rFonts w:ascii="Arial" w:hAnsi="Arial" w:cs="Arial"/>
          <w:b/>
          <w:sz w:val="20"/>
        </w:rPr>
        <w:lastRenderedPageBreak/>
        <w:t>Článek 7.</w:t>
      </w:r>
    </w:p>
    <w:p w:rsidR="00722549" w:rsidRDefault="00DA335B">
      <w:pPr>
        <w:tabs>
          <w:tab w:val="left" w:pos="360"/>
        </w:tabs>
        <w:spacing w:after="120"/>
        <w:jc w:val="center"/>
        <w:rPr>
          <w:rFonts w:ascii="Arial" w:hAnsi="Arial" w:cs="Arial"/>
          <w:b/>
          <w:sz w:val="20"/>
        </w:rPr>
      </w:pPr>
      <w:r>
        <w:rPr>
          <w:rFonts w:ascii="Arial" w:hAnsi="Arial" w:cs="Arial"/>
          <w:b/>
          <w:sz w:val="20"/>
        </w:rPr>
        <w:t>Ostatní práva a povinnosti stran smlouvy</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 xml:space="preserve">Prodávající je povinen k náhradě veškeré škody způsobené vadou zboží - výrobku, a to včetně případné škody na zdraví, životě či majetku osob. </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Prodávající je povinen dodržovat při dodání zboží, resp. při školení obsluhy veškerá bezpečnostní opatření a hygienická opatření a opatření vedoucí k požární ochraně, a to v rozsahu a způsobem stanoveným příslušnými předpisy.</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Prodávající je povinen zabezpečit i veškerá bezpečnostní opatření na ochranu osob a majetku v areálu kupujícího, jsou-li dotčeny uskutečněním dodávky prodávajícího.</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Dojde-li k jakémukoli úrazu při provádění dodávky zboží nebo při činnostech souvisejících s dodávkou zboží, je prodávající povinen zabezpečit vyšetření úrazu a sepsání příslušného záznamu. Kupující je povinen poskytnout prodávajícímu nezbytnou součinnost.</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 xml:space="preserve">Prodávající odpovídá za veškeré škody způsobené kupujícímu či třetím osobám způsobené prodávajícím při plnění této smlouvy a zavazuje se je nahradit. </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 xml:space="preserve">Prodávající je povinen k náhradě škody způsobené činností těch, kteří pro něho dodávku zboží zajišťují. </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Prodávající je povinen k náhradě škody způsobné okolnostmi, které mají důvod v povaze strojů, přístrojů nebo jiných věcí, které prodávající použil.</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 xml:space="preserve">Prodávající prohlašuje, že má sjednáno pojištění odpovědnosti za škodu způsobenou svoji činností kupujícímu nebo třetím osobám s pojistnou částkou ve výši 5.000.000,- Kč na jednu pojistnou událost a zavazuje se, že bude takto pojištěn po celou dobu trvání této smlouvy. </w:t>
      </w:r>
    </w:p>
    <w:p w:rsidR="00722549" w:rsidRDefault="00DA335B">
      <w:pPr>
        <w:pStyle w:val="Odstavecseseznamem"/>
        <w:numPr>
          <w:ilvl w:val="0"/>
          <w:numId w:val="7"/>
        </w:numPr>
        <w:tabs>
          <w:tab w:val="left" w:pos="0"/>
        </w:tabs>
        <w:spacing w:after="120"/>
        <w:ind w:hanging="720"/>
        <w:jc w:val="both"/>
        <w:rPr>
          <w:rFonts w:ascii="Arial" w:hAnsi="Arial" w:cs="Arial"/>
        </w:rPr>
      </w:pPr>
      <w:r>
        <w:rPr>
          <w:rFonts w:ascii="Arial" w:hAnsi="Arial" w:cs="Arial"/>
        </w:rPr>
        <w:t xml:space="preserve">Potvrzení o pojištění prodávající předkládá při uzavření smlouvy. </w:t>
      </w:r>
    </w:p>
    <w:p w:rsidR="00722549" w:rsidRDefault="00722549">
      <w:pPr>
        <w:tabs>
          <w:tab w:val="left" w:pos="360"/>
        </w:tabs>
        <w:spacing w:after="120"/>
        <w:ind w:left="709" w:hanging="709"/>
        <w:jc w:val="both"/>
        <w:rPr>
          <w:rFonts w:ascii="Arial" w:hAnsi="Arial" w:cs="Arial"/>
          <w:sz w:val="20"/>
        </w:rPr>
      </w:pPr>
    </w:p>
    <w:p w:rsidR="00722549" w:rsidRDefault="00DA335B">
      <w:pPr>
        <w:tabs>
          <w:tab w:val="left" w:pos="360"/>
        </w:tabs>
        <w:spacing w:after="120"/>
        <w:jc w:val="center"/>
        <w:rPr>
          <w:rFonts w:ascii="Arial" w:hAnsi="Arial" w:cs="Arial"/>
          <w:b/>
          <w:sz w:val="20"/>
        </w:rPr>
      </w:pPr>
      <w:r>
        <w:rPr>
          <w:rFonts w:ascii="Arial" w:hAnsi="Arial" w:cs="Arial"/>
          <w:b/>
          <w:sz w:val="20"/>
        </w:rPr>
        <w:t>Článek 8.</w:t>
      </w:r>
    </w:p>
    <w:p w:rsidR="00722549" w:rsidRDefault="00DA335B">
      <w:pPr>
        <w:tabs>
          <w:tab w:val="left" w:pos="360"/>
        </w:tabs>
        <w:spacing w:after="120"/>
        <w:jc w:val="center"/>
        <w:rPr>
          <w:rFonts w:ascii="Arial" w:hAnsi="Arial" w:cs="Arial"/>
          <w:sz w:val="20"/>
        </w:rPr>
      </w:pPr>
      <w:r>
        <w:rPr>
          <w:rFonts w:ascii="Arial" w:hAnsi="Arial" w:cs="Arial"/>
          <w:b/>
          <w:sz w:val="20"/>
        </w:rPr>
        <w:t>Sankce</w:t>
      </w:r>
    </w:p>
    <w:p w:rsidR="00722549" w:rsidRDefault="00DA335B">
      <w:pPr>
        <w:pStyle w:val="Odstavecseseznamem"/>
        <w:numPr>
          <w:ilvl w:val="0"/>
          <w:numId w:val="8"/>
        </w:numPr>
        <w:spacing w:after="120"/>
        <w:ind w:hanging="720"/>
        <w:jc w:val="both"/>
        <w:rPr>
          <w:rFonts w:ascii="Arial" w:hAnsi="Arial" w:cs="Arial"/>
        </w:rPr>
      </w:pPr>
      <w:r>
        <w:rPr>
          <w:rFonts w:ascii="Arial" w:hAnsi="Arial" w:cs="Arial"/>
        </w:rPr>
        <w:t>Prodávající je v případě prodlení se splněním povinnosti dodat zboží řádně a včas povinen zaplatit kupujícímu smluvní pokutu ve výši 0,2 % z kupní ceny zboží bez DPH dle příslušné etapy, se kterou je v prodlení, a to za každý započatý den prodlení.</w:t>
      </w:r>
    </w:p>
    <w:p w:rsidR="00722549" w:rsidRDefault="00DA335B">
      <w:pPr>
        <w:pStyle w:val="Odstavecseseznamem"/>
        <w:numPr>
          <w:ilvl w:val="0"/>
          <w:numId w:val="8"/>
        </w:numPr>
        <w:spacing w:after="120"/>
        <w:ind w:hanging="720"/>
        <w:jc w:val="both"/>
        <w:rPr>
          <w:rFonts w:ascii="Arial" w:hAnsi="Arial" w:cs="Arial"/>
        </w:rPr>
      </w:pPr>
      <w:r>
        <w:rPr>
          <w:rFonts w:ascii="Arial" w:hAnsi="Arial" w:cs="Arial"/>
        </w:rPr>
        <w:t>Prodávající je povinen v případě nedodržení lhůt stanovených v odstavcích 6. 2., 6. 7, 6. 8. nebo 6.9 této smlouvy zaplatit kupujícímu smluvní pokutu ve výši 1.000,- Kč za každý započatý den prodlení.</w:t>
      </w:r>
    </w:p>
    <w:p w:rsidR="00722549" w:rsidRDefault="00DA335B">
      <w:pPr>
        <w:pStyle w:val="Odstavecseseznamem"/>
        <w:numPr>
          <w:ilvl w:val="0"/>
          <w:numId w:val="8"/>
        </w:numPr>
        <w:spacing w:after="120"/>
        <w:ind w:hanging="720"/>
        <w:jc w:val="both"/>
        <w:rPr>
          <w:rFonts w:ascii="Arial" w:hAnsi="Arial" w:cs="Arial"/>
        </w:rPr>
      </w:pPr>
      <w:r>
        <w:rPr>
          <w:rFonts w:ascii="Arial" w:hAnsi="Arial" w:cs="Arial"/>
        </w:rPr>
        <w:t>Ujednání o smluvní pokutě nemá vliv na právo kupujícího požadovat náhradu škody, a to škodu v plném rozsahu vedle smluvní pokuty. Splatnost smluvní pokuty se sjednává ve lhůtě 14 dnů ode dne doručení výzvy kupujícího k její úhradě.</w:t>
      </w:r>
    </w:p>
    <w:p w:rsidR="00722549" w:rsidRDefault="00DA335B">
      <w:pPr>
        <w:pStyle w:val="Odstavecseseznamem"/>
        <w:numPr>
          <w:ilvl w:val="0"/>
          <w:numId w:val="8"/>
        </w:numPr>
        <w:spacing w:after="120"/>
        <w:ind w:hanging="720"/>
        <w:jc w:val="both"/>
        <w:rPr>
          <w:rFonts w:ascii="Arial" w:hAnsi="Arial" w:cs="Arial"/>
        </w:rPr>
      </w:pPr>
      <w:r>
        <w:rPr>
          <w:rFonts w:ascii="Arial" w:hAnsi="Arial" w:cs="Arial"/>
        </w:rPr>
        <w:t xml:space="preserve">Kupující se zavazuje, pro případ s úhradou jakékoliv oprávněně vyfakturované částky uhradit prodávajícímu zákonný úrok z prodlení z dlužné částky, za každý započatý den prodlení s úhradou dlužné částky. </w:t>
      </w:r>
    </w:p>
    <w:p w:rsidR="00722549" w:rsidRDefault="00722549">
      <w:pPr>
        <w:spacing w:after="120"/>
        <w:jc w:val="center"/>
        <w:rPr>
          <w:rFonts w:ascii="Arial" w:hAnsi="Arial" w:cs="Arial"/>
          <w:sz w:val="20"/>
        </w:rPr>
      </w:pPr>
    </w:p>
    <w:p w:rsidR="00722549" w:rsidRDefault="00DA335B">
      <w:pPr>
        <w:spacing w:after="120"/>
        <w:jc w:val="center"/>
        <w:rPr>
          <w:rFonts w:ascii="Arial" w:hAnsi="Arial" w:cs="Arial"/>
          <w:b/>
          <w:sz w:val="20"/>
        </w:rPr>
      </w:pPr>
      <w:r>
        <w:rPr>
          <w:rFonts w:ascii="Arial" w:hAnsi="Arial" w:cs="Arial"/>
          <w:b/>
          <w:sz w:val="20"/>
        </w:rPr>
        <w:t>Článek 9.</w:t>
      </w:r>
    </w:p>
    <w:p w:rsidR="00722549" w:rsidRDefault="00DA335B">
      <w:pPr>
        <w:spacing w:after="120"/>
        <w:jc w:val="center"/>
        <w:rPr>
          <w:rFonts w:ascii="Arial" w:hAnsi="Arial" w:cs="Arial"/>
          <w:b/>
          <w:sz w:val="20"/>
        </w:rPr>
      </w:pPr>
      <w:r>
        <w:rPr>
          <w:rFonts w:ascii="Arial" w:hAnsi="Arial" w:cs="Arial"/>
          <w:b/>
          <w:sz w:val="20"/>
        </w:rPr>
        <w:t>Platnost smlouvy</w:t>
      </w:r>
    </w:p>
    <w:p w:rsidR="00722549" w:rsidRDefault="00DA335B">
      <w:pPr>
        <w:pStyle w:val="Odstavecseseznamem"/>
        <w:numPr>
          <w:ilvl w:val="0"/>
          <w:numId w:val="9"/>
        </w:numPr>
        <w:spacing w:after="120"/>
        <w:ind w:hanging="720"/>
        <w:jc w:val="both"/>
        <w:rPr>
          <w:rFonts w:ascii="Arial" w:hAnsi="Arial" w:cs="Arial"/>
        </w:rPr>
      </w:pPr>
      <w:r>
        <w:rPr>
          <w:rFonts w:ascii="Arial" w:hAnsi="Arial" w:cs="Arial"/>
        </w:rPr>
        <w:t xml:space="preserve">Tato smlouva nabývá platnosti dnem jejího podpisu oběma smluvními stranami a účinnosti dnem vložení do registru smluv. </w:t>
      </w:r>
    </w:p>
    <w:p w:rsidR="00722549" w:rsidRDefault="00DA335B">
      <w:pPr>
        <w:pStyle w:val="Odstavecseseznamem"/>
        <w:numPr>
          <w:ilvl w:val="0"/>
          <w:numId w:val="9"/>
        </w:numPr>
        <w:spacing w:after="120"/>
        <w:ind w:hanging="720"/>
        <w:jc w:val="both"/>
        <w:rPr>
          <w:rFonts w:ascii="Arial" w:hAnsi="Arial" w:cs="Arial"/>
        </w:rPr>
      </w:pPr>
      <w:r>
        <w:rPr>
          <w:rFonts w:ascii="Arial" w:hAnsi="Arial" w:cs="Arial"/>
        </w:rPr>
        <w:t>Smluvní strany berou na vědomí, že tato smlouva bude v souladu s platnou právní úpravou uveřejněna v registru smluv vedeným Ministerstvem vnitra, když smluvní strany se zveřejněním této smlouvy v registru smluv výslovně souhlasí. Smluvní strany prohlašují, že tato smlouva neobsahuje obchodní tajemství a nedopadají na ni ani jiné výjimky, pro které by tato smlouva či její část nemohla být v registru smluv uveřejněna. Uveřejnění této smlouvy v registru smluv se zavazuje zajistit kupující, když tuto smlouvu se zavazuje uveřejnit bez zbytečného odkladu po podpisu této smlouvy.</w:t>
      </w:r>
    </w:p>
    <w:p w:rsidR="00722549" w:rsidRDefault="00722549">
      <w:pPr>
        <w:spacing w:after="120"/>
        <w:ind w:left="709" w:hanging="709"/>
        <w:jc w:val="center"/>
        <w:rPr>
          <w:rFonts w:ascii="Arial" w:hAnsi="Arial" w:cs="Arial"/>
          <w:b/>
          <w:sz w:val="20"/>
        </w:rPr>
      </w:pPr>
    </w:p>
    <w:p w:rsidR="00722549" w:rsidRDefault="00DA335B">
      <w:pPr>
        <w:spacing w:after="120"/>
        <w:ind w:left="709" w:hanging="709"/>
        <w:jc w:val="center"/>
        <w:rPr>
          <w:rFonts w:ascii="Arial" w:hAnsi="Arial" w:cs="Arial"/>
          <w:b/>
          <w:sz w:val="20"/>
        </w:rPr>
      </w:pPr>
      <w:r>
        <w:rPr>
          <w:rFonts w:ascii="Arial" w:hAnsi="Arial" w:cs="Arial"/>
          <w:b/>
          <w:sz w:val="20"/>
        </w:rPr>
        <w:lastRenderedPageBreak/>
        <w:t>Článek 10.</w:t>
      </w:r>
    </w:p>
    <w:p w:rsidR="00722549" w:rsidRDefault="00DA335B">
      <w:pPr>
        <w:spacing w:after="120"/>
        <w:jc w:val="center"/>
        <w:rPr>
          <w:rFonts w:ascii="Arial" w:hAnsi="Arial" w:cs="Arial"/>
          <w:b/>
          <w:sz w:val="20"/>
        </w:rPr>
      </w:pPr>
      <w:r>
        <w:rPr>
          <w:rFonts w:ascii="Arial" w:hAnsi="Arial" w:cs="Arial"/>
          <w:b/>
          <w:sz w:val="20"/>
        </w:rPr>
        <w:t>Ukončení smlouvy</w:t>
      </w:r>
    </w:p>
    <w:p w:rsidR="00722549" w:rsidRDefault="00DA335B">
      <w:pPr>
        <w:pStyle w:val="Odstavecseseznamem"/>
        <w:numPr>
          <w:ilvl w:val="0"/>
          <w:numId w:val="10"/>
        </w:numPr>
        <w:tabs>
          <w:tab w:val="left" w:pos="709"/>
        </w:tabs>
        <w:spacing w:after="120"/>
        <w:ind w:hanging="720"/>
        <w:jc w:val="both"/>
        <w:rPr>
          <w:rFonts w:ascii="Arial" w:hAnsi="Arial" w:cs="Arial"/>
        </w:rPr>
      </w:pPr>
      <w:r>
        <w:rPr>
          <w:rFonts w:ascii="Arial" w:hAnsi="Arial" w:cs="Arial"/>
        </w:rPr>
        <w:t>Kupující je oprávněn od této smlouvy odstoupit vedle případů sjednaných jinde v této smlouvě pokud:</w:t>
      </w:r>
    </w:p>
    <w:p w:rsidR="00722549" w:rsidRDefault="00DA335B">
      <w:pPr>
        <w:pStyle w:val="Odstavecseseznamem"/>
        <w:numPr>
          <w:ilvl w:val="0"/>
          <w:numId w:val="12"/>
        </w:numPr>
        <w:tabs>
          <w:tab w:val="left" w:pos="1418"/>
        </w:tabs>
        <w:spacing w:after="120"/>
        <w:ind w:hanging="720"/>
        <w:jc w:val="both"/>
        <w:rPr>
          <w:rFonts w:ascii="Arial" w:hAnsi="Arial" w:cs="Arial"/>
        </w:rPr>
      </w:pPr>
      <w:r>
        <w:rPr>
          <w:rFonts w:ascii="Arial" w:hAnsi="Arial" w:cs="Arial"/>
        </w:rPr>
        <w:t xml:space="preserve">je prodávající v prodlení s dodáním zboží, a to po dobu delší než 5 dní; </w:t>
      </w:r>
    </w:p>
    <w:p w:rsidR="00722549" w:rsidRDefault="00DA335B">
      <w:pPr>
        <w:pStyle w:val="Odstavecseseznamem"/>
        <w:numPr>
          <w:ilvl w:val="0"/>
          <w:numId w:val="12"/>
        </w:numPr>
        <w:tabs>
          <w:tab w:val="left" w:pos="1418"/>
        </w:tabs>
        <w:spacing w:after="120"/>
        <w:ind w:hanging="720"/>
        <w:jc w:val="both"/>
        <w:rPr>
          <w:rFonts w:ascii="Arial" w:hAnsi="Arial" w:cs="Arial"/>
        </w:rPr>
      </w:pPr>
      <w:r>
        <w:rPr>
          <w:rFonts w:ascii="Arial" w:hAnsi="Arial" w:cs="Arial"/>
        </w:rPr>
        <w:t>je prodávající v prodlení s plněním jakékoli jiné povinnosti či závazku plynoucího z této smlouvy delším než 5 dnů (mezní prodlení), a toto prodlení neodstraní a následky nenapraví ani v přiměřené lhůtě určené kupujícím po uplynutí mezního prodlení v písemné výzvě k nápravě;</w:t>
      </w:r>
    </w:p>
    <w:p w:rsidR="00722549" w:rsidRDefault="00DA335B">
      <w:pPr>
        <w:pStyle w:val="Odstavecseseznamem"/>
        <w:numPr>
          <w:ilvl w:val="0"/>
          <w:numId w:val="12"/>
        </w:numPr>
        <w:tabs>
          <w:tab w:val="left" w:pos="1418"/>
        </w:tabs>
        <w:spacing w:after="120"/>
        <w:ind w:hanging="720"/>
        <w:jc w:val="both"/>
        <w:rPr>
          <w:rFonts w:ascii="Arial" w:hAnsi="Arial" w:cs="Arial"/>
        </w:rPr>
      </w:pPr>
      <w:r>
        <w:rPr>
          <w:rFonts w:ascii="Arial" w:hAnsi="Arial" w:cs="Arial"/>
        </w:rPr>
        <w:t>bude vůči prodávajícímu zahájeno insolvenční řízení nebo jiné obdobné řízení;</w:t>
      </w:r>
    </w:p>
    <w:p w:rsidR="00722549" w:rsidRDefault="00DA335B">
      <w:pPr>
        <w:pStyle w:val="Odstavecseseznamem"/>
        <w:numPr>
          <w:ilvl w:val="0"/>
          <w:numId w:val="12"/>
        </w:numPr>
        <w:tabs>
          <w:tab w:val="left" w:pos="1418"/>
        </w:tabs>
        <w:spacing w:after="120"/>
        <w:ind w:hanging="720"/>
        <w:jc w:val="both"/>
        <w:rPr>
          <w:rFonts w:ascii="Arial" w:hAnsi="Arial" w:cs="Arial"/>
        </w:rPr>
      </w:pPr>
      <w:r>
        <w:rPr>
          <w:rFonts w:ascii="Arial" w:hAnsi="Arial" w:cs="Arial"/>
        </w:rPr>
        <w:t>bude vůči prodávajícímu zahájené exekuční řízení či řízení o výkon rozhodnutí nebo řízení k vymožení částky uložené správním orgánem, včetně příslušného finančního úřadu;</w:t>
      </w:r>
    </w:p>
    <w:p w:rsidR="00722549" w:rsidRDefault="00DA335B">
      <w:pPr>
        <w:pStyle w:val="Odstavecseseznamem"/>
        <w:numPr>
          <w:ilvl w:val="0"/>
          <w:numId w:val="12"/>
        </w:numPr>
        <w:tabs>
          <w:tab w:val="left" w:pos="1418"/>
        </w:tabs>
        <w:spacing w:after="120"/>
        <w:ind w:hanging="720"/>
        <w:jc w:val="both"/>
        <w:rPr>
          <w:rFonts w:ascii="Arial" w:hAnsi="Arial" w:cs="Arial"/>
        </w:rPr>
      </w:pPr>
      <w:r>
        <w:rPr>
          <w:rFonts w:ascii="Arial" w:hAnsi="Arial" w:cs="Arial"/>
        </w:rPr>
        <w:t>prodávající rozhodne o vstupu do likvidace nebo o jeho vstupu do likvidace bude rozhodnuto soudem.</w:t>
      </w:r>
    </w:p>
    <w:p w:rsidR="00722549" w:rsidRDefault="00DA335B">
      <w:pPr>
        <w:pStyle w:val="Nadpis2"/>
        <w:widowControl/>
        <w:numPr>
          <w:ilvl w:val="1"/>
          <w:numId w:val="15"/>
        </w:numPr>
        <w:overflowPunct w:val="0"/>
        <w:spacing w:after="120"/>
        <w:ind w:left="709" w:hanging="709"/>
        <w:jc w:val="both"/>
        <w:textAlignment w:val="auto"/>
        <w:rPr>
          <w:rFonts w:ascii="Arial" w:hAnsi="Arial" w:cs="Arial"/>
          <w:b w:val="0"/>
          <w:bCs/>
          <w:sz w:val="20"/>
        </w:rPr>
      </w:pPr>
      <w:r>
        <w:rPr>
          <w:rFonts w:ascii="Arial" w:hAnsi="Arial" w:cs="Arial"/>
          <w:b w:val="0"/>
          <w:sz w:val="20"/>
        </w:rPr>
        <w:t>Kupující je dále oprávněn od smlouvy odstoupit, pokud bude ze strany poskytovatele dotace z důvodů na straně prodávajícího zjištěno pochybení v dosavadním postupu kupujícího nebo kupujícímu nebude ze strany poskytovatele dotace proplacena dotace či jakákoli její část nebo bude dotace či její část kupujícímu odebrána, a to z důvodů přičitatelných prodávajícímu</w:t>
      </w:r>
      <w:r>
        <w:rPr>
          <w:rFonts w:ascii="Arial" w:hAnsi="Arial" w:cs="Arial"/>
          <w:b w:val="0"/>
        </w:rPr>
        <w:t>.</w:t>
      </w:r>
    </w:p>
    <w:p w:rsidR="00722549" w:rsidRDefault="00DA335B">
      <w:pPr>
        <w:pStyle w:val="Odstavecseseznamem"/>
        <w:numPr>
          <w:ilvl w:val="0"/>
          <w:numId w:val="17"/>
        </w:numPr>
        <w:tabs>
          <w:tab w:val="left" w:pos="709"/>
        </w:tabs>
        <w:spacing w:after="120"/>
        <w:ind w:hanging="720"/>
        <w:jc w:val="both"/>
        <w:rPr>
          <w:rFonts w:ascii="Arial" w:hAnsi="Arial" w:cs="Arial"/>
        </w:rPr>
      </w:pPr>
      <w:r>
        <w:rPr>
          <w:rFonts w:ascii="Arial" w:hAnsi="Arial" w:cs="Arial"/>
        </w:rPr>
        <w:t xml:space="preserve">Prodávající je oprávněn od této smlouvy odstoupit pouze v případě, že kupující bude v prodlení se zaplacením po právu vyfakturované kupní ceny zboží či její části nejméně po dobu 30 dnů, pokud k úhradě nedošlo ani do 20 dnů ode dne, kdy kupující obdržel písemnou výzvu prodávajícího úhradě. </w:t>
      </w:r>
    </w:p>
    <w:p w:rsidR="00722549" w:rsidRDefault="00DA335B">
      <w:pPr>
        <w:pStyle w:val="Odstavecseseznamem"/>
        <w:numPr>
          <w:ilvl w:val="0"/>
          <w:numId w:val="17"/>
        </w:numPr>
        <w:tabs>
          <w:tab w:val="left" w:pos="709"/>
        </w:tabs>
        <w:spacing w:after="120"/>
        <w:ind w:hanging="720"/>
        <w:jc w:val="both"/>
        <w:rPr>
          <w:rFonts w:ascii="Arial" w:hAnsi="Arial" w:cs="Arial"/>
        </w:rPr>
      </w:pPr>
      <w:r>
        <w:rPr>
          <w:rFonts w:ascii="Arial" w:hAnsi="Arial" w:cs="Arial"/>
        </w:rPr>
        <w:t xml:space="preserve">Smluvní strany výslovně vylučují právo odstoupit od této smlouvy z jiných než z výše uvedených důvodů a z důvodů stanovených zákonem o veřejných zakázkách. </w:t>
      </w:r>
    </w:p>
    <w:p w:rsidR="00722549" w:rsidRDefault="00DA335B">
      <w:pPr>
        <w:pStyle w:val="Odstavecseseznamem"/>
        <w:numPr>
          <w:ilvl w:val="0"/>
          <w:numId w:val="17"/>
        </w:numPr>
        <w:tabs>
          <w:tab w:val="left" w:pos="709"/>
        </w:tabs>
        <w:spacing w:after="120"/>
        <w:ind w:hanging="720"/>
        <w:jc w:val="both"/>
        <w:rPr>
          <w:rFonts w:ascii="Arial" w:hAnsi="Arial" w:cs="Arial"/>
        </w:rPr>
      </w:pPr>
      <w:r>
        <w:rPr>
          <w:rFonts w:ascii="Arial" w:hAnsi="Arial" w:cs="Arial"/>
        </w:rPr>
        <w:t>Odstoupení od této smlouvy musí být písemné a musí být doručeno druhé smluvní straně. Závazky z této smlouvy se ruší ke dni doručení odstoupení druhé smluvní straně. Odstoupením však není dotčen nárok na náhradu újmy nebo smluvní pokuty dle této.</w:t>
      </w:r>
    </w:p>
    <w:p w:rsidR="00722549" w:rsidRDefault="00722549">
      <w:pPr>
        <w:spacing w:after="120"/>
        <w:jc w:val="center"/>
        <w:rPr>
          <w:rFonts w:ascii="Arial" w:hAnsi="Arial" w:cs="Arial"/>
          <w:b/>
          <w:sz w:val="20"/>
        </w:rPr>
      </w:pPr>
    </w:p>
    <w:p w:rsidR="00722549" w:rsidRDefault="00DA335B">
      <w:pPr>
        <w:spacing w:after="120"/>
        <w:jc w:val="center"/>
        <w:rPr>
          <w:rFonts w:ascii="Arial" w:hAnsi="Arial" w:cs="Arial"/>
          <w:b/>
          <w:sz w:val="20"/>
        </w:rPr>
      </w:pPr>
      <w:r>
        <w:rPr>
          <w:rFonts w:ascii="Arial" w:hAnsi="Arial" w:cs="Arial"/>
          <w:b/>
          <w:sz w:val="20"/>
        </w:rPr>
        <w:t>Článek 11.</w:t>
      </w:r>
    </w:p>
    <w:p w:rsidR="00722549" w:rsidRDefault="00DA335B">
      <w:pPr>
        <w:pStyle w:val="Nadpis1"/>
        <w:spacing w:after="120"/>
        <w:rPr>
          <w:rFonts w:ascii="Arial" w:hAnsi="Arial" w:cs="Arial"/>
          <w:sz w:val="20"/>
        </w:rPr>
      </w:pPr>
      <w:r>
        <w:rPr>
          <w:rFonts w:ascii="Arial" w:hAnsi="Arial" w:cs="Arial"/>
          <w:sz w:val="20"/>
        </w:rPr>
        <w:t>Závěrečná ustanovení</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color w:val="000000"/>
        </w:rPr>
        <w:t xml:space="preserve">Není-li výše v této smlouvě sjednáno jinak, tuto smlouvu lze měnit nebo zrušit pouze písemnou dohodou (dodatkem) smluvních stran v souladu s ustanovením § 222 ZZVZ. </w:t>
      </w:r>
      <w:r>
        <w:rPr>
          <w:rFonts w:ascii="Arial" w:hAnsi="Arial" w:cs="Arial"/>
        </w:rPr>
        <w:t>Změna smlouvy jinou formou než písemnou formou se nepřipouští, a to s výjimkou změny kontaktní osoby z této smlouvy. Změnu kontaktních osob ze smlouvy je příslušná smluvní strana oprávněna provést jejich prokazatelným sdělením druhé smluvní straně.</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Písemnou formou uzavření smlouvy se pro účely této smlouvy rozumí pouze písemnost v listinné podobě opatřená za podmínek uvedených v  § 561 zák. č. 89/2012 Sb., občanský zákoník, podpisy osob jednajících za smluvní strany. Možnost uzavření smlouvy formou dle § 562 zák. č. 89/2012 Sb., občanský zákoník, se vylučuje.</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color w:val="000000"/>
        </w:rPr>
        <w:t xml:space="preserve">Pokud není sjednáno ve smlouvě něco jiného, řídí se práva a povinnosti smluvních stran českým právním řádem, zejména </w:t>
      </w:r>
      <w:r>
        <w:rPr>
          <w:rFonts w:ascii="Arial" w:hAnsi="Arial" w:cs="Arial"/>
        </w:rPr>
        <w:t xml:space="preserve">zákonem č. 89/2012 Sb., občanským </w:t>
      </w:r>
      <w:r>
        <w:rPr>
          <w:rFonts w:ascii="Arial" w:hAnsi="Arial" w:cs="Arial"/>
          <w:color w:val="000000"/>
        </w:rPr>
        <w:t xml:space="preserve">zákoníkem. Smluvní strany výslovně sjednávají, že vylučují jakékoliv použití a aplikaci </w:t>
      </w:r>
      <w:r>
        <w:rPr>
          <w:rFonts w:ascii="Arial" w:hAnsi="Arial" w:cs="Arial"/>
        </w:rPr>
        <w:t>Úmluvy OSN o smlouvách o mezinárodní koupi zboží, pokud by se jinak vzhledem k charakteru smluvních stran aplikovala.</w:t>
      </w:r>
      <w:r>
        <w:rPr>
          <w:rFonts w:ascii="Arial" w:hAnsi="Arial" w:cs="Arial"/>
          <w:color w:val="000000"/>
        </w:rPr>
        <w:t xml:space="preserve"> </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 xml:space="preserve">Prodávající na sebe přebírá nebezpečí změny okolností dle § 1765 zák. č. 89/2012 Sb.,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Prodávající není oprávněn postoupit jakoukoliv svoji pohledávku, a to ani část pohledávky za kupujícím, která vznikne na základě a/nebo v souvislosti s touto smlouvou, ani k ní zřídit smluvní zástavní právo, ani postoupit svoje smluvní postavení z této smlouvy postoupit na třetí osobu.</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bCs/>
        </w:rPr>
        <w:lastRenderedPageBreak/>
        <w:t>Smluvní strany sjednávají, že prodávající není oprávněn započíst si jakoukoliv svoji peněžitou pohledávku za kupujícím, a to ani část své pohledávky, včetně pohledávek získaných postoupením, vůči jakékoliv peněžité pohledávce kupujícího za prodávajícím.</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Doručení úkonů podle této smlouvy proběhne osobně oproti podpisu nebo doporučenou poštou. Zasílací adresy odpovídají adresám v záhlaví této smlouvy. Zasílací adresa může být jednostranně písemným oznámením příslušné smluvní strany změněna s účinky od dne doručení takového písemného oznámení. Zásilka se považuje za doručenou též v případě, jestliže adresát odmítne zásilku převzít nebo ji nevyzvedne ve lhůtě stanovené držitelem poštovní licence. V takovém případě se za den doručení považuje první den uložení zásilky u provozovatele poštovní licence.</w:t>
      </w:r>
    </w:p>
    <w:p w:rsidR="00722549" w:rsidRDefault="00DA335B">
      <w:pPr>
        <w:pStyle w:val="Odstavecseseznamem"/>
        <w:numPr>
          <w:ilvl w:val="0"/>
          <w:numId w:val="11"/>
        </w:numPr>
        <w:spacing w:after="120"/>
        <w:ind w:hanging="720"/>
        <w:jc w:val="both"/>
        <w:rPr>
          <w:rStyle w:val="Zdraznn"/>
          <w:rFonts w:ascii="Arial" w:hAnsi="Arial" w:cs="Arial"/>
          <w:i w:val="0"/>
          <w:iCs w:val="0"/>
        </w:rPr>
      </w:pPr>
      <w:r>
        <w:rPr>
          <w:rFonts w:ascii="Arial" w:hAnsi="Arial" w:cs="Arial"/>
        </w:rPr>
        <w:t>Smluvní strany se zavazují, že jakékoliv spory vyplývající z této smlouvy budou řešit nejprve smírně. Za tím účelem se zejména zavazují podávat si bezodkladně jakákoliv vysvětlení nejasností a v případě potřeby se setkat za účelem smírného urovnání sporu. Pokud by nevedla smírná jednání k vyřešení sporu, v</w:t>
      </w:r>
      <w:r>
        <w:rPr>
          <w:rStyle w:val="Zdraznn"/>
          <w:rFonts w:ascii="Arial" w:hAnsi="Arial" w:cs="Arial"/>
          <w:i w:val="0"/>
          <w:color w:val="000000"/>
        </w:rPr>
        <w:t>šechny spory vznikající z této smlouvy a v souvislosti s ní budou rozhodovány s konečnou platností u obecných soudů České republiky</w:t>
      </w:r>
      <w:r>
        <w:rPr>
          <w:rStyle w:val="Zdraznn"/>
          <w:rFonts w:ascii="Arial" w:hAnsi="Arial" w:cs="Arial"/>
          <w:color w:val="000000"/>
        </w:rPr>
        <w:t>.</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color w:val="000000"/>
        </w:rPr>
        <w:t xml:space="preserve">Tato smlouva je vyhotovena ve 3 stejnopisech, z nichž kupující obdrží dva a prodávající jeden stejnopis. </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Účastníci potvrzují, že se seznámili s obsahem této smlouvy, nemají k ní připomínek a tuto uzavírají svobodně, vážně, vědomi si všech jejích důsledků.</w:t>
      </w:r>
      <w:r>
        <w:rPr>
          <w:rFonts w:ascii="Arial" w:hAnsi="Arial" w:cs="Arial"/>
          <w:b/>
        </w:rPr>
        <w:t xml:space="preserve"> </w:t>
      </w:r>
      <w:r>
        <w:rPr>
          <w:rFonts w:ascii="Arial" w:hAnsi="Arial" w:cs="Arial"/>
        </w:rPr>
        <w:t>Zástupci stran výslovně prohlašují, že tuto smlouvu podepsali jako osoby oprávněné za strany jednat a tyto zavazovat.</w:t>
      </w:r>
    </w:p>
    <w:p w:rsidR="00722549" w:rsidRDefault="00DA335B">
      <w:pPr>
        <w:pStyle w:val="Odstavecseseznamem"/>
        <w:numPr>
          <w:ilvl w:val="0"/>
          <w:numId w:val="11"/>
        </w:numPr>
        <w:spacing w:after="120"/>
        <w:ind w:hanging="720"/>
        <w:jc w:val="both"/>
        <w:rPr>
          <w:rFonts w:ascii="Arial" w:hAnsi="Arial" w:cs="Arial"/>
        </w:rPr>
      </w:pPr>
      <w:r>
        <w:rPr>
          <w:rFonts w:ascii="Arial" w:hAnsi="Arial" w:cs="Arial"/>
        </w:rPr>
        <w:t>Nedílnou součástí této smlouvy jsou tyto přílohy:</w:t>
      </w:r>
    </w:p>
    <w:p w:rsidR="00722549" w:rsidRDefault="00722549">
      <w:pPr>
        <w:pStyle w:val="Odstavecseseznamem"/>
        <w:spacing w:after="120"/>
        <w:ind w:left="708"/>
        <w:jc w:val="both"/>
        <w:rPr>
          <w:rFonts w:ascii="Arial" w:hAnsi="Arial" w:cs="Arial"/>
        </w:rPr>
      </w:pPr>
    </w:p>
    <w:p w:rsidR="00722549" w:rsidRDefault="00DA335B">
      <w:pPr>
        <w:pStyle w:val="Odstavecseseznamem"/>
        <w:spacing w:after="120"/>
        <w:ind w:left="708"/>
        <w:jc w:val="both"/>
        <w:rPr>
          <w:rFonts w:ascii="Arial" w:hAnsi="Arial" w:cs="Arial"/>
          <w:b/>
        </w:rPr>
      </w:pPr>
      <w:r>
        <w:rPr>
          <w:rFonts w:ascii="Arial" w:hAnsi="Arial" w:cs="Arial"/>
          <w:b/>
        </w:rPr>
        <w:t>Příloha č. 1 – Oceněný položkový rozpočet a výkaz výměr</w:t>
      </w:r>
    </w:p>
    <w:p w:rsidR="00722549" w:rsidRDefault="00DA335B">
      <w:pPr>
        <w:pStyle w:val="Odstavecseseznamem"/>
        <w:spacing w:after="120"/>
        <w:ind w:left="708"/>
        <w:jc w:val="both"/>
        <w:rPr>
          <w:rFonts w:ascii="Arial" w:hAnsi="Arial" w:cs="Arial"/>
          <w:i/>
        </w:rPr>
      </w:pPr>
      <w:r>
        <w:rPr>
          <w:rFonts w:ascii="Arial" w:hAnsi="Arial" w:cs="Arial"/>
          <w:i/>
        </w:rPr>
        <w:t>/součást z nabídky prodávajícího/</w:t>
      </w:r>
    </w:p>
    <w:p w:rsidR="00722549" w:rsidRDefault="00DA335B">
      <w:pPr>
        <w:pStyle w:val="Odstavecseseznamem"/>
        <w:spacing w:after="120"/>
        <w:ind w:left="708"/>
        <w:jc w:val="both"/>
        <w:rPr>
          <w:rFonts w:ascii="Arial" w:hAnsi="Arial" w:cs="Arial"/>
          <w:b/>
        </w:rPr>
      </w:pPr>
      <w:r>
        <w:rPr>
          <w:rFonts w:ascii="Arial" w:hAnsi="Arial" w:cs="Arial"/>
          <w:b/>
        </w:rPr>
        <w:t xml:space="preserve">Příloha č. 2 – Dokumentace gastronomického vybavení </w:t>
      </w:r>
    </w:p>
    <w:p w:rsidR="00722549" w:rsidRDefault="00DA335B">
      <w:pPr>
        <w:pStyle w:val="Odstavecseseznamem"/>
        <w:spacing w:after="120"/>
        <w:ind w:left="708"/>
        <w:jc w:val="both"/>
        <w:rPr>
          <w:rFonts w:ascii="Arial" w:hAnsi="Arial" w:cs="Arial"/>
          <w:i/>
        </w:rPr>
      </w:pPr>
      <w:r>
        <w:rPr>
          <w:rFonts w:ascii="Arial" w:hAnsi="Arial" w:cs="Arial"/>
          <w:i/>
        </w:rPr>
        <w:t>/příloha zadávací dokumentace k veřejné zakázce/</w:t>
      </w:r>
    </w:p>
    <w:p w:rsidR="00722549" w:rsidRDefault="00DA335B">
      <w:pPr>
        <w:pStyle w:val="Odstavecseseznamem"/>
        <w:spacing w:after="120"/>
        <w:ind w:left="708"/>
        <w:jc w:val="both"/>
        <w:rPr>
          <w:rFonts w:ascii="Arial" w:hAnsi="Arial" w:cs="Arial"/>
          <w:b/>
        </w:rPr>
      </w:pPr>
      <w:r>
        <w:rPr>
          <w:rFonts w:ascii="Arial" w:hAnsi="Arial" w:cs="Arial"/>
          <w:b/>
        </w:rPr>
        <w:t>Příloha č. 3 – Závazný vzor předávacího protokolu</w:t>
      </w:r>
    </w:p>
    <w:p w:rsidR="00722549" w:rsidRDefault="00DA335B">
      <w:pPr>
        <w:pStyle w:val="Odstavecseseznamem"/>
        <w:spacing w:after="120"/>
        <w:ind w:left="708"/>
        <w:jc w:val="both"/>
        <w:rPr>
          <w:rFonts w:ascii="Arial" w:hAnsi="Arial" w:cs="Arial"/>
        </w:rPr>
      </w:pPr>
      <w:r>
        <w:rPr>
          <w:rFonts w:ascii="Arial" w:hAnsi="Arial" w:cs="Arial"/>
          <w:i/>
        </w:rPr>
        <w:t>/tuto přílohu vyhotovil zadavatel - kupující jako součást zadávacích podmínek veřejné zakázky/</w:t>
      </w:r>
    </w:p>
    <w:p w:rsidR="00722549" w:rsidRDefault="00722549">
      <w:pPr>
        <w:pStyle w:val="Nadpis5"/>
        <w:spacing w:before="0" w:after="120"/>
        <w:jc w:val="both"/>
        <w:rPr>
          <w:rFonts w:ascii="Arial" w:hAnsi="Arial" w:cs="Arial"/>
          <w:b w:val="0"/>
          <w:bCs w:val="0"/>
          <w:i w:val="0"/>
          <w:sz w:val="20"/>
          <w:szCs w:val="20"/>
        </w:rPr>
      </w:pPr>
    </w:p>
    <w:p w:rsidR="00722549" w:rsidRDefault="00DA335B">
      <w:pPr>
        <w:pStyle w:val="Nadpis5"/>
        <w:spacing w:before="0" w:after="120"/>
        <w:jc w:val="both"/>
      </w:pPr>
      <w:r>
        <w:rPr>
          <w:rFonts w:ascii="Arial" w:hAnsi="Arial" w:cs="Arial"/>
          <w:b w:val="0"/>
          <w:bCs w:val="0"/>
          <w:i w:val="0"/>
          <w:sz w:val="20"/>
          <w:szCs w:val="20"/>
        </w:rPr>
        <w:t>V Nové Pace, dne ____________ 2018</w:t>
      </w:r>
      <w:r>
        <w:rPr>
          <w:rFonts w:ascii="Arial" w:hAnsi="Arial" w:cs="Arial"/>
          <w:b w:val="0"/>
          <w:bCs w:val="0"/>
          <w:i w:val="0"/>
          <w:sz w:val="20"/>
          <w:szCs w:val="20"/>
        </w:rPr>
        <w:tab/>
      </w:r>
      <w:r>
        <w:rPr>
          <w:rFonts w:ascii="Arial" w:hAnsi="Arial" w:cs="Arial"/>
          <w:b w:val="0"/>
          <w:bCs w:val="0"/>
          <w:i w:val="0"/>
          <w:sz w:val="20"/>
          <w:szCs w:val="20"/>
        </w:rPr>
        <w:tab/>
      </w:r>
      <w:r>
        <w:rPr>
          <w:rFonts w:ascii="Arial" w:hAnsi="Arial" w:cs="Arial"/>
          <w:b w:val="0"/>
          <w:bCs w:val="0"/>
          <w:i w:val="0"/>
          <w:sz w:val="20"/>
          <w:szCs w:val="20"/>
        </w:rPr>
        <w:tab/>
      </w:r>
      <w:r>
        <w:rPr>
          <w:rFonts w:ascii="Arial" w:hAnsi="Arial" w:cs="Arial"/>
          <w:b w:val="0"/>
          <w:bCs w:val="0"/>
          <w:i w:val="0"/>
          <w:sz w:val="20"/>
          <w:szCs w:val="20"/>
        </w:rPr>
        <w:tab/>
        <w:t>V ___________, dne ________ 2018</w:t>
      </w:r>
    </w:p>
    <w:p w:rsidR="00722549" w:rsidRDefault="00722549"/>
    <w:p w:rsidR="00722549" w:rsidRDefault="00722549"/>
    <w:p w:rsidR="00722549" w:rsidRDefault="00DA335B">
      <w:pPr>
        <w:pStyle w:val="Nadpis5"/>
        <w:spacing w:before="0" w:after="120"/>
        <w:jc w:val="both"/>
        <w:rPr>
          <w:rFonts w:ascii="Arial" w:hAnsi="Arial" w:cs="Arial"/>
          <w:b w:val="0"/>
          <w:bCs w:val="0"/>
          <w:i w:val="0"/>
          <w:sz w:val="20"/>
          <w:szCs w:val="20"/>
        </w:rPr>
      </w:pPr>
      <w:r>
        <w:rPr>
          <w:rFonts w:ascii="Arial" w:hAnsi="Arial" w:cs="Arial"/>
          <w:b w:val="0"/>
          <w:i w:val="0"/>
          <w:iCs w:val="0"/>
          <w:sz w:val="20"/>
          <w:szCs w:val="20"/>
        </w:rPr>
        <w:t>Za kupujícího:</w:t>
      </w:r>
      <w:r>
        <w:rPr>
          <w:rFonts w:ascii="Arial" w:hAnsi="Arial" w:cs="Arial"/>
          <w:b w:val="0"/>
          <w:i w:val="0"/>
          <w:iCs w:val="0"/>
          <w:sz w:val="20"/>
          <w:szCs w:val="20"/>
        </w:rPr>
        <w:tab/>
      </w:r>
      <w:r>
        <w:rPr>
          <w:rFonts w:ascii="Arial" w:hAnsi="Arial" w:cs="Arial"/>
          <w:b w:val="0"/>
          <w:i w:val="0"/>
          <w:iCs w:val="0"/>
          <w:sz w:val="20"/>
          <w:szCs w:val="20"/>
        </w:rPr>
        <w:tab/>
      </w:r>
      <w:r>
        <w:rPr>
          <w:rFonts w:ascii="Arial" w:hAnsi="Arial" w:cs="Arial"/>
          <w:b w:val="0"/>
          <w:i w:val="0"/>
          <w:iCs w:val="0"/>
          <w:sz w:val="20"/>
          <w:szCs w:val="20"/>
        </w:rPr>
        <w:tab/>
      </w:r>
      <w:r>
        <w:rPr>
          <w:rFonts w:ascii="Arial" w:hAnsi="Arial" w:cs="Arial"/>
          <w:b w:val="0"/>
          <w:i w:val="0"/>
          <w:iCs w:val="0"/>
          <w:sz w:val="20"/>
          <w:szCs w:val="20"/>
        </w:rPr>
        <w:tab/>
      </w:r>
      <w:r>
        <w:rPr>
          <w:rFonts w:ascii="Arial" w:hAnsi="Arial" w:cs="Arial"/>
          <w:b w:val="0"/>
          <w:i w:val="0"/>
          <w:iCs w:val="0"/>
          <w:sz w:val="20"/>
          <w:szCs w:val="20"/>
        </w:rPr>
        <w:tab/>
      </w:r>
      <w:r>
        <w:rPr>
          <w:rFonts w:ascii="Arial" w:hAnsi="Arial" w:cs="Arial"/>
          <w:b w:val="0"/>
          <w:i w:val="0"/>
          <w:iCs w:val="0"/>
          <w:sz w:val="20"/>
          <w:szCs w:val="20"/>
        </w:rPr>
        <w:tab/>
      </w:r>
      <w:r>
        <w:rPr>
          <w:rFonts w:ascii="Arial" w:hAnsi="Arial" w:cs="Arial"/>
          <w:b w:val="0"/>
          <w:i w:val="0"/>
          <w:iCs w:val="0"/>
          <w:sz w:val="20"/>
          <w:szCs w:val="20"/>
        </w:rPr>
        <w:tab/>
        <w:t>Za prodávajícího:</w:t>
      </w:r>
    </w:p>
    <w:p w:rsidR="00722549" w:rsidRDefault="00722549">
      <w:pPr>
        <w:spacing w:after="120"/>
        <w:rPr>
          <w:rFonts w:ascii="Arial" w:hAnsi="Arial" w:cs="Arial"/>
          <w:sz w:val="20"/>
        </w:rPr>
      </w:pPr>
    </w:p>
    <w:p w:rsidR="00722549" w:rsidRDefault="00722549">
      <w:pPr>
        <w:spacing w:after="120"/>
        <w:rPr>
          <w:rFonts w:ascii="Arial" w:hAnsi="Arial" w:cs="Arial"/>
          <w:sz w:val="20"/>
        </w:rPr>
      </w:pPr>
    </w:p>
    <w:p w:rsidR="00722549" w:rsidRDefault="00722549">
      <w:pPr>
        <w:spacing w:after="120"/>
        <w:rPr>
          <w:rFonts w:ascii="Arial" w:hAnsi="Arial" w:cs="Arial"/>
          <w:sz w:val="20"/>
        </w:rPr>
      </w:pPr>
    </w:p>
    <w:p w:rsidR="00722549" w:rsidRDefault="00DA335B">
      <w:pPr>
        <w:spacing w:after="120"/>
        <w:rPr>
          <w:rFonts w:ascii="Arial" w:hAnsi="Arial" w:cs="Arial"/>
          <w:sz w:val="20"/>
        </w:rPr>
      </w:pPr>
      <w:r>
        <w:rPr>
          <w:rFonts w:ascii="Arial" w:hAnsi="Arial" w:cs="Arial"/>
          <w:sz w:val="20"/>
        </w:rPr>
        <w:t>___________________________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w:t>
      </w:r>
    </w:p>
    <w:p w:rsidR="00722549" w:rsidRDefault="00DA335B">
      <w:pPr>
        <w:spacing w:after="120"/>
        <w:jc w:val="both"/>
      </w:pPr>
      <w:r>
        <w:rPr>
          <w:rStyle w:val="tsubjname"/>
          <w:rFonts w:ascii="Arial" w:hAnsi="Arial" w:cs="Arial"/>
          <w:b/>
          <w:sz w:val="20"/>
        </w:rPr>
        <w:t>Gymnázium a Střední odborná škola pedagogická,</w:t>
      </w:r>
      <w:r>
        <w:rPr>
          <w:rStyle w:val="tsubjname"/>
          <w:rFonts w:ascii="Arial" w:hAnsi="Arial" w:cs="Arial"/>
          <w:b/>
          <w:sz w:val="20"/>
        </w:rPr>
        <w:tab/>
      </w:r>
      <w:r>
        <w:rPr>
          <w:rStyle w:val="tsubjname"/>
          <w:rFonts w:ascii="Arial" w:hAnsi="Arial" w:cs="Arial"/>
          <w:b/>
          <w:sz w:val="20"/>
        </w:rPr>
        <w:tab/>
        <w:t xml:space="preserve"> Zich a spol., s.r.o.</w:t>
      </w:r>
    </w:p>
    <w:p w:rsidR="00722549" w:rsidRDefault="00DA335B">
      <w:pPr>
        <w:tabs>
          <w:tab w:val="left" w:pos="5670"/>
        </w:tabs>
        <w:spacing w:after="120"/>
        <w:jc w:val="both"/>
      </w:pPr>
      <w:r>
        <w:rPr>
          <w:rStyle w:val="tsubjname"/>
          <w:rFonts w:ascii="Arial" w:hAnsi="Arial" w:cs="Arial"/>
          <w:b/>
          <w:sz w:val="20"/>
        </w:rPr>
        <w:t>Nová Paka, Kumburská 740</w:t>
      </w:r>
      <w:r>
        <w:rPr>
          <w:rFonts w:ascii="Arial" w:hAnsi="Arial" w:cs="Arial"/>
          <w:b/>
          <w:bCs/>
          <w:iCs/>
          <w:sz w:val="20"/>
        </w:rPr>
        <w:t xml:space="preserve"> </w:t>
      </w:r>
      <w:r>
        <w:rPr>
          <w:rFonts w:ascii="Arial" w:hAnsi="Arial" w:cs="Arial"/>
          <w:b/>
          <w:bCs/>
          <w:iCs/>
          <w:sz w:val="20"/>
        </w:rPr>
        <w:tab/>
        <w:t>Na Štěpníku 32, 503 04 Černožice</w:t>
      </w:r>
    </w:p>
    <w:p w:rsidR="00DA335B" w:rsidRDefault="00DA335B">
      <w:pPr>
        <w:tabs>
          <w:tab w:val="left" w:pos="5670"/>
        </w:tabs>
        <w:spacing w:after="120"/>
        <w:jc w:val="both"/>
        <w:rPr>
          <w:rFonts w:ascii="Arial" w:hAnsi="Arial" w:cs="Arial"/>
          <w:sz w:val="20"/>
        </w:rPr>
      </w:pPr>
      <w:r>
        <w:rPr>
          <w:rFonts w:ascii="Arial" w:hAnsi="Arial" w:cs="Arial"/>
          <w:sz w:val="20"/>
        </w:rPr>
        <w:t>Mgr. Pavel Matějovský,</w:t>
      </w:r>
      <w:r w:rsidRPr="00DA335B">
        <w:rPr>
          <w:rFonts w:ascii="Arial" w:hAnsi="Arial" w:cs="Arial"/>
          <w:sz w:val="20"/>
        </w:rPr>
        <w:t xml:space="preserve"> </w:t>
      </w:r>
      <w:r>
        <w:rPr>
          <w:rFonts w:ascii="Arial" w:hAnsi="Arial" w:cs="Arial"/>
          <w:sz w:val="20"/>
        </w:rPr>
        <w:t>ředitel</w:t>
      </w:r>
      <w:r>
        <w:rPr>
          <w:rFonts w:ascii="Arial" w:hAnsi="Arial" w:cs="Arial"/>
          <w:sz w:val="20"/>
        </w:rPr>
        <w:tab/>
        <w:t>Miloš Zich,</w:t>
      </w:r>
      <w:r w:rsidRPr="00DA335B">
        <w:rPr>
          <w:rStyle w:val="preformatted"/>
          <w:rFonts w:ascii="Arial" w:hAnsi="Arial" w:cs="Arial"/>
          <w:sz w:val="20"/>
          <w:szCs w:val="24"/>
        </w:rPr>
        <w:t xml:space="preserve"> </w:t>
      </w:r>
      <w:r>
        <w:rPr>
          <w:rStyle w:val="preformatted"/>
          <w:rFonts w:ascii="Arial" w:hAnsi="Arial" w:cs="Arial"/>
          <w:sz w:val="20"/>
          <w:szCs w:val="24"/>
        </w:rPr>
        <w:t>jednatel</w:t>
      </w:r>
      <w:r w:rsidRPr="00DA335B">
        <w:rPr>
          <w:rStyle w:val="preformatted"/>
          <w:rFonts w:ascii="Arial" w:hAnsi="Arial" w:cs="Arial"/>
          <w:sz w:val="20"/>
          <w:szCs w:val="24"/>
        </w:rPr>
        <w:t xml:space="preserve"> </w:t>
      </w:r>
      <w:r>
        <w:rPr>
          <w:rStyle w:val="preformatted"/>
          <w:rFonts w:ascii="Arial" w:hAnsi="Arial" w:cs="Arial"/>
          <w:sz w:val="20"/>
          <w:szCs w:val="24"/>
        </w:rPr>
        <w:t>společnosti</w:t>
      </w:r>
    </w:p>
    <w:p w:rsidR="00722549" w:rsidRDefault="00DA335B">
      <w:pPr>
        <w:tabs>
          <w:tab w:val="left" w:pos="5670"/>
        </w:tabs>
        <w:spacing w:after="120"/>
        <w:jc w:val="both"/>
        <w:sectPr w:rsidR="00722549" w:rsidSect="0044439F">
          <w:headerReference w:type="default" r:id="rId11"/>
          <w:footerReference w:type="default" r:id="rId12"/>
          <w:pgSz w:w="11906" w:h="16838"/>
          <w:pgMar w:top="851" w:right="1133" w:bottom="1560" w:left="1417" w:header="708" w:footer="560" w:gutter="0"/>
          <w:cols w:space="708"/>
          <w:formProt w:val="0"/>
          <w:docGrid w:linePitch="240"/>
        </w:sectPr>
      </w:pPr>
      <w:r>
        <w:rPr>
          <w:rStyle w:val="preformatted"/>
          <w:rFonts w:ascii="Arial" w:hAnsi="Arial" w:cs="Arial"/>
          <w:sz w:val="20"/>
        </w:rPr>
        <w:tab/>
      </w:r>
    </w:p>
    <w:p w:rsidR="00722549" w:rsidRDefault="00722549">
      <w:pPr>
        <w:overflowPunct w:val="0"/>
        <w:textAlignment w:val="auto"/>
        <w:rPr>
          <w:rFonts w:ascii="Arial" w:hAnsi="Arial" w:cs="Arial"/>
        </w:rPr>
      </w:pPr>
    </w:p>
    <w:p w:rsidR="00722549" w:rsidRDefault="00DA335B">
      <w:pPr>
        <w:spacing w:after="120"/>
        <w:jc w:val="center"/>
        <w:rPr>
          <w:rStyle w:val="preformatted"/>
          <w:rFonts w:ascii="Arial" w:hAnsi="Arial" w:cs="Arial"/>
          <w:b/>
          <w:szCs w:val="24"/>
        </w:rPr>
      </w:pPr>
      <w:r>
        <w:rPr>
          <w:rStyle w:val="preformatted"/>
          <w:rFonts w:ascii="Arial" w:hAnsi="Arial" w:cs="Arial"/>
          <w:b/>
          <w:szCs w:val="24"/>
        </w:rPr>
        <w:t>Příloha č. 3 Kupní smlouvy_Závazný vzor předávacího protokolu</w:t>
      </w:r>
    </w:p>
    <w:p w:rsidR="00722549" w:rsidRDefault="00722549">
      <w:pPr>
        <w:pStyle w:val="Prosttext"/>
        <w:spacing w:after="120"/>
        <w:ind w:left="567"/>
        <w:jc w:val="both"/>
        <w:rPr>
          <w:rFonts w:ascii="Arial" w:hAnsi="Arial" w:cs="Arial"/>
          <w:sz w:val="20"/>
          <w:szCs w:val="20"/>
          <w:highlight w:val="yellow"/>
        </w:rPr>
      </w:pPr>
    </w:p>
    <w:tbl>
      <w:tblPr>
        <w:tblStyle w:val="Mkatabulky"/>
        <w:tblW w:w="14709" w:type="dxa"/>
        <w:tblInd w:w="552" w:type="dxa"/>
        <w:tblCellMar>
          <w:left w:w="93" w:type="dxa"/>
        </w:tblCellMar>
        <w:tblLook w:val="04A0" w:firstRow="1" w:lastRow="0" w:firstColumn="1" w:lastColumn="0" w:noHBand="0" w:noVBand="1"/>
      </w:tblPr>
      <w:tblGrid>
        <w:gridCol w:w="2376"/>
        <w:gridCol w:w="881"/>
        <w:gridCol w:w="1412"/>
        <w:gridCol w:w="1854"/>
        <w:gridCol w:w="1883"/>
        <w:gridCol w:w="2436"/>
        <w:gridCol w:w="2236"/>
        <w:gridCol w:w="1631"/>
      </w:tblGrid>
      <w:tr w:rsidR="00722549">
        <w:tc>
          <w:tcPr>
            <w:tcW w:w="2375" w:type="dxa"/>
            <w:shd w:val="clear" w:color="auto" w:fill="auto"/>
          </w:tcPr>
          <w:p w:rsidR="00722549" w:rsidRDefault="00722549">
            <w:pPr>
              <w:pStyle w:val="Prosttext"/>
              <w:spacing w:after="120"/>
              <w:jc w:val="both"/>
              <w:rPr>
                <w:rFonts w:ascii="Arial" w:hAnsi="Arial" w:cs="Arial"/>
                <w:b/>
                <w:sz w:val="20"/>
                <w:szCs w:val="20"/>
              </w:rPr>
            </w:pPr>
          </w:p>
          <w:p w:rsidR="00722549" w:rsidRDefault="00DA335B">
            <w:pPr>
              <w:pStyle w:val="Prosttext"/>
              <w:spacing w:after="120"/>
              <w:jc w:val="both"/>
              <w:rPr>
                <w:rFonts w:ascii="Arial" w:hAnsi="Arial" w:cs="Arial"/>
                <w:b/>
                <w:sz w:val="20"/>
                <w:szCs w:val="20"/>
              </w:rPr>
            </w:pPr>
            <w:r>
              <w:rPr>
                <w:rFonts w:ascii="Arial" w:hAnsi="Arial" w:cs="Arial"/>
                <w:b/>
                <w:sz w:val="20"/>
                <w:szCs w:val="20"/>
              </w:rPr>
              <w:t xml:space="preserve">Zástupce prodávajícího: </w:t>
            </w:r>
          </w:p>
          <w:p w:rsidR="00722549" w:rsidRDefault="00722549">
            <w:pPr>
              <w:pStyle w:val="Prosttext"/>
              <w:spacing w:after="120"/>
              <w:jc w:val="both"/>
              <w:rPr>
                <w:rFonts w:ascii="Arial" w:hAnsi="Arial" w:cs="Arial"/>
                <w:b/>
                <w:sz w:val="20"/>
                <w:szCs w:val="20"/>
              </w:rPr>
            </w:pPr>
          </w:p>
        </w:tc>
        <w:tc>
          <w:tcPr>
            <w:tcW w:w="12332" w:type="dxa"/>
            <w:gridSpan w:val="7"/>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b/>
                <w:sz w:val="20"/>
                <w:szCs w:val="20"/>
              </w:rPr>
            </w:pPr>
          </w:p>
          <w:p w:rsidR="00722549" w:rsidRDefault="00DA335B">
            <w:pPr>
              <w:pStyle w:val="Prosttext"/>
              <w:spacing w:after="120"/>
              <w:jc w:val="both"/>
              <w:rPr>
                <w:rFonts w:ascii="Arial" w:hAnsi="Arial" w:cs="Arial"/>
                <w:b/>
                <w:sz w:val="20"/>
                <w:szCs w:val="20"/>
              </w:rPr>
            </w:pPr>
            <w:r>
              <w:rPr>
                <w:rFonts w:ascii="Arial" w:hAnsi="Arial" w:cs="Arial"/>
                <w:b/>
                <w:sz w:val="20"/>
                <w:szCs w:val="20"/>
              </w:rPr>
              <w:t xml:space="preserve">Zástupce kupujícího </w:t>
            </w:r>
          </w:p>
          <w:p w:rsidR="00722549" w:rsidRDefault="00DA335B">
            <w:pPr>
              <w:pStyle w:val="Prosttext"/>
              <w:spacing w:after="120"/>
              <w:jc w:val="both"/>
              <w:rPr>
                <w:rFonts w:ascii="Arial" w:hAnsi="Arial" w:cs="Arial"/>
                <w:b/>
                <w:sz w:val="20"/>
                <w:szCs w:val="20"/>
              </w:rPr>
            </w:pPr>
            <w:r>
              <w:rPr>
                <w:rFonts w:ascii="Arial" w:hAnsi="Arial" w:cs="Arial"/>
                <w:b/>
                <w:sz w:val="20"/>
                <w:szCs w:val="20"/>
              </w:rPr>
              <w:t>(ředitel školy / zástupce školy)</w:t>
            </w:r>
          </w:p>
        </w:tc>
        <w:tc>
          <w:tcPr>
            <w:tcW w:w="12332" w:type="dxa"/>
            <w:gridSpan w:val="7"/>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 xml:space="preserve">Název zboží / výrobce </w:t>
            </w:r>
          </w:p>
        </w:tc>
        <w:tc>
          <w:tcPr>
            <w:tcW w:w="880"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 xml:space="preserve">Počet kusů </w:t>
            </w:r>
          </w:p>
        </w:tc>
        <w:tc>
          <w:tcPr>
            <w:tcW w:w="1412"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 xml:space="preserve">Stav obalů zboží </w:t>
            </w:r>
          </w:p>
        </w:tc>
        <w:tc>
          <w:tcPr>
            <w:tcW w:w="1854"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Výsledek uvedení zboží do provozu</w:t>
            </w:r>
          </w:p>
        </w:tc>
        <w:tc>
          <w:tcPr>
            <w:tcW w:w="1883"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Výsledek ukázky funkčnosti zboží</w:t>
            </w:r>
          </w:p>
        </w:tc>
        <w:tc>
          <w:tcPr>
            <w:tcW w:w="2436"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Výsledek technického a aplikačního školení uživatelů v délce 2 hodin</w:t>
            </w:r>
          </w:p>
        </w:tc>
        <w:tc>
          <w:tcPr>
            <w:tcW w:w="2236"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Seznam předávané dokumentace</w:t>
            </w:r>
          </w:p>
        </w:tc>
        <w:tc>
          <w:tcPr>
            <w:tcW w:w="1631" w:type="dxa"/>
            <w:shd w:val="clear" w:color="auto" w:fill="auto"/>
          </w:tcPr>
          <w:p w:rsidR="00722549" w:rsidRDefault="00DA335B">
            <w:pPr>
              <w:pStyle w:val="Prosttext"/>
              <w:spacing w:after="120"/>
              <w:jc w:val="both"/>
              <w:rPr>
                <w:rFonts w:ascii="Arial" w:hAnsi="Arial" w:cs="Arial"/>
                <w:b/>
                <w:sz w:val="20"/>
                <w:szCs w:val="20"/>
              </w:rPr>
            </w:pPr>
            <w:r>
              <w:rPr>
                <w:rFonts w:ascii="Arial" w:hAnsi="Arial" w:cs="Arial"/>
                <w:b/>
                <w:sz w:val="20"/>
                <w:szCs w:val="20"/>
              </w:rPr>
              <w:t>Zjištěné vady</w:t>
            </w:r>
          </w:p>
          <w:p w:rsidR="00722549" w:rsidRDefault="00DA335B">
            <w:pPr>
              <w:pStyle w:val="Prosttext"/>
              <w:spacing w:after="120"/>
              <w:jc w:val="both"/>
              <w:rPr>
                <w:rFonts w:ascii="Arial" w:hAnsi="Arial" w:cs="Arial"/>
                <w:b/>
                <w:sz w:val="20"/>
                <w:szCs w:val="20"/>
              </w:rPr>
            </w:pPr>
            <w:r>
              <w:rPr>
                <w:rFonts w:ascii="Arial" w:hAnsi="Arial" w:cs="Arial"/>
                <w:b/>
                <w:sz w:val="20"/>
                <w:szCs w:val="20"/>
              </w:rPr>
              <w:t>ANO / NE</w:t>
            </w: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rPr>
            </w:pPr>
          </w:p>
        </w:tc>
        <w:tc>
          <w:tcPr>
            <w:tcW w:w="880" w:type="dxa"/>
            <w:shd w:val="clear" w:color="auto" w:fill="auto"/>
          </w:tcPr>
          <w:p w:rsidR="00722549" w:rsidRDefault="00722549">
            <w:pPr>
              <w:pStyle w:val="Prosttext"/>
              <w:spacing w:after="120"/>
              <w:jc w:val="both"/>
              <w:rPr>
                <w:rFonts w:ascii="Arial" w:hAnsi="Arial" w:cs="Arial"/>
                <w:sz w:val="20"/>
                <w:szCs w:val="20"/>
              </w:rPr>
            </w:pPr>
          </w:p>
        </w:tc>
        <w:tc>
          <w:tcPr>
            <w:tcW w:w="1412" w:type="dxa"/>
            <w:shd w:val="clear" w:color="auto" w:fill="auto"/>
          </w:tcPr>
          <w:p w:rsidR="00722549" w:rsidRDefault="00722549">
            <w:pPr>
              <w:pStyle w:val="Prosttext"/>
              <w:spacing w:after="120"/>
              <w:jc w:val="both"/>
              <w:rPr>
                <w:rFonts w:ascii="Arial" w:hAnsi="Arial" w:cs="Arial"/>
                <w:sz w:val="20"/>
                <w:szCs w:val="20"/>
              </w:rPr>
            </w:pPr>
          </w:p>
        </w:tc>
        <w:tc>
          <w:tcPr>
            <w:tcW w:w="1854" w:type="dxa"/>
            <w:shd w:val="clear" w:color="auto" w:fill="auto"/>
          </w:tcPr>
          <w:p w:rsidR="00722549" w:rsidRDefault="00722549">
            <w:pPr>
              <w:pStyle w:val="Prosttext"/>
              <w:spacing w:after="120"/>
              <w:jc w:val="both"/>
              <w:rPr>
                <w:rFonts w:ascii="Arial" w:hAnsi="Arial" w:cs="Arial"/>
                <w:sz w:val="20"/>
                <w:szCs w:val="20"/>
              </w:rPr>
            </w:pPr>
          </w:p>
        </w:tc>
        <w:tc>
          <w:tcPr>
            <w:tcW w:w="1883" w:type="dxa"/>
            <w:shd w:val="clear" w:color="auto" w:fill="auto"/>
          </w:tcPr>
          <w:p w:rsidR="00722549" w:rsidRDefault="00722549">
            <w:pPr>
              <w:pStyle w:val="Prosttext"/>
              <w:spacing w:after="120"/>
              <w:jc w:val="both"/>
              <w:rPr>
                <w:rFonts w:ascii="Arial" w:hAnsi="Arial" w:cs="Arial"/>
                <w:sz w:val="20"/>
                <w:szCs w:val="20"/>
              </w:rPr>
            </w:pPr>
          </w:p>
        </w:tc>
        <w:tc>
          <w:tcPr>
            <w:tcW w:w="2436" w:type="dxa"/>
            <w:shd w:val="clear" w:color="auto" w:fill="auto"/>
          </w:tcPr>
          <w:p w:rsidR="00722549" w:rsidRDefault="00722549">
            <w:pPr>
              <w:pStyle w:val="Prosttext"/>
              <w:spacing w:after="120"/>
              <w:jc w:val="both"/>
              <w:rPr>
                <w:rFonts w:ascii="Arial" w:hAnsi="Arial" w:cs="Arial"/>
                <w:sz w:val="20"/>
                <w:szCs w:val="20"/>
              </w:rPr>
            </w:pPr>
          </w:p>
        </w:tc>
        <w:tc>
          <w:tcPr>
            <w:tcW w:w="2236" w:type="dxa"/>
            <w:shd w:val="clear" w:color="auto" w:fill="auto"/>
          </w:tcPr>
          <w:p w:rsidR="00722549" w:rsidRDefault="00722549">
            <w:pPr>
              <w:pStyle w:val="Prosttext"/>
              <w:spacing w:after="120"/>
              <w:jc w:val="both"/>
              <w:rPr>
                <w:rFonts w:ascii="Arial" w:hAnsi="Arial" w:cs="Arial"/>
                <w:sz w:val="20"/>
                <w:szCs w:val="20"/>
              </w:rPr>
            </w:pPr>
          </w:p>
        </w:tc>
        <w:tc>
          <w:tcPr>
            <w:tcW w:w="1631" w:type="dxa"/>
            <w:shd w:val="clear" w:color="auto" w:fill="auto"/>
          </w:tcPr>
          <w:p w:rsidR="00722549" w:rsidRDefault="00722549">
            <w:pPr>
              <w:pStyle w:val="Prosttext"/>
              <w:spacing w:after="120"/>
              <w:jc w:val="both"/>
              <w:rPr>
                <w:rFonts w:ascii="Arial" w:hAnsi="Arial" w:cs="Arial"/>
                <w:sz w:val="20"/>
                <w:szCs w:val="20"/>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highlight w:val="yellow"/>
              </w:rPr>
            </w:pPr>
          </w:p>
        </w:tc>
        <w:tc>
          <w:tcPr>
            <w:tcW w:w="880" w:type="dxa"/>
            <w:shd w:val="clear" w:color="auto" w:fill="auto"/>
          </w:tcPr>
          <w:p w:rsidR="00722549" w:rsidRDefault="00722549">
            <w:pPr>
              <w:pStyle w:val="Prosttext"/>
              <w:spacing w:after="120"/>
              <w:jc w:val="both"/>
              <w:rPr>
                <w:rFonts w:ascii="Arial" w:hAnsi="Arial" w:cs="Arial"/>
                <w:sz w:val="20"/>
                <w:szCs w:val="20"/>
                <w:highlight w:val="yellow"/>
              </w:rPr>
            </w:pPr>
          </w:p>
        </w:tc>
        <w:tc>
          <w:tcPr>
            <w:tcW w:w="1412" w:type="dxa"/>
            <w:shd w:val="clear" w:color="auto" w:fill="auto"/>
          </w:tcPr>
          <w:p w:rsidR="00722549" w:rsidRDefault="00722549">
            <w:pPr>
              <w:pStyle w:val="Prosttext"/>
              <w:spacing w:after="120"/>
              <w:jc w:val="both"/>
              <w:rPr>
                <w:rFonts w:ascii="Arial" w:hAnsi="Arial" w:cs="Arial"/>
                <w:sz w:val="20"/>
                <w:szCs w:val="20"/>
                <w:highlight w:val="yellow"/>
              </w:rPr>
            </w:pPr>
          </w:p>
        </w:tc>
        <w:tc>
          <w:tcPr>
            <w:tcW w:w="1854" w:type="dxa"/>
            <w:shd w:val="clear" w:color="auto" w:fill="auto"/>
          </w:tcPr>
          <w:p w:rsidR="00722549" w:rsidRDefault="00722549">
            <w:pPr>
              <w:pStyle w:val="Prosttext"/>
              <w:spacing w:after="120"/>
              <w:jc w:val="both"/>
              <w:rPr>
                <w:rFonts w:ascii="Arial" w:hAnsi="Arial" w:cs="Arial"/>
                <w:sz w:val="20"/>
                <w:szCs w:val="20"/>
                <w:highlight w:val="yellow"/>
              </w:rPr>
            </w:pPr>
          </w:p>
        </w:tc>
        <w:tc>
          <w:tcPr>
            <w:tcW w:w="1883" w:type="dxa"/>
            <w:shd w:val="clear" w:color="auto" w:fill="auto"/>
          </w:tcPr>
          <w:p w:rsidR="00722549" w:rsidRDefault="00722549">
            <w:pPr>
              <w:pStyle w:val="Prosttext"/>
              <w:spacing w:after="120"/>
              <w:jc w:val="both"/>
              <w:rPr>
                <w:rFonts w:ascii="Arial" w:hAnsi="Arial" w:cs="Arial"/>
                <w:sz w:val="20"/>
                <w:szCs w:val="20"/>
                <w:highlight w:val="yellow"/>
              </w:rPr>
            </w:pPr>
          </w:p>
        </w:tc>
        <w:tc>
          <w:tcPr>
            <w:tcW w:w="2436" w:type="dxa"/>
            <w:shd w:val="clear" w:color="auto" w:fill="auto"/>
          </w:tcPr>
          <w:p w:rsidR="00722549" w:rsidRDefault="00722549">
            <w:pPr>
              <w:pStyle w:val="Prosttext"/>
              <w:spacing w:after="120"/>
              <w:jc w:val="both"/>
              <w:rPr>
                <w:rFonts w:ascii="Arial" w:hAnsi="Arial" w:cs="Arial"/>
                <w:sz w:val="20"/>
                <w:szCs w:val="20"/>
                <w:highlight w:val="yellow"/>
              </w:rPr>
            </w:pPr>
          </w:p>
        </w:tc>
        <w:tc>
          <w:tcPr>
            <w:tcW w:w="2236" w:type="dxa"/>
            <w:shd w:val="clear" w:color="auto" w:fill="auto"/>
          </w:tcPr>
          <w:p w:rsidR="00722549" w:rsidRDefault="00722549">
            <w:pPr>
              <w:pStyle w:val="Prosttext"/>
              <w:spacing w:after="120"/>
              <w:jc w:val="both"/>
              <w:rPr>
                <w:rFonts w:ascii="Arial" w:hAnsi="Arial" w:cs="Arial"/>
                <w:sz w:val="20"/>
                <w:szCs w:val="20"/>
                <w:highlight w:val="yellow"/>
              </w:rPr>
            </w:pPr>
          </w:p>
        </w:tc>
        <w:tc>
          <w:tcPr>
            <w:tcW w:w="1631" w:type="dxa"/>
            <w:shd w:val="clear" w:color="auto" w:fill="auto"/>
          </w:tcPr>
          <w:p w:rsidR="00722549" w:rsidRDefault="00722549">
            <w:pPr>
              <w:pStyle w:val="Prosttext"/>
              <w:spacing w:after="120"/>
              <w:jc w:val="both"/>
              <w:rPr>
                <w:rFonts w:ascii="Arial" w:hAnsi="Arial" w:cs="Arial"/>
                <w:sz w:val="20"/>
                <w:szCs w:val="20"/>
                <w:highlight w:val="yellow"/>
              </w:rPr>
            </w:pPr>
          </w:p>
        </w:tc>
      </w:tr>
      <w:tr w:rsidR="00722549">
        <w:tc>
          <w:tcPr>
            <w:tcW w:w="2375" w:type="dxa"/>
            <w:shd w:val="clear" w:color="auto" w:fill="auto"/>
          </w:tcPr>
          <w:p w:rsidR="00722549" w:rsidRDefault="00722549">
            <w:pPr>
              <w:pStyle w:val="Prosttext"/>
              <w:spacing w:after="120"/>
              <w:jc w:val="both"/>
              <w:rPr>
                <w:rFonts w:ascii="Arial" w:hAnsi="Arial" w:cs="Arial"/>
                <w:sz w:val="20"/>
                <w:szCs w:val="20"/>
                <w:highlight w:val="yellow"/>
              </w:rPr>
            </w:pPr>
          </w:p>
        </w:tc>
        <w:tc>
          <w:tcPr>
            <w:tcW w:w="880" w:type="dxa"/>
            <w:shd w:val="clear" w:color="auto" w:fill="auto"/>
          </w:tcPr>
          <w:p w:rsidR="00722549" w:rsidRDefault="00722549">
            <w:pPr>
              <w:pStyle w:val="Prosttext"/>
              <w:spacing w:after="120"/>
              <w:jc w:val="both"/>
              <w:rPr>
                <w:rFonts w:ascii="Arial" w:hAnsi="Arial" w:cs="Arial"/>
                <w:sz w:val="20"/>
                <w:szCs w:val="20"/>
                <w:highlight w:val="yellow"/>
              </w:rPr>
            </w:pPr>
          </w:p>
        </w:tc>
        <w:tc>
          <w:tcPr>
            <w:tcW w:w="1412" w:type="dxa"/>
            <w:shd w:val="clear" w:color="auto" w:fill="auto"/>
          </w:tcPr>
          <w:p w:rsidR="00722549" w:rsidRDefault="00722549">
            <w:pPr>
              <w:pStyle w:val="Prosttext"/>
              <w:spacing w:after="120"/>
              <w:jc w:val="both"/>
              <w:rPr>
                <w:rFonts w:ascii="Arial" w:hAnsi="Arial" w:cs="Arial"/>
                <w:sz w:val="20"/>
                <w:szCs w:val="20"/>
                <w:highlight w:val="yellow"/>
              </w:rPr>
            </w:pPr>
          </w:p>
        </w:tc>
        <w:tc>
          <w:tcPr>
            <w:tcW w:w="1854" w:type="dxa"/>
            <w:shd w:val="clear" w:color="auto" w:fill="auto"/>
          </w:tcPr>
          <w:p w:rsidR="00722549" w:rsidRDefault="00722549">
            <w:pPr>
              <w:pStyle w:val="Prosttext"/>
              <w:spacing w:after="120"/>
              <w:jc w:val="both"/>
              <w:rPr>
                <w:rFonts w:ascii="Arial" w:hAnsi="Arial" w:cs="Arial"/>
                <w:sz w:val="20"/>
                <w:szCs w:val="20"/>
                <w:highlight w:val="yellow"/>
              </w:rPr>
            </w:pPr>
          </w:p>
        </w:tc>
        <w:tc>
          <w:tcPr>
            <w:tcW w:w="1883" w:type="dxa"/>
            <w:shd w:val="clear" w:color="auto" w:fill="auto"/>
          </w:tcPr>
          <w:p w:rsidR="00722549" w:rsidRDefault="00722549">
            <w:pPr>
              <w:pStyle w:val="Prosttext"/>
              <w:spacing w:after="120"/>
              <w:jc w:val="both"/>
              <w:rPr>
                <w:rFonts w:ascii="Arial" w:hAnsi="Arial" w:cs="Arial"/>
                <w:sz w:val="20"/>
                <w:szCs w:val="20"/>
                <w:highlight w:val="yellow"/>
              </w:rPr>
            </w:pPr>
          </w:p>
        </w:tc>
        <w:tc>
          <w:tcPr>
            <w:tcW w:w="2436" w:type="dxa"/>
            <w:shd w:val="clear" w:color="auto" w:fill="auto"/>
          </w:tcPr>
          <w:p w:rsidR="00722549" w:rsidRDefault="00722549">
            <w:pPr>
              <w:pStyle w:val="Prosttext"/>
              <w:spacing w:after="120"/>
              <w:jc w:val="both"/>
              <w:rPr>
                <w:rFonts w:ascii="Arial" w:hAnsi="Arial" w:cs="Arial"/>
                <w:sz w:val="20"/>
                <w:szCs w:val="20"/>
                <w:highlight w:val="yellow"/>
              </w:rPr>
            </w:pPr>
          </w:p>
        </w:tc>
        <w:tc>
          <w:tcPr>
            <w:tcW w:w="2236" w:type="dxa"/>
            <w:shd w:val="clear" w:color="auto" w:fill="auto"/>
          </w:tcPr>
          <w:p w:rsidR="00722549" w:rsidRDefault="00722549">
            <w:pPr>
              <w:pStyle w:val="Prosttext"/>
              <w:spacing w:after="120"/>
              <w:jc w:val="both"/>
              <w:rPr>
                <w:rFonts w:ascii="Arial" w:hAnsi="Arial" w:cs="Arial"/>
                <w:sz w:val="20"/>
                <w:szCs w:val="20"/>
                <w:highlight w:val="yellow"/>
              </w:rPr>
            </w:pPr>
          </w:p>
        </w:tc>
        <w:tc>
          <w:tcPr>
            <w:tcW w:w="1631" w:type="dxa"/>
            <w:shd w:val="clear" w:color="auto" w:fill="auto"/>
          </w:tcPr>
          <w:p w:rsidR="00722549" w:rsidRDefault="00722549">
            <w:pPr>
              <w:pStyle w:val="Prosttext"/>
              <w:spacing w:after="120"/>
              <w:jc w:val="both"/>
              <w:rPr>
                <w:rFonts w:ascii="Arial" w:hAnsi="Arial" w:cs="Arial"/>
                <w:sz w:val="20"/>
                <w:szCs w:val="20"/>
                <w:highlight w:val="yellow"/>
              </w:rPr>
            </w:pPr>
          </w:p>
        </w:tc>
      </w:tr>
    </w:tbl>
    <w:p w:rsidR="00722549" w:rsidRDefault="00722549">
      <w:pPr>
        <w:pStyle w:val="Prosttext"/>
        <w:spacing w:after="120"/>
        <w:ind w:left="567"/>
        <w:jc w:val="both"/>
        <w:rPr>
          <w:rFonts w:ascii="Arial" w:hAnsi="Arial" w:cs="Arial"/>
          <w:sz w:val="20"/>
          <w:szCs w:val="20"/>
          <w:highlight w:val="yellow"/>
        </w:rPr>
      </w:pPr>
    </w:p>
    <w:p w:rsidR="00722549" w:rsidRDefault="00722549">
      <w:pPr>
        <w:pStyle w:val="Prosttext"/>
        <w:spacing w:after="120"/>
        <w:ind w:left="567"/>
        <w:jc w:val="both"/>
        <w:rPr>
          <w:rFonts w:ascii="Arial" w:hAnsi="Arial" w:cs="Arial"/>
          <w:sz w:val="20"/>
          <w:szCs w:val="20"/>
          <w:highlight w:val="yellow"/>
        </w:rPr>
      </w:pPr>
    </w:p>
    <w:p w:rsidR="00722549" w:rsidRDefault="00722549">
      <w:pPr>
        <w:pStyle w:val="Prosttext"/>
        <w:spacing w:after="120"/>
        <w:ind w:left="567"/>
        <w:jc w:val="both"/>
        <w:rPr>
          <w:rFonts w:ascii="Arial" w:hAnsi="Arial" w:cs="Arial"/>
          <w:sz w:val="20"/>
          <w:szCs w:val="20"/>
          <w:highlight w:val="yellow"/>
        </w:rPr>
      </w:pPr>
    </w:p>
    <w:tbl>
      <w:tblPr>
        <w:tblStyle w:val="Mkatabulky"/>
        <w:tblW w:w="14742" w:type="dxa"/>
        <w:tblInd w:w="519" w:type="dxa"/>
        <w:tblCellMar>
          <w:left w:w="93" w:type="dxa"/>
        </w:tblCellMar>
        <w:tblLook w:val="04A0" w:firstRow="1" w:lastRow="0" w:firstColumn="1" w:lastColumn="0" w:noHBand="0" w:noVBand="1"/>
      </w:tblPr>
      <w:tblGrid>
        <w:gridCol w:w="5045"/>
        <w:gridCol w:w="2894"/>
        <w:gridCol w:w="2407"/>
        <w:gridCol w:w="4396"/>
      </w:tblGrid>
      <w:tr w:rsidR="00722549">
        <w:tc>
          <w:tcPr>
            <w:tcW w:w="5044" w:type="dxa"/>
            <w:shd w:val="clear" w:color="auto" w:fill="auto"/>
          </w:tcPr>
          <w:p w:rsidR="00722549" w:rsidRDefault="00722549">
            <w:pPr>
              <w:rPr>
                <w:rFonts w:ascii="Arial" w:hAnsi="Arial" w:cs="Arial"/>
                <w:sz w:val="20"/>
                <w:highlight w:val="yellow"/>
              </w:rPr>
            </w:pPr>
          </w:p>
          <w:p w:rsidR="00722549" w:rsidRDefault="00722549">
            <w:pPr>
              <w:rPr>
                <w:rFonts w:ascii="Arial" w:hAnsi="Arial" w:cs="Arial"/>
                <w:b/>
                <w:sz w:val="20"/>
              </w:rPr>
            </w:pPr>
          </w:p>
          <w:p w:rsidR="00722549" w:rsidRDefault="00DA335B">
            <w:pPr>
              <w:rPr>
                <w:rFonts w:ascii="Arial" w:hAnsi="Arial" w:cs="Arial"/>
                <w:b/>
                <w:sz w:val="20"/>
              </w:rPr>
            </w:pPr>
            <w:r>
              <w:rPr>
                <w:rFonts w:ascii="Arial" w:hAnsi="Arial" w:cs="Arial"/>
                <w:b/>
                <w:sz w:val="20"/>
              </w:rPr>
              <w:t xml:space="preserve">Výsledek předání a převzetí zboží: </w:t>
            </w:r>
          </w:p>
          <w:p w:rsidR="00722549" w:rsidRDefault="00722549">
            <w:pPr>
              <w:rPr>
                <w:rFonts w:ascii="Arial" w:hAnsi="Arial" w:cs="Arial"/>
                <w:b/>
                <w:sz w:val="20"/>
              </w:rPr>
            </w:pPr>
          </w:p>
          <w:p w:rsidR="00722549" w:rsidRDefault="00722549">
            <w:pPr>
              <w:rPr>
                <w:rFonts w:ascii="Arial" w:hAnsi="Arial" w:cs="Arial"/>
                <w:sz w:val="20"/>
                <w:highlight w:val="yellow"/>
              </w:rPr>
            </w:pPr>
          </w:p>
        </w:tc>
        <w:tc>
          <w:tcPr>
            <w:tcW w:w="9697" w:type="dxa"/>
            <w:gridSpan w:val="3"/>
            <w:shd w:val="clear" w:color="auto" w:fill="auto"/>
          </w:tcPr>
          <w:p w:rsidR="00722549" w:rsidRDefault="00722549">
            <w:pPr>
              <w:rPr>
                <w:rFonts w:ascii="Arial" w:hAnsi="Arial" w:cs="Arial"/>
                <w:sz w:val="20"/>
                <w:highlight w:val="yellow"/>
              </w:rPr>
            </w:pPr>
          </w:p>
        </w:tc>
      </w:tr>
      <w:tr w:rsidR="00722549">
        <w:trPr>
          <w:trHeight w:val="115"/>
        </w:trPr>
        <w:tc>
          <w:tcPr>
            <w:tcW w:w="5044" w:type="dxa"/>
            <w:vMerge w:val="restart"/>
            <w:shd w:val="clear" w:color="auto" w:fill="auto"/>
          </w:tcPr>
          <w:p w:rsidR="00722549" w:rsidRDefault="00722549">
            <w:pPr>
              <w:rPr>
                <w:rFonts w:ascii="Arial" w:hAnsi="Arial" w:cs="Arial"/>
                <w:b/>
                <w:sz w:val="18"/>
                <w:highlight w:val="yellow"/>
              </w:rPr>
            </w:pPr>
          </w:p>
          <w:p w:rsidR="00722549" w:rsidRDefault="00DA335B">
            <w:pPr>
              <w:rPr>
                <w:rFonts w:ascii="Arial" w:hAnsi="Arial" w:cs="Arial"/>
                <w:b/>
                <w:sz w:val="20"/>
              </w:rPr>
            </w:pPr>
            <w:r>
              <w:rPr>
                <w:rFonts w:ascii="Arial" w:hAnsi="Arial" w:cs="Arial"/>
                <w:b/>
                <w:sz w:val="20"/>
              </w:rPr>
              <w:t xml:space="preserve">Popis zjištěných vad při předání zboží: </w:t>
            </w:r>
          </w:p>
          <w:p w:rsidR="00722549" w:rsidRDefault="00722549">
            <w:pPr>
              <w:rPr>
                <w:rFonts w:ascii="Arial" w:hAnsi="Arial" w:cs="Arial"/>
                <w:sz w:val="20"/>
                <w:highlight w:val="yellow"/>
              </w:rPr>
            </w:pPr>
          </w:p>
        </w:tc>
        <w:tc>
          <w:tcPr>
            <w:tcW w:w="2894" w:type="dxa"/>
            <w:shd w:val="clear" w:color="auto" w:fill="auto"/>
          </w:tcPr>
          <w:p w:rsidR="00722549" w:rsidRDefault="00722549">
            <w:pPr>
              <w:rPr>
                <w:rFonts w:ascii="Arial" w:hAnsi="Arial" w:cs="Arial"/>
                <w:b/>
                <w:sz w:val="20"/>
              </w:rPr>
            </w:pPr>
          </w:p>
          <w:p w:rsidR="00722549" w:rsidRDefault="00DA335B">
            <w:pPr>
              <w:rPr>
                <w:rFonts w:ascii="Arial" w:hAnsi="Arial" w:cs="Arial"/>
                <w:b/>
                <w:sz w:val="20"/>
              </w:rPr>
            </w:pPr>
            <w:r>
              <w:rPr>
                <w:rFonts w:ascii="Arial" w:hAnsi="Arial" w:cs="Arial"/>
                <w:b/>
                <w:sz w:val="20"/>
              </w:rPr>
              <w:t xml:space="preserve">Zboží </w:t>
            </w:r>
          </w:p>
          <w:p w:rsidR="00722549" w:rsidRDefault="00722549">
            <w:pPr>
              <w:rPr>
                <w:rFonts w:ascii="Arial" w:hAnsi="Arial" w:cs="Arial"/>
                <w:b/>
                <w:sz w:val="20"/>
              </w:rPr>
            </w:pPr>
          </w:p>
        </w:tc>
        <w:tc>
          <w:tcPr>
            <w:tcW w:w="2407" w:type="dxa"/>
            <w:shd w:val="clear" w:color="auto" w:fill="auto"/>
          </w:tcPr>
          <w:p w:rsidR="00722549" w:rsidRDefault="00722549">
            <w:pPr>
              <w:rPr>
                <w:rFonts w:ascii="Arial" w:hAnsi="Arial" w:cs="Arial"/>
                <w:b/>
                <w:sz w:val="20"/>
              </w:rPr>
            </w:pPr>
          </w:p>
          <w:p w:rsidR="00722549" w:rsidRDefault="00DA335B">
            <w:pPr>
              <w:rPr>
                <w:rFonts w:ascii="Arial" w:hAnsi="Arial" w:cs="Arial"/>
                <w:b/>
                <w:sz w:val="20"/>
              </w:rPr>
            </w:pPr>
            <w:r>
              <w:rPr>
                <w:rFonts w:ascii="Arial" w:hAnsi="Arial" w:cs="Arial"/>
                <w:b/>
                <w:sz w:val="20"/>
              </w:rPr>
              <w:t xml:space="preserve">Popis vady </w:t>
            </w:r>
          </w:p>
        </w:tc>
        <w:tc>
          <w:tcPr>
            <w:tcW w:w="4396" w:type="dxa"/>
            <w:shd w:val="clear" w:color="auto" w:fill="auto"/>
          </w:tcPr>
          <w:p w:rsidR="00722549" w:rsidRDefault="00722549">
            <w:pPr>
              <w:rPr>
                <w:rFonts w:ascii="Arial" w:hAnsi="Arial" w:cs="Arial"/>
                <w:b/>
                <w:sz w:val="20"/>
              </w:rPr>
            </w:pPr>
          </w:p>
          <w:p w:rsidR="00722549" w:rsidRDefault="00DA335B">
            <w:pPr>
              <w:rPr>
                <w:rFonts w:ascii="Arial" w:hAnsi="Arial" w:cs="Arial"/>
                <w:b/>
                <w:sz w:val="20"/>
              </w:rPr>
            </w:pPr>
            <w:r>
              <w:rPr>
                <w:rFonts w:ascii="Arial" w:hAnsi="Arial" w:cs="Arial"/>
                <w:b/>
                <w:sz w:val="20"/>
              </w:rPr>
              <w:t>Dohodnuté datum odstranění vady – nejpozději do 96 hodin od zjištění vady</w:t>
            </w:r>
          </w:p>
        </w:tc>
      </w:tr>
      <w:tr w:rsidR="00722549">
        <w:trPr>
          <w:trHeight w:val="115"/>
        </w:trPr>
        <w:tc>
          <w:tcPr>
            <w:tcW w:w="5044" w:type="dxa"/>
            <w:vMerge/>
            <w:shd w:val="clear" w:color="auto" w:fill="auto"/>
          </w:tcPr>
          <w:p w:rsidR="00722549" w:rsidRDefault="00722549">
            <w:pPr>
              <w:rPr>
                <w:rFonts w:ascii="Arial" w:hAnsi="Arial" w:cs="Arial"/>
                <w:sz w:val="20"/>
                <w:highlight w:val="yellow"/>
              </w:rPr>
            </w:pPr>
          </w:p>
        </w:tc>
        <w:tc>
          <w:tcPr>
            <w:tcW w:w="2894" w:type="dxa"/>
            <w:shd w:val="clear" w:color="auto" w:fill="auto"/>
          </w:tcPr>
          <w:p w:rsidR="00722549" w:rsidRDefault="00722549">
            <w:pPr>
              <w:rPr>
                <w:rFonts w:ascii="Arial" w:hAnsi="Arial" w:cs="Arial"/>
                <w:sz w:val="20"/>
                <w:highlight w:val="yellow"/>
              </w:rPr>
            </w:pPr>
          </w:p>
          <w:p w:rsidR="00722549" w:rsidRDefault="00722549">
            <w:pPr>
              <w:rPr>
                <w:rFonts w:ascii="Arial" w:hAnsi="Arial" w:cs="Arial"/>
                <w:sz w:val="20"/>
                <w:highlight w:val="yellow"/>
              </w:rPr>
            </w:pPr>
          </w:p>
        </w:tc>
        <w:tc>
          <w:tcPr>
            <w:tcW w:w="2407" w:type="dxa"/>
            <w:shd w:val="clear" w:color="auto" w:fill="auto"/>
          </w:tcPr>
          <w:p w:rsidR="00722549" w:rsidRDefault="00722549">
            <w:pPr>
              <w:rPr>
                <w:rFonts w:ascii="Arial" w:hAnsi="Arial" w:cs="Arial"/>
                <w:sz w:val="20"/>
                <w:highlight w:val="yellow"/>
              </w:rPr>
            </w:pPr>
          </w:p>
        </w:tc>
        <w:tc>
          <w:tcPr>
            <w:tcW w:w="4396" w:type="dxa"/>
            <w:shd w:val="clear" w:color="auto" w:fill="auto"/>
          </w:tcPr>
          <w:p w:rsidR="00722549" w:rsidRDefault="00722549">
            <w:pPr>
              <w:rPr>
                <w:rFonts w:ascii="Arial" w:hAnsi="Arial" w:cs="Arial"/>
                <w:sz w:val="20"/>
                <w:highlight w:val="yellow"/>
              </w:rPr>
            </w:pPr>
          </w:p>
        </w:tc>
      </w:tr>
      <w:tr w:rsidR="00722549">
        <w:trPr>
          <w:trHeight w:val="115"/>
        </w:trPr>
        <w:tc>
          <w:tcPr>
            <w:tcW w:w="5044" w:type="dxa"/>
            <w:vMerge/>
            <w:shd w:val="clear" w:color="auto" w:fill="auto"/>
          </w:tcPr>
          <w:p w:rsidR="00722549" w:rsidRDefault="00722549">
            <w:pPr>
              <w:rPr>
                <w:rFonts w:ascii="Arial" w:hAnsi="Arial" w:cs="Arial"/>
                <w:sz w:val="20"/>
                <w:highlight w:val="yellow"/>
              </w:rPr>
            </w:pPr>
          </w:p>
        </w:tc>
        <w:tc>
          <w:tcPr>
            <w:tcW w:w="2894" w:type="dxa"/>
            <w:shd w:val="clear" w:color="auto" w:fill="auto"/>
          </w:tcPr>
          <w:p w:rsidR="00722549" w:rsidRDefault="00722549">
            <w:pPr>
              <w:rPr>
                <w:rFonts w:ascii="Arial" w:hAnsi="Arial" w:cs="Arial"/>
                <w:sz w:val="20"/>
                <w:highlight w:val="yellow"/>
              </w:rPr>
            </w:pPr>
          </w:p>
          <w:p w:rsidR="00722549" w:rsidRDefault="00722549">
            <w:pPr>
              <w:rPr>
                <w:rFonts w:ascii="Arial" w:hAnsi="Arial" w:cs="Arial"/>
                <w:sz w:val="20"/>
                <w:highlight w:val="yellow"/>
              </w:rPr>
            </w:pPr>
          </w:p>
        </w:tc>
        <w:tc>
          <w:tcPr>
            <w:tcW w:w="2407" w:type="dxa"/>
            <w:shd w:val="clear" w:color="auto" w:fill="auto"/>
          </w:tcPr>
          <w:p w:rsidR="00722549" w:rsidRDefault="00722549">
            <w:pPr>
              <w:rPr>
                <w:rFonts w:ascii="Arial" w:hAnsi="Arial" w:cs="Arial"/>
                <w:sz w:val="20"/>
                <w:highlight w:val="yellow"/>
              </w:rPr>
            </w:pPr>
          </w:p>
        </w:tc>
        <w:tc>
          <w:tcPr>
            <w:tcW w:w="4396" w:type="dxa"/>
            <w:shd w:val="clear" w:color="auto" w:fill="auto"/>
          </w:tcPr>
          <w:p w:rsidR="00722549" w:rsidRDefault="00722549">
            <w:pPr>
              <w:rPr>
                <w:rFonts w:ascii="Arial" w:hAnsi="Arial" w:cs="Arial"/>
                <w:sz w:val="20"/>
                <w:highlight w:val="yellow"/>
              </w:rPr>
            </w:pPr>
          </w:p>
        </w:tc>
      </w:tr>
      <w:tr w:rsidR="00722549">
        <w:trPr>
          <w:trHeight w:val="115"/>
        </w:trPr>
        <w:tc>
          <w:tcPr>
            <w:tcW w:w="5044" w:type="dxa"/>
            <w:vMerge/>
            <w:shd w:val="clear" w:color="auto" w:fill="auto"/>
          </w:tcPr>
          <w:p w:rsidR="00722549" w:rsidRDefault="00722549">
            <w:pPr>
              <w:rPr>
                <w:rFonts w:ascii="Arial" w:hAnsi="Arial" w:cs="Arial"/>
                <w:sz w:val="20"/>
                <w:highlight w:val="yellow"/>
              </w:rPr>
            </w:pPr>
          </w:p>
        </w:tc>
        <w:tc>
          <w:tcPr>
            <w:tcW w:w="2894" w:type="dxa"/>
            <w:shd w:val="clear" w:color="auto" w:fill="auto"/>
          </w:tcPr>
          <w:p w:rsidR="00722549" w:rsidRDefault="00722549">
            <w:pPr>
              <w:rPr>
                <w:rFonts w:ascii="Arial" w:hAnsi="Arial" w:cs="Arial"/>
                <w:sz w:val="20"/>
                <w:highlight w:val="yellow"/>
              </w:rPr>
            </w:pPr>
          </w:p>
          <w:p w:rsidR="00722549" w:rsidRDefault="00722549">
            <w:pPr>
              <w:rPr>
                <w:rFonts w:ascii="Arial" w:hAnsi="Arial" w:cs="Arial"/>
                <w:sz w:val="20"/>
                <w:highlight w:val="yellow"/>
              </w:rPr>
            </w:pPr>
          </w:p>
        </w:tc>
        <w:tc>
          <w:tcPr>
            <w:tcW w:w="2407" w:type="dxa"/>
            <w:shd w:val="clear" w:color="auto" w:fill="auto"/>
          </w:tcPr>
          <w:p w:rsidR="00722549" w:rsidRDefault="00722549">
            <w:pPr>
              <w:rPr>
                <w:rFonts w:ascii="Arial" w:hAnsi="Arial" w:cs="Arial"/>
                <w:sz w:val="20"/>
                <w:highlight w:val="yellow"/>
              </w:rPr>
            </w:pPr>
          </w:p>
        </w:tc>
        <w:tc>
          <w:tcPr>
            <w:tcW w:w="4396" w:type="dxa"/>
            <w:shd w:val="clear" w:color="auto" w:fill="auto"/>
          </w:tcPr>
          <w:p w:rsidR="00722549" w:rsidRDefault="00722549">
            <w:pPr>
              <w:rPr>
                <w:rFonts w:ascii="Arial" w:hAnsi="Arial" w:cs="Arial"/>
                <w:sz w:val="20"/>
                <w:highlight w:val="yellow"/>
              </w:rPr>
            </w:pPr>
          </w:p>
        </w:tc>
      </w:tr>
      <w:tr w:rsidR="00722549">
        <w:trPr>
          <w:trHeight w:val="115"/>
        </w:trPr>
        <w:tc>
          <w:tcPr>
            <w:tcW w:w="5044" w:type="dxa"/>
            <w:vMerge/>
            <w:shd w:val="clear" w:color="auto" w:fill="auto"/>
          </w:tcPr>
          <w:p w:rsidR="00722549" w:rsidRDefault="00722549">
            <w:pPr>
              <w:rPr>
                <w:rFonts w:ascii="Arial" w:hAnsi="Arial" w:cs="Arial"/>
                <w:sz w:val="20"/>
                <w:highlight w:val="yellow"/>
              </w:rPr>
            </w:pPr>
          </w:p>
        </w:tc>
        <w:tc>
          <w:tcPr>
            <w:tcW w:w="2894" w:type="dxa"/>
            <w:shd w:val="clear" w:color="auto" w:fill="auto"/>
          </w:tcPr>
          <w:p w:rsidR="00722549" w:rsidRDefault="00722549">
            <w:pPr>
              <w:rPr>
                <w:rFonts w:ascii="Arial" w:hAnsi="Arial" w:cs="Arial"/>
                <w:sz w:val="20"/>
                <w:highlight w:val="yellow"/>
              </w:rPr>
            </w:pPr>
          </w:p>
          <w:p w:rsidR="00722549" w:rsidRDefault="00722549">
            <w:pPr>
              <w:rPr>
                <w:rFonts w:ascii="Arial" w:hAnsi="Arial" w:cs="Arial"/>
                <w:sz w:val="20"/>
                <w:highlight w:val="yellow"/>
              </w:rPr>
            </w:pPr>
          </w:p>
        </w:tc>
        <w:tc>
          <w:tcPr>
            <w:tcW w:w="2407" w:type="dxa"/>
            <w:shd w:val="clear" w:color="auto" w:fill="auto"/>
          </w:tcPr>
          <w:p w:rsidR="00722549" w:rsidRDefault="00722549">
            <w:pPr>
              <w:rPr>
                <w:rFonts w:ascii="Arial" w:hAnsi="Arial" w:cs="Arial"/>
                <w:sz w:val="20"/>
                <w:highlight w:val="yellow"/>
              </w:rPr>
            </w:pPr>
          </w:p>
        </w:tc>
        <w:tc>
          <w:tcPr>
            <w:tcW w:w="4396" w:type="dxa"/>
            <w:shd w:val="clear" w:color="auto" w:fill="auto"/>
          </w:tcPr>
          <w:p w:rsidR="00722549" w:rsidRDefault="00722549">
            <w:pPr>
              <w:rPr>
                <w:rFonts w:ascii="Arial" w:hAnsi="Arial" w:cs="Arial"/>
                <w:sz w:val="20"/>
                <w:highlight w:val="yellow"/>
              </w:rPr>
            </w:pPr>
          </w:p>
        </w:tc>
      </w:tr>
      <w:tr w:rsidR="00722549">
        <w:trPr>
          <w:trHeight w:val="115"/>
        </w:trPr>
        <w:tc>
          <w:tcPr>
            <w:tcW w:w="5044" w:type="dxa"/>
            <w:vMerge/>
            <w:shd w:val="clear" w:color="auto" w:fill="auto"/>
          </w:tcPr>
          <w:p w:rsidR="00722549" w:rsidRDefault="00722549">
            <w:pPr>
              <w:rPr>
                <w:rFonts w:ascii="Arial" w:hAnsi="Arial" w:cs="Arial"/>
                <w:sz w:val="20"/>
                <w:highlight w:val="yellow"/>
              </w:rPr>
            </w:pPr>
          </w:p>
        </w:tc>
        <w:tc>
          <w:tcPr>
            <w:tcW w:w="2894" w:type="dxa"/>
            <w:shd w:val="clear" w:color="auto" w:fill="auto"/>
          </w:tcPr>
          <w:p w:rsidR="00722549" w:rsidRDefault="00722549">
            <w:pPr>
              <w:rPr>
                <w:rFonts w:ascii="Arial" w:hAnsi="Arial" w:cs="Arial"/>
                <w:sz w:val="20"/>
                <w:highlight w:val="yellow"/>
              </w:rPr>
            </w:pPr>
          </w:p>
          <w:p w:rsidR="00722549" w:rsidRDefault="00722549">
            <w:pPr>
              <w:rPr>
                <w:rFonts w:ascii="Arial" w:hAnsi="Arial" w:cs="Arial"/>
                <w:sz w:val="20"/>
                <w:highlight w:val="yellow"/>
              </w:rPr>
            </w:pPr>
          </w:p>
        </w:tc>
        <w:tc>
          <w:tcPr>
            <w:tcW w:w="2407" w:type="dxa"/>
            <w:shd w:val="clear" w:color="auto" w:fill="auto"/>
          </w:tcPr>
          <w:p w:rsidR="00722549" w:rsidRDefault="00722549">
            <w:pPr>
              <w:rPr>
                <w:rFonts w:ascii="Arial" w:hAnsi="Arial" w:cs="Arial"/>
                <w:sz w:val="20"/>
                <w:highlight w:val="yellow"/>
              </w:rPr>
            </w:pPr>
          </w:p>
        </w:tc>
        <w:tc>
          <w:tcPr>
            <w:tcW w:w="4396" w:type="dxa"/>
            <w:shd w:val="clear" w:color="auto" w:fill="auto"/>
          </w:tcPr>
          <w:p w:rsidR="00722549" w:rsidRDefault="00722549">
            <w:pPr>
              <w:rPr>
                <w:rFonts w:ascii="Arial" w:hAnsi="Arial" w:cs="Arial"/>
                <w:sz w:val="20"/>
                <w:highlight w:val="yellow"/>
              </w:rPr>
            </w:pPr>
          </w:p>
        </w:tc>
      </w:tr>
    </w:tbl>
    <w:p w:rsidR="00722549" w:rsidRDefault="00722549">
      <w:pPr>
        <w:ind w:left="-567" w:firstLine="567"/>
        <w:rPr>
          <w:rFonts w:ascii="Arial" w:hAnsi="Arial" w:cs="Arial"/>
          <w:sz w:val="20"/>
          <w:highlight w:val="yellow"/>
        </w:rPr>
      </w:pPr>
    </w:p>
    <w:p w:rsidR="00722549" w:rsidRDefault="00722549">
      <w:pPr>
        <w:ind w:left="-567" w:firstLine="567"/>
        <w:rPr>
          <w:rFonts w:ascii="Arial" w:hAnsi="Arial" w:cs="Arial"/>
          <w:sz w:val="20"/>
          <w:highlight w:val="yellow"/>
        </w:rPr>
      </w:pPr>
    </w:p>
    <w:p w:rsidR="00722549" w:rsidRDefault="00DA335B">
      <w:pPr>
        <w:ind w:left="-567" w:firstLine="567"/>
        <w:rPr>
          <w:rFonts w:ascii="Arial" w:hAnsi="Arial" w:cs="Arial"/>
          <w:sz w:val="20"/>
        </w:rPr>
      </w:pPr>
      <w:r>
        <w:rPr>
          <w:rFonts w:ascii="Arial" w:hAnsi="Arial" w:cs="Arial"/>
          <w:sz w:val="20"/>
        </w:rPr>
        <w:t xml:space="preserve">        V ________, dne _________</w:t>
      </w:r>
    </w:p>
    <w:p w:rsidR="00722549" w:rsidRDefault="00722549">
      <w:pPr>
        <w:ind w:left="-567" w:firstLine="567"/>
        <w:rPr>
          <w:rFonts w:ascii="Arial" w:hAnsi="Arial" w:cs="Arial"/>
          <w:sz w:val="20"/>
        </w:rPr>
      </w:pPr>
    </w:p>
    <w:p w:rsidR="00722549" w:rsidRDefault="00722549">
      <w:pPr>
        <w:ind w:left="-567" w:firstLine="567"/>
        <w:rPr>
          <w:rFonts w:ascii="Arial" w:hAnsi="Arial" w:cs="Arial"/>
          <w:sz w:val="20"/>
        </w:rPr>
      </w:pPr>
    </w:p>
    <w:p w:rsidR="00722549" w:rsidRDefault="00722549">
      <w:pPr>
        <w:ind w:left="-567" w:firstLine="567"/>
        <w:rPr>
          <w:rFonts w:ascii="Arial" w:hAnsi="Arial" w:cs="Arial"/>
          <w:sz w:val="20"/>
        </w:rPr>
      </w:pPr>
    </w:p>
    <w:p w:rsidR="00722549" w:rsidRDefault="00722549">
      <w:pPr>
        <w:ind w:left="-567" w:firstLine="567"/>
        <w:rPr>
          <w:rFonts w:ascii="Arial" w:hAnsi="Arial" w:cs="Arial"/>
          <w:sz w:val="20"/>
        </w:rPr>
      </w:pPr>
    </w:p>
    <w:p w:rsidR="00722549" w:rsidRDefault="00722549">
      <w:pPr>
        <w:ind w:left="-567" w:firstLine="567"/>
        <w:rPr>
          <w:rFonts w:ascii="Arial" w:hAnsi="Arial" w:cs="Arial"/>
          <w:sz w:val="20"/>
        </w:rPr>
      </w:pPr>
    </w:p>
    <w:p w:rsidR="00722549" w:rsidRDefault="00DA335B">
      <w:pPr>
        <w:ind w:left="-567" w:firstLine="567"/>
        <w:rPr>
          <w:rFonts w:ascii="Arial" w:hAnsi="Arial" w:cs="Arial"/>
          <w:sz w:val="20"/>
        </w:rPr>
      </w:pPr>
      <w:r>
        <w:rPr>
          <w:rFonts w:ascii="Arial" w:hAnsi="Arial" w:cs="Arial"/>
          <w:sz w:val="20"/>
        </w:rPr>
        <w:t xml:space="preserve">      _____________________</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w:t>
      </w:r>
    </w:p>
    <w:p w:rsidR="00722549" w:rsidRDefault="00DA335B">
      <w:pPr>
        <w:ind w:left="-567" w:firstLine="567"/>
        <w:rPr>
          <w:rFonts w:ascii="Arial" w:hAnsi="Arial" w:cs="Arial"/>
          <w:b/>
          <w:sz w:val="20"/>
        </w:rPr>
      </w:pPr>
      <w:r>
        <w:rPr>
          <w:rFonts w:ascii="Arial" w:hAnsi="Arial" w:cs="Arial"/>
          <w:sz w:val="20"/>
        </w:rPr>
        <w:t xml:space="preserve">     </w:t>
      </w:r>
      <w:r>
        <w:rPr>
          <w:rFonts w:ascii="Arial" w:hAnsi="Arial" w:cs="Arial"/>
          <w:b/>
          <w:sz w:val="20"/>
        </w:rPr>
        <w:t>zástupce prodávajícího</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zástupce kupujícího</w:t>
      </w:r>
    </w:p>
    <w:p w:rsidR="00722549" w:rsidRDefault="00DA335B">
      <w:pPr>
        <w:ind w:left="-567" w:firstLine="567"/>
      </w:pPr>
      <w:r>
        <w:rPr>
          <w:rFonts w:ascii="Arial" w:hAnsi="Arial" w:cs="Arial"/>
          <w:sz w:val="18"/>
        </w:rPr>
        <w:t xml:space="preserve">     (jméno, razítko a podpis)</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(jméno, razítko a podpis)</w:t>
      </w:r>
    </w:p>
    <w:sectPr w:rsidR="00722549">
      <w:headerReference w:type="default" r:id="rId13"/>
      <w:footerReference w:type="default" r:id="rId14"/>
      <w:pgSz w:w="16838" w:h="11906" w:orient="landscape"/>
      <w:pgMar w:top="1418" w:right="851" w:bottom="1134" w:left="992" w:header="709" w:footer="408" w:gutter="0"/>
      <w:cols w:space="708"/>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56" w:rsidRDefault="00CF5256">
      <w:r>
        <w:separator/>
      </w:r>
    </w:p>
  </w:endnote>
  <w:endnote w:type="continuationSeparator" w:id="0">
    <w:p w:rsidR="00CF5256" w:rsidRDefault="00CF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JohnSans Text Pro">
    <w:altName w:val="Times New Roman"/>
    <w:charset w:val="EE"/>
    <w:family w:val="roman"/>
    <w:pitch w:val="variable"/>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49" w:rsidRDefault="00DA335B">
    <w:pPr>
      <w:pStyle w:val="Zpat"/>
      <w:jc w:val="center"/>
      <w:rPr>
        <w:rFonts w:ascii="Arial Narrow" w:hAnsi="Arial Narrow"/>
        <w:szCs w:val="24"/>
      </w:rPr>
    </w:pPr>
    <w:r>
      <w:rPr>
        <w:rFonts w:ascii="Arial Narrow" w:hAnsi="Arial Narrow"/>
        <w:szCs w:val="24"/>
      </w:rPr>
      <w:t>Kupní smlouva</w:t>
    </w:r>
  </w:p>
  <w:p w:rsidR="00722549" w:rsidRDefault="00DA335B">
    <w:pPr>
      <w:pStyle w:val="Zpat"/>
      <w:jc w:val="center"/>
    </w:pPr>
    <w:r>
      <w:fldChar w:fldCharType="begin"/>
    </w:r>
    <w:r>
      <w:instrText>PAGE</w:instrText>
    </w:r>
    <w:r>
      <w:fldChar w:fldCharType="separate"/>
    </w:r>
    <w:r w:rsidR="00456C3F">
      <w:rPr>
        <w:noProof/>
      </w:rPr>
      <w:t>2</w:t>
    </w:r>
    <w:r>
      <w:fldChar w:fldCharType="end"/>
    </w:r>
  </w:p>
  <w:p w:rsidR="00722549" w:rsidRDefault="0072254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49" w:rsidRDefault="00DA335B">
    <w:pPr>
      <w:pStyle w:val="Zpat"/>
      <w:jc w:val="center"/>
    </w:pPr>
    <w:r>
      <w:rPr>
        <w:rFonts w:ascii="Arial Narrow" w:hAnsi="Arial Narrow"/>
        <w:szCs w:val="24"/>
      </w:rPr>
      <w:t>Kupní smlouva</w:t>
    </w:r>
  </w:p>
  <w:p w:rsidR="00722549" w:rsidRDefault="00DA335B">
    <w:pPr>
      <w:pStyle w:val="Zpat"/>
      <w:jc w:val="center"/>
    </w:pPr>
    <w:r>
      <w:fldChar w:fldCharType="begin"/>
    </w:r>
    <w:r>
      <w:instrText>PAGE</w:instrText>
    </w:r>
    <w:r>
      <w:fldChar w:fldCharType="separate"/>
    </w:r>
    <w:r w:rsidR="00456C3F">
      <w:rPr>
        <w:noProof/>
      </w:rPr>
      <w:t>11</w:t>
    </w:r>
    <w:r>
      <w:fldChar w:fldCharType="end"/>
    </w:r>
  </w:p>
  <w:p w:rsidR="00722549" w:rsidRDefault="007225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56" w:rsidRDefault="00CF5256">
      <w:r>
        <w:separator/>
      </w:r>
    </w:p>
  </w:footnote>
  <w:footnote w:type="continuationSeparator" w:id="0">
    <w:p w:rsidR="00CF5256" w:rsidRDefault="00CF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49" w:rsidRDefault="0072254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549" w:rsidRDefault="007225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4EF"/>
    <w:multiLevelType w:val="multilevel"/>
    <w:tmpl w:val="431C1A96"/>
    <w:lvl w:ilvl="0">
      <w:start w:val="3"/>
      <w:numFmt w:val="decimal"/>
      <w:lvlText w:val="10.%1."/>
      <w:lvlJc w:val="left"/>
      <w:pPr>
        <w:ind w:left="720" w:hanging="360"/>
      </w:pPr>
      <w:rPr>
        <w:rFonts w:ascii="Arial" w:hAnsi="Arial" w:cs="Arial"/>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45F29"/>
    <w:multiLevelType w:val="multilevel"/>
    <w:tmpl w:val="0B2033AA"/>
    <w:lvl w:ilvl="0">
      <w:start w:val="1"/>
      <w:numFmt w:val="decimal"/>
      <w:lvlText w:val="9.%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D7EFC"/>
    <w:multiLevelType w:val="multilevel"/>
    <w:tmpl w:val="9E42BC76"/>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D940BDD"/>
    <w:multiLevelType w:val="multilevel"/>
    <w:tmpl w:val="397E27CC"/>
    <w:lvl w:ilvl="0">
      <w:start w:val="1"/>
      <w:numFmt w:val="lowerRoman"/>
      <w:lvlText w:val="(%1)"/>
      <w:lvlJc w:val="left"/>
      <w:pPr>
        <w:ind w:left="1287" w:hanging="360"/>
      </w:pPr>
      <w:rPr>
        <w:rFonts w:ascii="Arial" w:eastAsia="Times New Roman" w:hAnsi="Arial" w:cs="Arial"/>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0F876A6E"/>
    <w:multiLevelType w:val="multilevel"/>
    <w:tmpl w:val="78F614CC"/>
    <w:lvl w:ilvl="0">
      <w:start w:val="10"/>
      <w:numFmt w:val="decimal"/>
      <w:lvlText w:val="%1."/>
      <w:lvlJc w:val="left"/>
      <w:pPr>
        <w:ind w:left="405" w:hanging="405"/>
      </w:pPr>
    </w:lvl>
    <w:lvl w:ilvl="1">
      <w:start w:val="2"/>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A51F08"/>
    <w:multiLevelType w:val="multilevel"/>
    <w:tmpl w:val="7A14F66C"/>
    <w:lvl w:ilvl="0">
      <w:start w:val="1"/>
      <w:numFmt w:val="bullet"/>
      <w:lvlText w:val=""/>
      <w:lvlJc w:val="left"/>
      <w:pPr>
        <w:ind w:left="1068" w:hanging="360"/>
      </w:pPr>
      <w:rPr>
        <w:rFonts w:ascii="Symbol" w:hAnsi="Symbol" w:cs="Symbol" w:hint="default"/>
        <w:sz w:val="2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1B7D4690"/>
    <w:multiLevelType w:val="multilevel"/>
    <w:tmpl w:val="82EC39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05221C7"/>
    <w:multiLevelType w:val="multilevel"/>
    <w:tmpl w:val="13420D20"/>
    <w:lvl w:ilvl="0">
      <w:start w:val="1"/>
      <w:numFmt w:val="bullet"/>
      <w:lvlText w:val=""/>
      <w:lvlJc w:val="left"/>
      <w:pPr>
        <w:ind w:left="2356" w:hanging="360"/>
      </w:pPr>
      <w:rPr>
        <w:rFonts w:ascii="Symbol" w:hAnsi="Symbol" w:cs="Symbol" w:hint="default"/>
      </w:rPr>
    </w:lvl>
    <w:lvl w:ilvl="1">
      <w:start w:val="1"/>
      <w:numFmt w:val="bullet"/>
      <w:lvlText w:val="o"/>
      <w:lvlJc w:val="left"/>
      <w:pPr>
        <w:ind w:left="3076" w:hanging="360"/>
      </w:pPr>
      <w:rPr>
        <w:rFonts w:ascii="Courier New" w:hAnsi="Courier New" w:cs="Courier New" w:hint="default"/>
      </w:rPr>
    </w:lvl>
    <w:lvl w:ilvl="2">
      <w:start w:val="1"/>
      <w:numFmt w:val="bullet"/>
      <w:lvlText w:val=""/>
      <w:lvlJc w:val="left"/>
      <w:pPr>
        <w:ind w:left="3796" w:hanging="360"/>
      </w:pPr>
      <w:rPr>
        <w:rFonts w:ascii="Wingdings" w:hAnsi="Wingdings" w:cs="Wingdings" w:hint="default"/>
      </w:rPr>
    </w:lvl>
    <w:lvl w:ilvl="3">
      <w:start w:val="1"/>
      <w:numFmt w:val="bullet"/>
      <w:lvlText w:val=""/>
      <w:lvlJc w:val="left"/>
      <w:pPr>
        <w:ind w:left="4516" w:hanging="360"/>
      </w:pPr>
      <w:rPr>
        <w:rFonts w:ascii="Symbol" w:hAnsi="Symbol" w:cs="Symbol" w:hint="default"/>
      </w:rPr>
    </w:lvl>
    <w:lvl w:ilvl="4">
      <w:start w:val="1"/>
      <w:numFmt w:val="bullet"/>
      <w:lvlText w:val="o"/>
      <w:lvlJc w:val="left"/>
      <w:pPr>
        <w:ind w:left="5236" w:hanging="360"/>
      </w:pPr>
      <w:rPr>
        <w:rFonts w:ascii="Courier New" w:hAnsi="Courier New" w:cs="Courier New" w:hint="default"/>
      </w:rPr>
    </w:lvl>
    <w:lvl w:ilvl="5">
      <w:start w:val="1"/>
      <w:numFmt w:val="bullet"/>
      <w:lvlText w:val=""/>
      <w:lvlJc w:val="left"/>
      <w:pPr>
        <w:ind w:left="5956" w:hanging="360"/>
      </w:pPr>
      <w:rPr>
        <w:rFonts w:ascii="Wingdings" w:hAnsi="Wingdings" w:cs="Wingdings" w:hint="default"/>
      </w:rPr>
    </w:lvl>
    <w:lvl w:ilvl="6">
      <w:start w:val="1"/>
      <w:numFmt w:val="bullet"/>
      <w:lvlText w:val=""/>
      <w:lvlJc w:val="left"/>
      <w:pPr>
        <w:ind w:left="6676" w:hanging="360"/>
      </w:pPr>
      <w:rPr>
        <w:rFonts w:ascii="Symbol" w:hAnsi="Symbol" w:cs="Symbol" w:hint="default"/>
      </w:rPr>
    </w:lvl>
    <w:lvl w:ilvl="7">
      <w:start w:val="1"/>
      <w:numFmt w:val="bullet"/>
      <w:lvlText w:val="o"/>
      <w:lvlJc w:val="left"/>
      <w:pPr>
        <w:ind w:left="7396" w:hanging="360"/>
      </w:pPr>
      <w:rPr>
        <w:rFonts w:ascii="Courier New" w:hAnsi="Courier New" w:cs="Courier New" w:hint="default"/>
      </w:rPr>
    </w:lvl>
    <w:lvl w:ilvl="8">
      <w:start w:val="1"/>
      <w:numFmt w:val="bullet"/>
      <w:lvlText w:val=""/>
      <w:lvlJc w:val="left"/>
      <w:pPr>
        <w:ind w:left="8116" w:hanging="360"/>
      </w:pPr>
      <w:rPr>
        <w:rFonts w:ascii="Wingdings" w:hAnsi="Wingdings" w:cs="Wingdings" w:hint="default"/>
      </w:rPr>
    </w:lvl>
  </w:abstractNum>
  <w:abstractNum w:abstractNumId="8" w15:restartNumberingAfterBreak="0">
    <w:nsid w:val="2299088D"/>
    <w:multiLevelType w:val="multilevel"/>
    <w:tmpl w:val="7E923FCC"/>
    <w:lvl w:ilvl="0">
      <w:start w:val="1"/>
      <w:numFmt w:val="decimal"/>
      <w:lvlText w:val="6.%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ED18D7"/>
    <w:multiLevelType w:val="multilevel"/>
    <w:tmpl w:val="25BC17BE"/>
    <w:lvl w:ilvl="0">
      <w:start w:val="1"/>
      <w:numFmt w:val="lowerRoman"/>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48C513F"/>
    <w:multiLevelType w:val="multilevel"/>
    <w:tmpl w:val="544C6BB2"/>
    <w:lvl w:ilvl="0">
      <w:start w:val="1"/>
      <w:numFmt w:val="decimal"/>
      <w:lvlText w:val="8.%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FA2B88"/>
    <w:multiLevelType w:val="multilevel"/>
    <w:tmpl w:val="716CB840"/>
    <w:lvl w:ilvl="0">
      <w:start w:val="1"/>
      <w:numFmt w:val="lowerRoman"/>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8947D2F"/>
    <w:multiLevelType w:val="multilevel"/>
    <w:tmpl w:val="9E16488C"/>
    <w:lvl w:ilvl="0">
      <w:start w:val="1"/>
      <w:numFmt w:val="decimal"/>
      <w:lvlText w:val="10.%1."/>
      <w:lvlJc w:val="left"/>
      <w:pPr>
        <w:ind w:left="720" w:hanging="360"/>
      </w:pPr>
      <w:rPr>
        <w:rFonts w:ascii="Arial" w:hAnsi="Arial" w:cs="Arial"/>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0C579A"/>
    <w:multiLevelType w:val="multilevel"/>
    <w:tmpl w:val="086A27B6"/>
    <w:lvl w:ilvl="0">
      <w:start w:val="6"/>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4FC6D47"/>
    <w:multiLevelType w:val="multilevel"/>
    <w:tmpl w:val="1F5EBF40"/>
    <w:lvl w:ilvl="0">
      <w:start w:val="2"/>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370D3720"/>
    <w:multiLevelType w:val="multilevel"/>
    <w:tmpl w:val="2DA21436"/>
    <w:lvl w:ilvl="0">
      <w:start w:val="1"/>
      <w:numFmt w:val="decimal"/>
      <w:lvlText w:val="3.%1."/>
      <w:lvlJc w:val="left"/>
      <w:pPr>
        <w:ind w:left="720" w:hanging="360"/>
      </w:pPr>
      <w:rPr>
        <w:rFonts w:ascii="Arial" w:hAnsi="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DC1711"/>
    <w:multiLevelType w:val="multilevel"/>
    <w:tmpl w:val="5AA28654"/>
    <w:lvl w:ilvl="0">
      <w:start w:val="7"/>
      <w:numFmt w:val="decimal"/>
      <w:lvlText w:val="6.%1."/>
      <w:lvlJc w:val="left"/>
      <w:pPr>
        <w:ind w:left="720" w:hanging="360"/>
      </w:pPr>
      <w:rPr>
        <w:rFonts w:ascii="Arial" w:hAnsi="Arial" w:cs="Arial"/>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EF863CD"/>
    <w:multiLevelType w:val="multilevel"/>
    <w:tmpl w:val="E132CAD0"/>
    <w:lvl w:ilvl="0">
      <w:start w:val="1"/>
      <w:numFmt w:val="decimal"/>
      <w:lvlText w:val="11.%1."/>
      <w:lvlJc w:val="left"/>
      <w:pPr>
        <w:ind w:left="720" w:hanging="360"/>
      </w:pPr>
      <w:rPr>
        <w:rFonts w:ascii="Arial" w:hAnsi="Arial" w:cs="Times New Roman"/>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1D77C8"/>
    <w:multiLevelType w:val="multilevel"/>
    <w:tmpl w:val="FFC00FF4"/>
    <w:lvl w:ilvl="0">
      <w:start w:val="1"/>
      <w:numFmt w:val="lowerRoman"/>
      <w:lvlText w:val="(%1)"/>
      <w:lvlJc w:val="left"/>
      <w:pPr>
        <w:ind w:left="927" w:hanging="360"/>
      </w:pPr>
      <w:rPr>
        <w:rFonts w:ascii="Arial" w:eastAsia="Times New Roman" w:hAnsi="Arial" w:cs="Aria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61053808"/>
    <w:multiLevelType w:val="multilevel"/>
    <w:tmpl w:val="7C8EED46"/>
    <w:lvl w:ilvl="0">
      <w:start w:val="1"/>
      <w:numFmt w:val="bullet"/>
      <w:lvlText w:val="-"/>
      <w:lvlJc w:val="left"/>
      <w:pPr>
        <w:ind w:left="2421" w:hanging="360"/>
      </w:pPr>
      <w:rPr>
        <w:rFonts w:ascii="Calibri" w:hAnsi="Calibri" w:cs="Times New Roman" w:hint="default"/>
        <w:sz w:val="20"/>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cs="Wingdings" w:hint="default"/>
      </w:rPr>
    </w:lvl>
    <w:lvl w:ilvl="3">
      <w:start w:val="1"/>
      <w:numFmt w:val="bullet"/>
      <w:lvlText w:val=""/>
      <w:lvlJc w:val="left"/>
      <w:pPr>
        <w:ind w:left="4581" w:hanging="360"/>
      </w:pPr>
      <w:rPr>
        <w:rFonts w:ascii="Symbol" w:hAnsi="Symbol" w:cs="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cs="Wingdings" w:hint="default"/>
      </w:rPr>
    </w:lvl>
    <w:lvl w:ilvl="6">
      <w:start w:val="1"/>
      <w:numFmt w:val="bullet"/>
      <w:lvlText w:val=""/>
      <w:lvlJc w:val="left"/>
      <w:pPr>
        <w:ind w:left="6741" w:hanging="360"/>
      </w:pPr>
      <w:rPr>
        <w:rFonts w:ascii="Symbol" w:hAnsi="Symbol" w:cs="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cs="Wingdings" w:hint="default"/>
      </w:rPr>
    </w:lvl>
  </w:abstractNum>
  <w:abstractNum w:abstractNumId="20" w15:restartNumberingAfterBreak="0">
    <w:nsid w:val="61AD6CC6"/>
    <w:multiLevelType w:val="multilevel"/>
    <w:tmpl w:val="61ACA058"/>
    <w:lvl w:ilvl="0">
      <w:start w:val="1"/>
      <w:numFmt w:val="decimal"/>
      <w:lvlText w:val="4.%1."/>
      <w:lvlJc w:val="left"/>
      <w:pPr>
        <w:ind w:left="1854" w:hanging="360"/>
      </w:pPr>
      <w:rPr>
        <w:rFonts w:ascii="Arial" w:hAnsi="Arial"/>
        <w:b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 w15:restartNumberingAfterBreak="0">
    <w:nsid w:val="64682963"/>
    <w:multiLevelType w:val="multilevel"/>
    <w:tmpl w:val="05F0193A"/>
    <w:lvl w:ilvl="0">
      <w:start w:val="1"/>
      <w:numFmt w:val="decimal"/>
      <w:lvlText w:val="7.%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DC0E83"/>
    <w:multiLevelType w:val="multilevel"/>
    <w:tmpl w:val="D020F32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3" w15:restartNumberingAfterBreak="0">
    <w:nsid w:val="71B90775"/>
    <w:multiLevelType w:val="multilevel"/>
    <w:tmpl w:val="A3EE5200"/>
    <w:lvl w:ilvl="0">
      <w:start w:val="1"/>
      <w:numFmt w:val="decimal"/>
      <w:lvlText w:val="5.%1."/>
      <w:lvlJc w:val="left"/>
      <w:pPr>
        <w:ind w:left="720" w:hanging="360"/>
      </w:pPr>
      <w:rPr>
        <w:rFonts w:ascii="Arial" w:hAnsi="Arial" w:cs="Arial"/>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15"/>
  </w:num>
  <w:num w:numId="4">
    <w:abstractNumId w:val="20"/>
  </w:num>
  <w:num w:numId="5">
    <w:abstractNumId w:val="23"/>
  </w:num>
  <w:num w:numId="6">
    <w:abstractNumId w:val="8"/>
  </w:num>
  <w:num w:numId="7">
    <w:abstractNumId w:val="21"/>
  </w:num>
  <w:num w:numId="8">
    <w:abstractNumId w:val="10"/>
  </w:num>
  <w:num w:numId="9">
    <w:abstractNumId w:val="1"/>
  </w:num>
  <w:num w:numId="10">
    <w:abstractNumId w:val="12"/>
  </w:num>
  <w:num w:numId="11">
    <w:abstractNumId w:val="17"/>
  </w:num>
  <w:num w:numId="12">
    <w:abstractNumId w:val="9"/>
  </w:num>
  <w:num w:numId="13">
    <w:abstractNumId w:val="7"/>
  </w:num>
  <w:num w:numId="14">
    <w:abstractNumId w:val="19"/>
  </w:num>
  <w:num w:numId="15">
    <w:abstractNumId w:val="4"/>
  </w:num>
  <w:num w:numId="16">
    <w:abstractNumId w:val="11"/>
  </w:num>
  <w:num w:numId="17">
    <w:abstractNumId w:val="0"/>
  </w:num>
  <w:num w:numId="18">
    <w:abstractNumId w:val="16"/>
  </w:num>
  <w:num w:numId="19">
    <w:abstractNumId w:val="22"/>
  </w:num>
  <w:num w:numId="20">
    <w:abstractNumId w:val="13"/>
  </w:num>
  <w:num w:numId="21">
    <w:abstractNumId w:val="18"/>
  </w:num>
  <w:num w:numId="22">
    <w:abstractNumId w:val="5"/>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49"/>
    <w:rsid w:val="0001530B"/>
    <w:rsid w:val="003C2039"/>
    <w:rsid w:val="0044439F"/>
    <w:rsid w:val="00456C3F"/>
    <w:rsid w:val="00722549"/>
    <w:rsid w:val="00CF5256"/>
    <w:rsid w:val="00DA335B"/>
    <w:rsid w:val="00E33EF8"/>
    <w:rsid w:val="00E75E64"/>
    <w:rsid w:val="00F90E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4047A-D643-4BAA-8947-CED198F5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D9C"/>
    <w:pPr>
      <w:textAlignment w:val="baseline"/>
    </w:pPr>
    <w:rPr>
      <w:color w:val="00000A"/>
      <w:sz w:val="24"/>
    </w:rPr>
  </w:style>
  <w:style w:type="paragraph" w:styleId="Nadpis1">
    <w:name w:val="heading 1"/>
    <w:basedOn w:val="Normln"/>
    <w:qFormat/>
    <w:rsid w:val="00431D9C"/>
    <w:pPr>
      <w:keepNext/>
      <w:jc w:val="center"/>
      <w:outlineLvl w:val="0"/>
    </w:pPr>
    <w:rPr>
      <w:b/>
    </w:rPr>
  </w:style>
  <w:style w:type="paragraph" w:styleId="Nadpis2">
    <w:name w:val="heading 2"/>
    <w:basedOn w:val="Normln"/>
    <w:qFormat/>
    <w:rsid w:val="00431D9C"/>
    <w:pPr>
      <w:keepNext/>
      <w:widowControl w:val="0"/>
      <w:jc w:val="center"/>
      <w:outlineLvl w:val="1"/>
    </w:pPr>
    <w:rPr>
      <w:b/>
    </w:rPr>
  </w:style>
  <w:style w:type="paragraph" w:styleId="Nadpis4">
    <w:name w:val="heading 4"/>
    <w:basedOn w:val="Normln"/>
    <w:qFormat/>
    <w:rsid w:val="00431D9C"/>
    <w:pPr>
      <w:keepNext/>
      <w:widowControl w:val="0"/>
      <w:pBdr>
        <w:bottom w:val="single" w:sz="6" w:space="1" w:color="00000A"/>
      </w:pBdr>
      <w:outlineLvl w:val="3"/>
    </w:pPr>
    <w:rPr>
      <w:u w:val="single"/>
    </w:rPr>
  </w:style>
  <w:style w:type="paragraph" w:styleId="Nadpis5">
    <w:name w:val="heading 5"/>
    <w:basedOn w:val="Normln"/>
    <w:link w:val="Nadpis5Char"/>
    <w:semiHidden/>
    <w:unhideWhenUsed/>
    <w:qFormat/>
    <w:rsid w:val="001A253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262403"/>
    <w:rPr>
      <w:sz w:val="16"/>
      <w:szCs w:val="16"/>
    </w:rPr>
  </w:style>
  <w:style w:type="character" w:customStyle="1" w:styleId="TextkomenteChar">
    <w:name w:val="Text komentáře Char"/>
    <w:basedOn w:val="Standardnpsmoodstavce"/>
    <w:link w:val="Textkomente"/>
    <w:uiPriority w:val="99"/>
    <w:qFormat/>
    <w:rsid w:val="00262403"/>
  </w:style>
  <w:style w:type="character" w:customStyle="1" w:styleId="PedmtkomenteChar">
    <w:name w:val="Předmět komentáře Char"/>
    <w:link w:val="Pedmtkomente"/>
    <w:qFormat/>
    <w:rsid w:val="00262403"/>
    <w:rPr>
      <w:b/>
      <w:bCs/>
    </w:rPr>
  </w:style>
  <w:style w:type="character" w:customStyle="1" w:styleId="TextbublinyChar">
    <w:name w:val="Text bubliny Char"/>
    <w:link w:val="Textbubliny"/>
    <w:qFormat/>
    <w:rsid w:val="00262403"/>
    <w:rPr>
      <w:rFonts w:ascii="Tahoma" w:hAnsi="Tahoma" w:cs="Tahoma"/>
      <w:sz w:val="16"/>
      <w:szCs w:val="16"/>
    </w:rPr>
  </w:style>
  <w:style w:type="character" w:customStyle="1" w:styleId="ZkladntextChar">
    <w:name w:val="Základní text Char"/>
    <w:link w:val="Zkladntext"/>
    <w:uiPriority w:val="99"/>
    <w:qFormat/>
    <w:rsid w:val="00C75A29"/>
    <w:rPr>
      <w:color w:val="000000"/>
      <w:sz w:val="28"/>
    </w:rPr>
  </w:style>
  <w:style w:type="character" w:styleId="Zdraznn">
    <w:name w:val="Emphasis"/>
    <w:qFormat/>
    <w:rsid w:val="001A253E"/>
    <w:rPr>
      <w:i/>
      <w:iCs/>
    </w:rPr>
  </w:style>
  <w:style w:type="character" w:customStyle="1" w:styleId="Nadpis5Char">
    <w:name w:val="Nadpis 5 Char"/>
    <w:link w:val="Nadpis5"/>
    <w:semiHidden/>
    <w:qFormat/>
    <w:rsid w:val="001A253E"/>
    <w:rPr>
      <w:rFonts w:ascii="Calibri" w:eastAsia="Times New Roman" w:hAnsi="Calibri" w:cs="Times New Roman"/>
      <w:b/>
      <w:bCs/>
      <w:i/>
      <w:iCs/>
      <w:sz w:val="26"/>
      <w:szCs w:val="26"/>
    </w:rPr>
  </w:style>
  <w:style w:type="character" w:customStyle="1" w:styleId="platne1">
    <w:name w:val="platne1"/>
    <w:uiPriority w:val="99"/>
    <w:qFormat/>
    <w:rsid w:val="001A253E"/>
    <w:rPr>
      <w:rFonts w:cs="Times New Roman"/>
    </w:rPr>
  </w:style>
  <w:style w:type="character" w:customStyle="1" w:styleId="ZhlavChar">
    <w:name w:val="Záhlaví Char"/>
    <w:link w:val="Zhlav"/>
    <w:qFormat/>
    <w:rsid w:val="00A26464"/>
    <w:rPr>
      <w:sz w:val="24"/>
    </w:rPr>
  </w:style>
  <w:style w:type="character" w:customStyle="1" w:styleId="ZpatChar">
    <w:name w:val="Zápatí Char"/>
    <w:link w:val="Zpat"/>
    <w:uiPriority w:val="99"/>
    <w:qFormat/>
    <w:rsid w:val="00A26464"/>
    <w:rPr>
      <w:sz w:val="24"/>
    </w:rPr>
  </w:style>
  <w:style w:type="character" w:customStyle="1" w:styleId="preformatted">
    <w:name w:val="preformatted"/>
    <w:basedOn w:val="Standardnpsmoodstavce"/>
    <w:qFormat/>
    <w:rsid w:val="007037F0"/>
  </w:style>
  <w:style w:type="character" w:customStyle="1" w:styleId="nowrap">
    <w:name w:val="nowrap"/>
    <w:basedOn w:val="Standardnpsmoodstavce"/>
    <w:qFormat/>
    <w:rsid w:val="007037F0"/>
  </w:style>
  <w:style w:type="character" w:customStyle="1" w:styleId="Internetovodkaz">
    <w:name w:val="Internetový odkaz"/>
    <w:basedOn w:val="Standardnpsmoodstavce"/>
    <w:rsid w:val="00937C0F"/>
    <w:rPr>
      <w:color w:val="0000FF" w:themeColor="hyperlink"/>
      <w:u w:val="single"/>
    </w:rPr>
  </w:style>
  <w:style w:type="character" w:styleId="Siln">
    <w:name w:val="Strong"/>
    <w:basedOn w:val="Standardnpsmoodstavce"/>
    <w:qFormat/>
    <w:rsid w:val="00003DD9"/>
    <w:rPr>
      <w:b/>
      <w:bCs/>
    </w:rPr>
  </w:style>
  <w:style w:type="character" w:customStyle="1" w:styleId="ProsttextChar">
    <w:name w:val="Prostý text Char"/>
    <w:basedOn w:val="Standardnpsmoodstavce"/>
    <w:link w:val="Prosttext"/>
    <w:qFormat/>
    <w:rsid w:val="00817695"/>
    <w:rPr>
      <w:rFonts w:ascii="Consolas" w:hAnsi="Consolas"/>
      <w:sz w:val="21"/>
      <w:szCs w:val="21"/>
      <w:lang w:eastAsia="en-US"/>
    </w:rPr>
  </w:style>
  <w:style w:type="character" w:customStyle="1" w:styleId="OdstavecseseznamemChar">
    <w:name w:val="Odstavec se seznamem Char"/>
    <w:link w:val="Odstavecseseznamem"/>
    <w:uiPriority w:val="34"/>
    <w:qFormat/>
    <w:locked/>
    <w:rsid w:val="00CE5AAA"/>
  </w:style>
  <w:style w:type="character" w:customStyle="1" w:styleId="Zkladntext2Char">
    <w:name w:val="Základní text 2 Char"/>
    <w:basedOn w:val="Standardnpsmoodstavce"/>
    <w:link w:val="Zkladntext2"/>
    <w:uiPriority w:val="99"/>
    <w:qFormat/>
    <w:rsid w:val="00B931E0"/>
    <w:rPr>
      <w:sz w:val="24"/>
    </w:rPr>
  </w:style>
  <w:style w:type="character" w:customStyle="1" w:styleId="TextpoznpodarouChar">
    <w:name w:val="Text pozn. pod čarou Char"/>
    <w:basedOn w:val="Standardnpsmoodstavce"/>
    <w:link w:val="Textpoznpodarou"/>
    <w:uiPriority w:val="99"/>
    <w:semiHidden/>
    <w:qFormat/>
    <w:rsid w:val="00910F84"/>
  </w:style>
  <w:style w:type="character" w:customStyle="1" w:styleId="tsubjname">
    <w:name w:val="tsubjname"/>
    <w:basedOn w:val="Standardnpsmoodstavce"/>
    <w:qFormat/>
    <w:rsid w:val="00910F84"/>
  </w:style>
  <w:style w:type="character" w:customStyle="1" w:styleId="ListLabel1">
    <w:name w:val="ListLabel 1"/>
    <w:qFormat/>
    <w:rPr>
      <w:rFonts w:ascii="Arial" w:hAnsi="Arial"/>
      <w:b w:val="0"/>
      <w:sz w:val="20"/>
      <w:szCs w:val="20"/>
    </w:rPr>
  </w:style>
  <w:style w:type="character" w:customStyle="1" w:styleId="ListLabel2">
    <w:name w:val="ListLabel 2"/>
    <w:qFormat/>
    <w:rPr>
      <w:rFonts w:ascii="Arial" w:hAnsi="Arial"/>
      <w:b w:val="0"/>
    </w:rPr>
  </w:style>
  <w:style w:type="character" w:customStyle="1" w:styleId="ListLabel3">
    <w:name w:val="ListLabel 3"/>
    <w:qFormat/>
    <w:rPr>
      <w:rFonts w:ascii="Arial" w:hAnsi="Arial" w:cs="Arial"/>
      <w:b w:val="0"/>
      <w:bCs w:val="0"/>
      <w:sz w:val="20"/>
      <w:szCs w:val="20"/>
    </w:rPr>
  </w:style>
  <w:style w:type="character" w:customStyle="1" w:styleId="ListLabel4">
    <w:name w:val="ListLabel 4"/>
    <w:qFormat/>
    <w:rPr>
      <w:rFonts w:ascii="Arial" w:hAnsi="Arial" w:cs="Arial"/>
      <w:b w:val="0"/>
      <w:bCs w:val="0"/>
      <w:sz w:val="20"/>
      <w:szCs w:val="20"/>
    </w:rPr>
  </w:style>
  <w:style w:type="character" w:customStyle="1" w:styleId="ListLabel5">
    <w:name w:val="ListLabel 5"/>
    <w:qFormat/>
    <w:rPr>
      <w:rFonts w:ascii="Arial" w:hAnsi="Arial" w:cs="Arial"/>
      <w:b w:val="0"/>
      <w:bCs w:val="0"/>
      <w:sz w:val="20"/>
      <w:szCs w:val="20"/>
    </w:rPr>
  </w:style>
  <w:style w:type="character" w:customStyle="1" w:styleId="ListLabel6">
    <w:name w:val="ListLabel 6"/>
    <w:qFormat/>
    <w:rPr>
      <w:rFonts w:ascii="Arial" w:hAnsi="Arial" w:cs="Arial"/>
      <w:b w:val="0"/>
      <w:bCs w:val="0"/>
      <w:sz w:val="20"/>
      <w:szCs w:val="20"/>
    </w:rPr>
  </w:style>
  <w:style w:type="character" w:customStyle="1" w:styleId="ListLabel7">
    <w:name w:val="ListLabel 7"/>
    <w:qFormat/>
    <w:rPr>
      <w:rFonts w:ascii="Arial" w:hAnsi="Arial" w:cs="Arial"/>
      <w:b w:val="0"/>
      <w:bCs w:val="0"/>
      <w:sz w:val="20"/>
      <w:szCs w:val="20"/>
    </w:rPr>
  </w:style>
  <w:style w:type="character" w:customStyle="1" w:styleId="ListLabel8">
    <w:name w:val="ListLabel 8"/>
    <w:qFormat/>
    <w:rPr>
      <w:rFonts w:ascii="Arial" w:hAnsi="Arial" w:cs="Arial"/>
      <w:b w:val="0"/>
      <w:bCs w:val="0"/>
      <w:sz w:val="20"/>
      <w:szCs w:val="20"/>
      <w:u w:val="none"/>
    </w:rPr>
  </w:style>
  <w:style w:type="character" w:customStyle="1" w:styleId="ListLabel9">
    <w:name w:val="ListLabel 9"/>
    <w:qFormat/>
    <w:rPr>
      <w:rFonts w:ascii="Arial" w:hAnsi="Arial" w:cs="Times New Roman"/>
      <w:b w:val="0"/>
      <w:sz w:val="20"/>
      <w:szCs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eastAsia="Calibri" w:hAnsi="Arial" w:cs="Times New Roman"/>
      <w:sz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Arial" w:hAnsi="Arial" w:cs="Arial"/>
      <w:b w:val="0"/>
      <w:bCs w:val="0"/>
      <w:sz w:val="20"/>
      <w:szCs w:val="20"/>
      <w:u w:val="none"/>
    </w:rPr>
  </w:style>
  <w:style w:type="character" w:customStyle="1" w:styleId="ListLabel18">
    <w:name w:val="ListLabel 18"/>
    <w:qFormat/>
    <w:rPr>
      <w:rFonts w:eastAsia="Calibri"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hAnsi="Arial" w:cs="Arial"/>
      <w:b w:val="0"/>
      <w:bCs w:val="0"/>
      <w:sz w:val="20"/>
      <w:szCs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Arial"/>
      <w:sz w:val="22"/>
      <w:szCs w:val="22"/>
    </w:rPr>
  </w:style>
  <w:style w:type="character" w:customStyle="1" w:styleId="ListLabel35">
    <w:name w:val="ListLabel 35"/>
    <w:qFormat/>
    <w:rPr>
      <w:rFonts w:cs="Symbol"/>
    </w:rPr>
  </w:style>
  <w:style w:type="character" w:customStyle="1" w:styleId="ListLabel36">
    <w:name w:val="ListLabel 36"/>
    <w:qFormat/>
    <w:rPr>
      <w:sz w:val="20"/>
      <w:szCs w:val="20"/>
    </w:rPr>
  </w:style>
  <w:style w:type="character" w:customStyle="1" w:styleId="ListLabel37">
    <w:name w:val="ListLabel 37"/>
    <w:qFormat/>
    <w:rPr>
      <w:b w:val="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Arial" w:hAnsi="Arial"/>
      <w:b w:val="0"/>
      <w:sz w:val="20"/>
      <w:szCs w:val="20"/>
    </w:rPr>
  </w:style>
  <w:style w:type="character" w:customStyle="1" w:styleId="ListLabel45">
    <w:name w:val="ListLabel 45"/>
    <w:qFormat/>
    <w:rPr>
      <w:rFonts w:ascii="Arial" w:hAnsi="Arial"/>
      <w:b w:val="0"/>
    </w:rPr>
  </w:style>
  <w:style w:type="character" w:customStyle="1" w:styleId="ListLabel46">
    <w:name w:val="ListLabel 46"/>
    <w:qFormat/>
    <w:rPr>
      <w:rFonts w:ascii="Arial" w:hAnsi="Arial" w:cs="Arial"/>
      <w:b w:val="0"/>
      <w:bCs w:val="0"/>
      <w:sz w:val="20"/>
      <w:szCs w:val="20"/>
    </w:rPr>
  </w:style>
  <w:style w:type="character" w:customStyle="1" w:styleId="ListLabel47">
    <w:name w:val="ListLabel 47"/>
    <w:qFormat/>
    <w:rPr>
      <w:rFonts w:ascii="Arial" w:hAnsi="Arial" w:cs="Arial"/>
      <w:b w:val="0"/>
      <w:bCs w:val="0"/>
      <w:sz w:val="20"/>
      <w:szCs w:val="20"/>
    </w:rPr>
  </w:style>
  <w:style w:type="character" w:customStyle="1" w:styleId="ListLabel48">
    <w:name w:val="ListLabel 48"/>
    <w:qFormat/>
    <w:rPr>
      <w:rFonts w:ascii="Arial" w:hAnsi="Arial" w:cs="Arial"/>
      <w:b w:val="0"/>
      <w:bCs w:val="0"/>
      <w:sz w:val="20"/>
      <w:szCs w:val="20"/>
    </w:rPr>
  </w:style>
  <w:style w:type="character" w:customStyle="1" w:styleId="ListLabel49">
    <w:name w:val="ListLabel 49"/>
    <w:qFormat/>
    <w:rPr>
      <w:rFonts w:ascii="Arial" w:hAnsi="Arial" w:cs="Arial"/>
      <w:b w:val="0"/>
      <w:bCs w:val="0"/>
      <w:sz w:val="20"/>
      <w:szCs w:val="20"/>
    </w:rPr>
  </w:style>
  <w:style w:type="character" w:customStyle="1" w:styleId="ListLabel50">
    <w:name w:val="ListLabel 50"/>
    <w:qFormat/>
    <w:rPr>
      <w:rFonts w:ascii="Arial" w:hAnsi="Arial" w:cs="Arial"/>
      <w:b w:val="0"/>
      <w:bCs w:val="0"/>
      <w:sz w:val="20"/>
      <w:szCs w:val="20"/>
    </w:rPr>
  </w:style>
  <w:style w:type="character" w:customStyle="1" w:styleId="ListLabel51">
    <w:name w:val="ListLabel 51"/>
    <w:qFormat/>
    <w:rPr>
      <w:rFonts w:ascii="Arial" w:hAnsi="Arial" w:cs="Arial"/>
      <w:b w:val="0"/>
      <w:bCs w:val="0"/>
      <w:sz w:val="20"/>
      <w:szCs w:val="20"/>
      <w:u w:val="none"/>
    </w:rPr>
  </w:style>
  <w:style w:type="character" w:customStyle="1" w:styleId="ListLabel52">
    <w:name w:val="ListLabel 52"/>
    <w:qFormat/>
    <w:rPr>
      <w:rFonts w:ascii="Arial" w:hAnsi="Arial" w:cs="Times New Roman"/>
      <w:b w:val="0"/>
      <w:sz w:val="20"/>
      <w:szCs w:val="20"/>
    </w:rPr>
  </w:style>
  <w:style w:type="character" w:customStyle="1" w:styleId="ListLabel53">
    <w:name w:val="ListLabel 53"/>
    <w:qFormat/>
    <w:rPr>
      <w:rFonts w:ascii="Arial" w:hAnsi="Arial"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Times New Roman"/>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Arial" w:hAnsi="Arial" w:cs="Arial"/>
      <w:b w:val="0"/>
      <w:bCs w:val="0"/>
      <w:sz w:val="20"/>
      <w:szCs w:val="20"/>
      <w:u w:val="none"/>
    </w:rPr>
  </w:style>
  <w:style w:type="character" w:customStyle="1" w:styleId="ListLabel72">
    <w:name w:val="ListLabel 72"/>
    <w:qFormat/>
    <w:rPr>
      <w:rFonts w:ascii="Arial" w:hAnsi="Arial" w:cs="Arial"/>
      <w:b w:val="0"/>
      <w:bCs w:val="0"/>
      <w:sz w:val="20"/>
      <w:szCs w:val="20"/>
    </w:rPr>
  </w:style>
  <w:style w:type="character" w:customStyle="1" w:styleId="ListLabel73">
    <w:name w:val="ListLabel 73"/>
    <w:qFormat/>
    <w:rPr>
      <w:rFonts w:ascii="Arial" w:hAnsi="Arial"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Arial" w:hAnsi="Arial" w:cs="Symbol"/>
      <w:sz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Arial" w:hAnsi="Arial"/>
      <w:b w:val="0"/>
      <w:sz w:val="20"/>
      <w:szCs w:val="20"/>
    </w:rPr>
  </w:style>
  <w:style w:type="character" w:customStyle="1" w:styleId="ListLabel92">
    <w:name w:val="ListLabel 92"/>
    <w:qFormat/>
    <w:rPr>
      <w:rFonts w:ascii="Arial" w:hAnsi="Arial"/>
      <w:b w:val="0"/>
    </w:rPr>
  </w:style>
  <w:style w:type="character" w:customStyle="1" w:styleId="ListLabel93">
    <w:name w:val="ListLabel 93"/>
    <w:qFormat/>
    <w:rPr>
      <w:rFonts w:ascii="Arial" w:hAnsi="Arial" w:cs="Arial"/>
      <w:b w:val="0"/>
      <w:bCs w:val="0"/>
      <w:sz w:val="20"/>
      <w:szCs w:val="20"/>
    </w:rPr>
  </w:style>
  <w:style w:type="character" w:customStyle="1" w:styleId="ListLabel94">
    <w:name w:val="ListLabel 94"/>
    <w:qFormat/>
    <w:rPr>
      <w:rFonts w:ascii="Arial" w:hAnsi="Arial" w:cs="Arial"/>
      <w:b w:val="0"/>
      <w:bCs w:val="0"/>
      <w:sz w:val="20"/>
      <w:szCs w:val="20"/>
    </w:rPr>
  </w:style>
  <w:style w:type="character" w:customStyle="1" w:styleId="ListLabel95">
    <w:name w:val="ListLabel 95"/>
    <w:qFormat/>
    <w:rPr>
      <w:rFonts w:ascii="Arial" w:hAnsi="Arial" w:cs="Arial"/>
      <w:b w:val="0"/>
      <w:bCs w:val="0"/>
      <w:sz w:val="20"/>
      <w:szCs w:val="20"/>
    </w:rPr>
  </w:style>
  <w:style w:type="character" w:customStyle="1" w:styleId="ListLabel96">
    <w:name w:val="ListLabel 96"/>
    <w:qFormat/>
    <w:rPr>
      <w:rFonts w:ascii="Arial" w:hAnsi="Arial" w:cs="Arial"/>
      <w:b w:val="0"/>
      <w:bCs w:val="0"/>
      <w:sz w:val="20"/>
      <w:szCs w:val="20"/>
    </w:rPr>
  </w:style>
  <w:style w:type="character" w:customStyle="1" w:styleId="ListLabel97">
    <w:name w:val="ListLabel 97"/>
    <w:qFormat/>
    <w:rPr>
      <w:rFonts w:ascii="Arial" w:hAnsi="Arial" w:cs="Arial"/>
      <w:b w:val="0"/>
      <w:bCs w:val="0"/>
      <w:sz w:val="20"/>
      <w:szCs w:val="20"/>
    </w:rPr>
  </w:style>
  <w:style w:type="character" w:customStyle="1" w:styleId="ListLabel98">
    <w:name w:val="ListLabel 98"/>
    <w:qFormat/>
    <w:rPr>
      <w:rFonts w:ascii="Arial" w:hAnsi="Arial" w:cs="Arial"/>
      <w:b w:val="0"/>
      <w:bCs w:val="0"/>
      <w:sz w:val="20"/>
      <w:szCs w:val="20"/>
      <w:u w:val="none"/>
    </w:rPr>
  </w:style>
  <w:style w:type="character" w:customStyle="1" w:styleId="ListLabel99">
    <w:name w:val="ListLabel 99"/>
    <w:qFormat/>
    <w:rPr>
      <w:rFonts w:ascii="Arial" w:hAnsi="Arial" w:cs="Times New Roman"/>
      <w:b w:val="0"/>
      <w:sz w:val="20"/>
      <w:szCs w:val="20"/>
    </w:rPr>
  </w:style>
  <w:style w:type="character" w:customStyle="1" w:styleId="ListLabel100">
    <w:name w:val="ListLabel 100"/>
    <w:qFormat/>
    <w:rPr>
      <w:rFonts w:ascii="Arial" w:hAnsi="Arial"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Arial" w:hAnsi="Arial" w:cs="Times New Roman"/>
      <w:sz w:val="20"/>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Arial" w:hAnsi="Arial" w:cs="Arial"/>
      <w:b w:val="0"/>
      <w:bCs w:val="0"/>
      <w:sz w:val="20"/>
      <w:szCs w:val="20"/>
      <w:u w:val="none"/>
    </w:rPr>
  </w:style>
  <w:style w:type="character" w:customStyle="1" w:styleId="ListLabel119">
    <w:name w:val="ListLabel 119"/>
    <w:qFormat/>
    <w:rPr>
      <w:rFonts w:ascii="Arial" w:hAnsi="Arial" w:cs="Arial"/>
      <w:b w:val="0"/>
      <w:bCs w:val="0"/>
      <w:sz w:val="20"/>
      <w:szCs w:val="20"/>
    </w:rPr>
  </w:style>
  <w:style w:type="character" w:customStyle="1" w:styleId="ListLabel120">
    <w:name w:val="ListLabel 120"/>
    <w:qFormat/>
    <w:rPr>
      <w:rFonts w:ascii="Arial" w:hAnsi="Arial"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Symbol"/>
      <w:sz w:val="20"/>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b w:val="0"/>
      <w:sz w:val="20"/>
      <w:szCs w:val="20"/>
    </w:rPr>
  </w:style>
  <w:style w:type="character" w:customStyle="1" w:styleId="ListLabel139">
    <w:name w:val="ListLabel 139"/>
    <w:qFormat/>
    <w:rPr>
      <w:rFonts w:ascii="Arial" w:hAnsi="Arial"/>
      <w:b w:val="0"/>
    </w:rPr>
  </w:style>
  <w:style w:type="character" w:customStyle="1" w:styleId="ListLabel140">
    <w:name w:val="ListLabel 140"/>
    <w:qFormat/>
    <w:rPr>
      <w:rFonts w:ascii="Arial" w:hAnsi="Arial" w:cs="Arial"/>
      <w:b w:val="0"/>
      <w:bCs w:val="0"/>
      <w:sz w:val="20"/>
      <w:szCs w:val="20"/>
    </w:rPr>
  </w:style>
  <w:style w:type="character" w:customStyle="1" w:styleId="ListLabel141">
    <w:name w:val="ListLabel 141"/>
    <w:qFormat/>
    <w:rPr>
      <w:rFonts w:ascii="Arial" w:hAnsi="Arial" w:cs="Arial"/>
      <w:b w:val="0"/>
      <w:bCs w:val="0"/>
      <w:sz w:val="20"/>
      <w:szCs w:val="20"/>
    </w:rPr>
  </w:style>
  <w:style w:type="character" w:customStyle="1" w:styleId="ListLabel142">
    <w:name w:val="ListLabel 142"/>
    <w:qFormat/>
    <w:rPr>
      <w:rFonts w:ascii="Arial" w:hAnsi="Arial" w:cs="Arial"/>
      <w:b w:val="0"/>
      <w:bCs w:val="0"/>
      <w:sz w:val="20"/>
      <w:szCs w:val="20"/>
    </w:rPr>
  </w:style>
  <w:style w:type="character" w:customStyle="1" w:styleId="ListLabel143">
    <w:name w:val="ListLabel 143"/>
    <w:qFormat/>
    <w:rPr>
      <w:rFonts w:ascii="Arial" w:hAnsi="Arial" w:cs="Arial"/>
      <w:b w:val="0"/>
      <w:bCs w:val="0"/>
      <w:sz w:val="20"/>
      <w:szCs w:val="20"/>
    </w:rPr>
  </w:style>
  <w:style w:type="character" w:customStyle="1" w:styleId="ListLabel144">
    <w:name w:val="ListLabel 144"/>
    <w:qFormat/>
    <w:rPr>
      <w:rFonts w:ascii="Arial" w:hAnsi="Arial" w:cs="Arial"/>
      <w:b w:val="0"/>
      <w:bCs w:val="0"/>
      <w:sz w:val="20"/>
      <w:szCs w:val="20"/>
    </w:rPr>
  </w:style>
  <w:style w:type="character" w:customStyle="1" w:styleId="ListLabel145">
    <w:name w:val="ListLabel 145"/>
    <w:qFormat/>
    <w:rPr>
      <w:rFonts w:ascii="Arial" w:hAnsi="Arial" w:cs="Arial"/>
      <w:b w:val="0"/>
      <w:bCs w:val="0"/>
      <w:sz w:val="20"/>
      <w:szCs w:val="20"/>
      <w:u w:val="none"/>
    </w:rPr>
  </w:style>
  <w:style w:type="character" w:customStyle="1" w:styleId="ListLabel146">
    <w:name w:val="ListLabel 146"/>
    <w:qFormat/>
    <w:rPr>
      <w:rFonts w:ascii="Arial" w:hAnsi="Arial" w:cs="Times New Roman"/>
      <w:b w:val="0"/>
      <w:sz w:val="20"/>
      <w:szCs w:val="20"/>
    </w:rPr>
  </w:style>
  <w:style w:type="character" w:customStyle="1" w:styleId="ListLabel147">
    <w:name w:val="ListLabel 147"/>
    <w:qFormat/>
    <w:rPr>
      <w:rFonts w:ascii="Arial" w:hAnsi="Arial"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Times New Roman"/>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Arial"/>
      <w:b w:val="0"/>
      <w:bCs w:val="0"/>
      <w:sz w:val="20"/>
      <w:szCs w:val="20"/>
      <w:u w:val="none"/>
    </w:rPr>
  </w:style>
  <w:style w:type="character" w:customStyle="1" w:styleId="ListLabel166">
    <w:name w:val="ListLabel 166"/>
    <w:qFormat/>
    <w:rPr>
      <w:rFonts w:ascii="Arial" w:hAnsi="Arial" w:cs="Arial"/>
      <w:b w:val="0"/>
      <w:bCs w:val="0"/>
      <w:sz w:val="20"/>
      <w:szCs w:val="20"/>
    </w:rPr>
  </w:style>
  <w:style w:type="character" w:customStyle="1" w:styleId="ListLabel167">
    <w:name w:val="ListLabel 167"/>
    <w:qFormat/>
    <w:rPr>
      <w:rFonts w:ascii="Arial" w:hAnsi="Arial"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ascii="Arial" w:hAnsi="Arial" w:cs="Symbol"/>
      <w:sz w:val="20"/>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Arial" w:hAnsi="Arial" w:cs="Arial"/>
      <w:sz w:val="20"/>
      <w:szCs w:val="20"/>
    </w:rPr>
  </w:style>
  <w:style w:type="character" w:customStyle="1" w:styleId="ListLabel186">
    <w:name w:val="ListLabel 186"/>
    <w:qFormat/>
    <w:rPr>
      <w:rFonts w:ascii="Arial" w:hAnsi="Arial" w:cs="Arial"/>
    </w:rPr>
  </w:style>
  <w:style w:type="character" w:customStyle="1" w:styleId="ListLabel187">
    <w:name w:val="ListLabel 187"/>
    <w:qFormat/>
    <w:rPr>
      <w:rFonts w:ascii="Arial" w:hAnsi="Arial" w:cs="Arial"/>
      <w:sz w:val="20"/>
    </w:rPr>
  </w:style>
  <w:style w:type="character" w:customStyle="1" w:styleId="ListLabel188">
    <w:name w:val="ListLabel 188"/>
    <w:qFormat/>
    <w:rPr>
      <w:rFonts w:ascii="Arial" w:hAnsi="Arial"/>
      <w:b w:val="0"/>
      <w:sz w:val="20"/>
      <w:szCs w:val="20"/>
    </w:rPr>
  </w:style>
  <w:style w:type="character" w:customStyle="1" w:styleId="ListLabel189">
    <w:name w:val="ListLabel 189"/>
    <w:qFormat/>
    <w:rPr>
      <w:rFonts w:ascii="Arial" w:hAnsi="Arial"/>
      <w:b w:val="0"/>
    </w:rPr>
  </w:style>
  <w:style w:type="character" w:customStyle="1" w:styleId="ListLabel190">
    <w:name w:val="ListLabel 190"/>
    <w:qFormat/>
    <w:rPr>
      <w:rFonts w:ascii="Arial" w:hAnsi="Arial" w:cs="Arial"/>
      <w:b w:val="0"/>
      <w:bCs w:val="0"/>
      <w:sz w:val="20"/>
      <w:szCs w:val="20"/>
    </w:rPr>
  </w:style>
  <w:style w:type="character" w:customStyle="1" w:styleId="ListLabel191">
    <w:name w:val="ListLabel 191"/>
    <w:qFormat/>
    <w:rPr>
      <w:rFonts w:ascii="Arial" w:hAnsi="Arial" w:cs="Arial"/>
      <w:b w:val="0"/>
      <w:bCs w:val="0"/>
      <w:sz w:val="20"/>
      <w:szCs w:val="20"/>
    </w:rPr>
  </w:style>
  <w:style w:type="character" w:customStyle="1" w:styleId="ListLabel192">
    <w:name w:val="ListLabel 192"/>
    <w:qFormat/>
    <w:rPr>
      <w:rFonts w:ascii="Arial" w:hAnsi="Arial" w:cs="Arial"/>
      <w:b w:val="0"/>
      <w:bCs w:val="0"/>
      <w:sz w:val="20"/>
      <w:szCs w:val="20"/>
    </w:rPr>
  </w:style>
  <w:style w:type="character" w:customStyle="1" w:styleId="ListLabel193">
    <w:name w:val="ListLabel 193"/>
    <w:qFormat/>
    <w:rPr>
      <w:rFonts w:ascii="Arial" w:hAnsi="Arial" w:cs="Arial"/>
      <w:b w:val="0"/>
      <w:bCs w:val="0"/>
      <w:sz w:val="20"/>
      <w:szCs w:val="20"/>
    </w:rPr>
  </w:style>
  <w:style w:type="character" w:customStyle="1" w:styleId="ListLabel194">
    <w:name w:val="ListLabel 194"/>
    <w:qFormat/>
    <w:rPr>
      <w:rFonts w:ascii="Arial" w:hAnsi="Arial" w:cs="Arial"/>
      <w:b w:val="0"/>
      <w:bCs w:val="0"/>
      <w:sz w:val="20"/>
      <w:szCs w:val="20"/>
    </w:rPr>
  </w:style>
  <w:style w:type="character" w:customStyle="1" w:styleId="ListLabel195">
    <w:name w:val="ListLabel 195"/>
    <w:qFormat/>
    <w:rPr>
      <w:rFonts w:ascii="Arial" w:hAnsi="Arial" w:cs="Arial"/>
      <w:b w:val="0"/>
      <w:bCs w:val="0"/>
      <w:sz w:val="20"/>
      <w:szCs w:val="20"/>
      <w:u w:val="none"/>
    </w:rPr>
  </w:style>
  <w:style w:type="character" w:customStyle="1" w:styleId="ListLabel196">
    <w:name w:val="ListLabel 196"/>
    <w:qFormat/>
    <w:rPr>
      <w:rFonts w:ascii="Arial" w:hAnsi="Arial" w:cs="Times New Roman"/>
      <w:b w:val="0"/>
      <w:sz w:val="20"/>
      <w:szCs w:val="20"/>
    </w:rPr>
  </w:style>
  <w:style w:type="character" w:customStyle="1" w:styleId="ListLabel197">
    <w:name w:val="ListLabel 197"/>
    <w:qFormat/>
    <w:rPr>
      <w:rFonts w:ascii="Arial" w:hAnsi="Arial"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Arial" w:hAnsi="Arial" w:cs="Times New Roman"/>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Arial" w:hAnsi="Arial" w:cs="Arial"/>
      <w:b w:val="0"/>
      <w:bCs w:val="0"/>
      <w:sz w:val="20"/>
      <w:szCs w:val="20"/>
      <w:u w:val="none"/>
    </w:rPr>
  </w:style>
  <w:style w:type="character" w:customStyle="1" w:styleId="ListLabel216">
    <w:name w:val="ListLabel 216"/>
    <w:qFormat/>
    <w:rPr>
      <w:rFonts w:ascii="Arial" w:hAnsi="Arial" w:cs="Arial"/>
      <w:b w:val="0"/>
      <w:bCs w:val="0"/>
      <w:sz w:val="20"/>
      <w:szCs w:val="20"/>
    </w:rPr>
  </w:style>
  <w:style w:type="character" w:customStyle="1" w:styleId="ListLabel217">
    <w:name w:val="ListLabel 217"/>
    <w:qFormat/>
    <w:rPr>
      <w:rFonts w:ascii="Arial" w:hAnsi="Arial"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ascii="Arial" w:hAnsi="Arial" w:cs="Symbol"/>
      <w:sz w:val="20"/>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Arial" w:hAnsi="Arial" w:cs="Arial"/>
      <w:sz w:val="20"/>
      <w:szCs w:val="20"/>
    </w:rPr>
  </w:style>
  <w:style w:type="character" w:customStyle="1" w:styleId="ListLabel236">
    <w:name w:val="ListLabel 236"/>
    <w:qFormat/>
    <w:rPr>
      <w:rFonts w:ascii="Arial" w:hAnsi="Arial" w:cs="Arial"/>
    </w:rPr>
  </w:style>
  <w:style w:type="character" w:customStyle="1" w:styleId="ListLabel237">
    <w:name w:val="ListLabel 237"/>
    <w:qFormat/>
    <w:rPr>
      <w:rFonts w:ascii="Arial" w:hAnsi="Arial" w:cs="Arial"/>
      <w:sz w:val="20"/>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C75A29"/>
    <w:rPr>
      <w:color w:val="000000"/>
      <w:sz w:val="28"/>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Zkladntext31">
    <w:name w:val="Základní text 31"/>
    <w:basedOn w:val="Normln"/>
    <w:qFormat/>
    <w:rsid w:val="00431D9C"/>
    <w:pPr>
      <w:jc w:val="both"/>
    </w:pPr>
  </w:style>
  <w:style w:type="paragraph" w:customStyle="1" w:styleId="Zkladntext21">
    <w:name w:val="Základní text 21"/>
    <w:basedOn w:val="Normln"/>
    <w:qFormat/>
    <w:rsid w:val="00431D9C"/>
  </w:style>
  <w:style w:type="paragraph" w:customStyle="1" w:styleId="Textvbloku1">
    <w:name w:val="Text v bloku1"/>
    <w:basedOn w:val="Normln"/>
    <w:qFormat/>
    <w:rsid w:val="00431D9C"/>
    <w:pPr>
      <w:ind w:left="-284" w:right="-709"/>
      <w:jc w:val="both"/>
    </w:pPr>
    <w:rPr>
      <w:i/>
    </w:rPr>
  </w:style>
  <w:style w:type="paragraph" w:styleId="Nzev">
    <w:name w:val="Title"/>
    <w:basedOn w:val="Normln"/>
    <w:qFormat/>
    <w:rsid w:val="00431D9C"/>
    <w:pPr>
      <w:ind w:left="-284" w:right="-709"/>
      <w:jc w:val="center"/>
    </w:pPr>
    <w:rPr>
      <w:b/>
      <w:sz w:val="28"/>
    </w:rPr>
  </w:style>
  <w:style w:type="paragraph" w:styleId="Textkomente">
    <w:name w:val="annotation text"/>
    <w:basedOn w:val="Normln"/>
    <w:link w:val="TextkomenteChar"/>
    <w:uiPriority w:val="99"/>
    <w:qFormat/>
    <w:rsid w:val="00262403"/>
    <w:rPr>
      <w:sz w:val="20"/>
    </w:rPr>
  </w:style>
  <w:style w:type="paragraph" w:styleId="Pedmtkomente">
    <w:name w:val="annotation subject"/>
    <w:basedOn w:val="Textkomente"/>
    <w:link w:val="PedmtkomenteChar"/>
    <w:qFormat/>
    <w:rsid w:val="00262403"/>
    <w:rPr>
      <w:b/>
      <w:bCs/>
    </w:rPr>
  </w:style>
  <w:style w:type="paragraph" w:styleId="Textbubliny">
    <w:name w:val="Balloon Text"/>
    <w:basedOn w:val="Normln"/>
    <w:link w:val="TextbublinyChar"/>
    <w:qFormat/>
    <w:rsid w:val="00262403"/>
    <w:rPr>
      <w:rFonts w:ascii="Tahoma" w:hAnsi="Tahoma" w:cs="Tahoma"/>
      <w:sz w:val="16"/>
      <w:szCs w:val="16"/>
    </w:rPr>
  </w:style>
  <w:style w:type="paragraph" w:customStyle="1" w:styleId="Podm">
    <w:name w:val="Podm"/>
    <w:basedOn w:val="Normln"/>
    <w:qFormat/>
    <w:rsid w:val="00D84FC3"/>
    <w:rPr>
      <w:sz w:val="11"/>
    </w:rPr>
  </w:style>
  <w:style w:type="paragraph" w:styleId="Odstavecseseznamem">
    <w:name w:val="List Paragraph"/>
    <w:basedOn w:val="Normln"/>
    <w:link w:val="OdstavecseseznamemChar"/>
    <w:uiPriority w:val="34"/>
    <w:qFormat/>
    <w:rsid w:val="00F87155"/>
    <w:pPr>
      <w:overflowPunct w:val="0"/>
      <w:ind w:left="720"/>
      <w:textAlignment w:val="auto"/>
    </w:pPr>
    <w:rPr>
      <w:sz w:val="20"/>
    </w:rPr>
  </w:style>
  <w:style w:type="paragraph" w:customStyle="1" w:styleId="Default">
    <w:name w:val="Default"/>
    <w:qFormat/>
    <w:rsid w:val="00F87155"/>
    <w:rPr>
      <w:rFonts w:ascii="JohnSans Text Pro" w:eastAsia="Calibri" w:hAnsi="JohnSans Text Pro" w:cs="JohnSans Text Pro"/>
      <w:color w:val="000000"/>
      <w:sz w:val="24"/>
      <w:szCs w:val="24"/>
    </w:rPr>
  </w:style>
  <w:style w:type="paragraph" w:styleId="Bezmezer">
    <w:name w:val="No Spacing"/>
    <w:uiPriority w:val="1"/>
    <w:qFormat/>
    <w:rsid w:val="00775F23"/>
    <w:rPr>
      <w:rFonts w:ascii="Calibri" w:eastAsia="Calibri" w:hAnsi="Calibri" w:cs="Calibri"/>
      <w:color w:val="00000A"/>
      <w:sz w:val="22"/>
      <w:szCs w:val="22"/>
      <w:lang w:eastAsia="en-US"/>
    </w:rPr>
  </w:style>
  <w:style w:type="paragraph" w:customStyle="1" w:styleId="Bezmezer1">
    <w:name w:val="Bez mezer1"/>
    <w:qFormat/>
    <w:rsid w:val="00F161B5"/>
    <w:pPr>
      <w:tabs>
        <w:tab w:val="left" w:pos="0"/>
      </w:tabs>
      <w:suppressAutoHyphens/>
      <w:jc w:val="both"/>
    </w:pPr>
    <w:rPr>
      <w:rFonts w:ascii="Verdana" w:eastAsia="Arial" w:hAnsi="Verdana" w:cs="Calibri"/>
      <w:color w:val="000000"/>
      <w:sz w:val="19"/>
      <w:szCs w:val="19"/>
      <w:lang w:eastAsia="ar-SA"/>
    </w:rPr>
  </w:style>
  <w:style w:type="paragraph" w:styleId="Zhlav">
    <w:name w:val="header"/>
    <w:basedOn w:val="Normln"/>
    <w:link w:val="ZhlavChar"/>
    <w:rsid w:val="00A26464"/>
    <w:pPr>
      <w:tabs>
        <w:tab w:val="center" w:pos="4536"/>
        <w:tab w:val="right" w:pos="9072"/>
      </w:tabs>
    </w:pPr>
  </w:style>
  <w:style w:type="paragraph" w:styleId="Zpat">
    <w:name w:val="footer"/>
    <w:basedOn w:val="Normln"/>
    <w:link w:val="ZpatChar"/>
    <w:uiPriority w:val="99"/>
    <w:rsid w:val="00A26464"/>
    <w:pPr>
      <w:tabs>
        <w:tab w:val="center" w:pos="4536"/>
        <w:tab w:val="right" w:pos="9072"/>
      </w:tabs>
    </w:pPr>
  </w:style>
  <w:style w:type="paragraph" w:styleId="Revize">
    <w:name w:val="Revision"/>
    <w:uiPriority w:val="99"/>
    <w:semiHidden/>
    <w:qFormat/>
    <w:rsid w:val="0053130E"/>
    <w:rPr>
      <w:color w:val="00000A"/>
      <w:sz w:val="24"/>
    </w:rPr>
  </w:style>
  <w:style w:type="paragraph" w:customStyle="1" w:styleId="pedsazen">
    <w:name w:val="předsazení"/>
    <w:basedOn w:val="Normln"/>
    <w:uiPriority w:val="99"/>
    <w:qFormat/>
    <w:rsid w:val="00003DD9"/>
    <w:pPr>
      <w:ind w:left="284" w:hanging="284"/>
      <w:jc w:val="both"/>
      <w:textAlignment w:val="auto"/>
    </w:pPr>
    <w:rPr>
      <w:sz w:val="20"/>
    </w:rPr>
  </w:style>
  <w:style w:type="paragraph" w:styleId="Prosttext">
    <w:name w:val="Plain Text"/>
    <w:basedOn w:val="Normln"/>
    <w:link w:val="ProsttextChar"/>
    <w:qFormat/>
    <w:rsid w:val="00817695"/>
    <w:pPr>
      <w:overflowPunct w:val="0"/>
      <w:textAlignment w:val="auto"/>
    </w:pPr>
    <w:rPr>
      <w:rFonts w:ascii="Consolas" w:hAnsi="Consolas"/>
      <w:sz w:val="21"/>
      <w:szCs w:val="21"/>
      <w:lang w:eastAsia="en-US"/>
    </w:rPr>
  </w:style>
  <w:style w:type="paragraph" w:styleId="Zkladntext2">
    <w:name w:val="Body Text 2"/>
    <w:basedOn w:val="Normln"/>
    <w:link w:val="Zkladntext2Char"/>
    <w:qFormat/>
    <w:rsid w:val="00B931E0"/>
    <w:pPr>
      <w:spacing w:after="120" w:line="480" w:lineRule="auto"/>
    </w:pPr>
  </w:style>
  <w:style w:type="paragraph" w:styleId="Textpoznpodarou">
    <w:name w:val="footnote text"/>
    <w:basedOn w:val="Normln"/>
    <w:link w:val="TextpoznpodarouChar"/>
    <w:uiPriority w:val="99"/>
    <w:semiHidden/>
    <w:qFormat/>
    <w:rsid w:val="00910F84"/>
    <w:pPr>
      <w:overflowPunct w:val="0"/>
      <w:textAlignment w:val="auto"/>
    </w:pPr>
    <w:rPr>
      <w:sz w:val="20"/>
    </w:rPr>
  </w:style>
  <w:style w:type="table" w:styleId="Mkatabulky">
    <w:name w:val="Table Grid"/>
    <w:basedOn w:val="Normlntabulka"/>
    <w:rsid w:val="0049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ntabulka">
    <w:name w:val="Table Elegant"/>
    <w:basedOn w:val="Normlntabulka"/>
    <w:rsid w:val="00491B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encl@obis-sr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ch@zich.cz" TargetMode="External"/><Relationship Id="rId4" Type="http://schemas.openxmlformats.org/officeDocument/2006/relationships/settings" Target="settings.xml"/><Relationship Id="rId9" Type="http://schemas.openxmlformats.org/officeDocument/2006/relationships/hyperlink" Target="mailto:zich@zich.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0A3A-8CD1-40B4-AC09-341BD754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4533</Words>
  <Characters>26746</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Vlabo, s.r.o.</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OEM Version</dc:creator>
  <dc:description/>
  <cp:lastModifiedBy>Linda Podzimková</cp:lastModifiedBy>
  <cp:revision>2</cp:revision>
  <cp:lastPrinted>2016-12-21T14:12:00Z</cp:lastPrinted>
  <dcterms:created xsi:type="dcterms:W3CDTF">2018-04-19T10:29:00Z</dcterms:created>
  <dcterms:modified xsi:type="dcterms:W3CDTF">2018-04-19T10:29:00Z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Vlabo, s.r.o.</vt:lpwstr>
  </property>
  <property fmtid="{D5CDD505-2E9C-101B-9397-08002B2CF9AE}" pid="4" name="DocSecurity">
    <vt:i4>8</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