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E64C1D" w:rsidRPr="00290222" w:rsidP="00EA1465">
      <w:pPr>
        <w:pStyle w:val="BodyText2"/>
        <w:jc w:val="center"/>
        <w:rPr>
          <w:sz w:val="28"/>
          <w:szCs w:val="28"/>
        </w:rPr>
      </w:pPr>
      <w:r w:rsidRPr="00C23F38">
        <w:rPr>
          <w:sz w:val="28"/>
          <w:szCs w:val="28"/>
        </w:rPr>
        <w:t xml:space="preserve">SMLOUVA </w:t>
      </w:r>
      <w:r w:rsidR="00EA1465"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>NA</w:t>
      </w:r>
      <w:r w:rsidRPr="00C23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 xml:space="preserve">VÝKON </w:t>
      </w:r>
      <w:r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 xml:space="preserve">ČINNOSTI </w:t>
      </w:r>
      <w:r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 xml:space="preserve">KOORDINÁTORA </w:t>
      </w:r>
      <w:r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>BEZPEČNOSTI</w:t>
      </w:r>
      <w:r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 xml:space="preserve"> A OCHRANY </w:t>
      </w:r>
      <w:r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 xml:space="preserve">ZDRAVÍ </w:t>
      </w:r>
      <w:r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 xml:space="preserve">PŘI </w:t>
      </w:r>
      <w:r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 xml:space="preserve">PRÁCI </w:t>
      </w:r>
      <w:r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 </w:t>
      </w:r>
      <w:r w:rsidRPr="00C23F38">
        <w:rPr>
          <w:sz w:val="28"/>
          <w:szCs w:val="28"/>
        </w:rPr>
        <w:t>STAVENIŠTI</w:t>
      </w:r>
    </w:p>
    <w:p w:rsidR="00E64C1D" w:rsidP="00E64C1D">
      <w:pPr>
        <w:rPr>
          <w:sz w:val="22"/>
        </w:rPr>
      </w:pPr>
      <w:r>
        <w:rPr>
          <w:sz w:val="22"/>
        </w:rPr>
        <w:t>Čís</w:t>
      </w:r>
      <w:r w:rsidR="00EF3936">
        <w:rPr>
          <w:sz w:val="22"/>
        </w:rPr>
        <w:t xml:space="preserve">lo smlouvy </w:t>
      </w:r>
      <w:r w:rsidR="00EF3936">
        <w:rPr>
          <w:sz w:val="22"/>
        </w:rPr>
        <w:t xml:space="preserve">koordinátora:  </w:t>
      </w:r>
      <w:r w:rsidRPr="004C1972" w:rsidR="00073DD3">
        <w:rPr>
          <w:sz w:val="22"/>
        </w:rPr>
        <w:t>…</w:t>
      </w:r>
      <w:r w:rsidRPr="004C1972" w:rsidR="00073DD3">
        <w:rPr>
          <w:sz w:val="22"/>
        </w:rPr>
        <w:t>………………</w:t>
      </w:r>
    </w:p>
    <w:p w:rsidR="008C0AB4" w:rsidP="00E64C1D">
      <w:pPr>
        <w:rPr>
          <w:sz w:val="22"/>
        </w:rPr>
      </w:pPr>
      <w:r>
        <w:rPr>
          <w:sz w:val="22"/>
        </w:rPr>
        <w:t xml:space="preserve">Číslo smlouvy klienta: </w:t>
      </w:r>
      <w:r w:rsidR="004C1972">
        <w:rPr>
          <w:sz w:val="22"/>
        </w:rPr>
        <w:t>ORM/25/2018/</w:t>
      </w:r>
      <w:r w:rsidR="004C1972">
        <w:rPr>
          <w:sz w:val="22"/>
        </w:rPr>
        <w:t>Ko</w:t>
      </w:r>
    </w:p>
    <w:p w:rsidR="00E64C1D" w:rsidP="00E64C1D"/>
    <w:p w:rsidR="00E64C1D" w:rsidP="00E64C1D">
      <w:pPr>
        <w:jc w:val="both"/>
        <w:rPr>
          <w:sz w:val="22"/>
          <w:szCs w:val="20"/>
        </w:rPr>
      </w:pPr>
      <w:r>
        <w:rPr>
          <w:sz w:val="22"/>
        </w:rPr>
        <w:t xml:space="preserve">Smluvní strany uzavírají tuto smlouvu na základě § </w:t>
      </w:r>
      <w:r w:rsidR="00EA1465">
        <w:rPr>
          <w:sz w:val="22"/>
        </w:rPr>
        <w:t>1746</w:t>
      </w:r>
      <w:r>
        <w:rPr>
          <w:sz w:val="22"/>
        </w:rPr>
        <w:t xml:space="preserve"> odst. 2 zákona č. </w:t>
      </w:r>
      <w:r w:rsidR="00EA1465">
        <w:rPr>
          <w:sz w:val="22"/>
        </w:rPr>
        <w:t>89</w:t>
      </w:r>
      <w:r>
        <w:rPr>
          <w:sz w:val="22"/>
        </w:rPr>
        <w:t>/</w:t>
      </w:r>
      <w:r w:rsidR="00EA1465">
        <w:rPr>
          <w:sz w:val="22"/>
        </w:rPr>
        <w:t>2012</w:t>
      </w:r>
      <w:r>
        <w:rPr>
          <w:sz w:val="22"/>
        </w:rPr>
        <w:t xml:space="preserve"> Sb. ob</w:t>
      </w:r>
      <w:r w:rsidR="00EA1465">
        <w:rPr>
          <w:sz w:val="22"/>
        </w:rPr>
        <w:t>čanský zákoník</w:t>
      </w:r>
      <w:r>
        <w:rPr>
          <w:sz w:val="22"/>
        </w:rPr>
        <w:t>. K podmínkám smlouvy se vztahuje zákon č. 309/2006 Sb.</w:t>
      </w:r>
      <w:r>
        <w:rPr>
          <w:sz w:val="22"/>
          <w:szCs w:val="20"/>
        </w:rPr>
        <w:t>, ve znění pozdějších předpisů a zákon č. 183/2006 Sb. ve znění pozdějších předpisů a souvisejících předpisů.</w:t>
      </w:r>
    </w:p>
    <w:p w:rsidR="00E64C1D" w:rsidP="00E64C1D">
      <w:pPr>
        <w:rPr>
          <w:sz w:val="22"/>
          <w:szCs w:val="20"/>
        </w:rPr>
      </w:pPr>
    </w:p>
    <w:p w:rsidR="00E64C1D" w:rsidP="00E64C1D">
      <w:pPr>
        <w:numPr>
          <w:ilvl w:val="0"/>
          <w:numId w:val="4"/>
        </w:numPr>
        <w:tabs>
          <w:tab w:val="clear" w:pos="396"/>
          <w:tab w:val="num" w:pos="540"/>
        </w:tabs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Smluvní strany </w:t>
      </w:r>
    </w:p>
    <w:p w:rsidR="00E64C1D" w:rsidP="00E64C1D">
      <w:pPr>
        <w:rPr>
          <w:sz w:val="22"/>
          <w:szCs w:val="20"/>
        </w:rPr>
      </w:pPr>
    </w:p>
    <w:p w:rsidR="00E64C1D" w:rsidP="00E64C1D">
      <w:pPr>
        <w:tabs>
          <w:tab w:val="left" w:pos="540"/>
        </w:tabs>
        <w:rPr>
          <w:sz w:val="22"/>
        </w:rPr>
      </w:pPr>
      <w:r>
        <w:rPr>
          <w:b/>
          <w:bCs/>
          <w:sz w:val="22"/>
        </w:rPr>
        <w:t xml:space="preserve">1.1. </w:t>
      </w:r>
      <w:r>
        <w:rPr>
          <w:b/>
          <w:bCs/>
          <w:sz w:val="22"/>
        </w:rPr>
        <w:tab/>
      </w:r>
      <w:r>
        <w:rPr>
          <w:sz w:val="22"/>
        </w:rPr>
        <w:t>Klient (zadavatel, stavebník, investor)</w:t>
      </w:r>
    </w:p>
    <w:p w:rsidR="00F66F93" w:rsidP="00F66F93">
      <w:pPr>
        <w:jc w:val="both"/>
        <w:rPr>
          <w:u w:val="single"/>
        </w:rPr>
      </w:pPr>
      <w:r>
        <w:rPr>
          <w:u w:val="single"/>
        </w:rPr>
        <w:t>Klient: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: Město Klatovy </w:t>
      </w:r>
    </w:p>
    <w:p w:rsidR="00F66F93" w:rsidP="00F66F93">
      <w:pPr>
        <w:jc w:val="both"/>
      </w:pPr>
      <w:r>
        <w:t xml:space="preserve">Sídlo </w:t>
      </w:r>
      <w:r>
        <w:tab/>
      </w:r>
      <w:r>
        <w:tab/>
      </w:r>
      <w:r>
        <w:tab/>
        <w:t>: náměstí Míru čp. 62/I , 339 20 Klatovy</w:t>
      </w:r>
    </w:p>
    <w:p w:rsidR="00F66F93" w:rsidP="00F66F93">
      <w:pPr>
        <w:jc w:val="both"/>
      </w:pPr>
      <w:r>
        <w:t xml:space="preserve">IČ  </w:t>
      </w:r>
      <w:r>
        <w:tab/>
      </w:r>
      <w:r>
        <w:tab/>
      </w:r>
      <w:r>
        <w:tab/>
        <w:t xml:space="preserve">: 00255661                                    </w:t>
      </w:r>
    </w:p>
    <w:p w:rsidR="00F66F93" w:rsidP="00F66F93">
      <w:pPr>
        <w:jc w:val="both"/>
      </w:pPr>
      <w:r>
        <w:t>DIČ</w:t>
      </w:r>
      <w:r>
        <w:tab/>
      </w:r>
      <w:r>
        <w:tab/>
      </w:r>
      <w:r>
        <w:tab/>
        <w:t>: CZ00255661</w:t>
      </w:r>
    </w:p>
    <w:p w:rsidR="00F66F93" w:rsidP="00F66F93">
      <w:pPr>
        <w:jc w:val="both"/>
      </w:pPr>
      <w:r>
        <w:t xml:space="preserve">Bankovní spojení      </w:t>
      </w:r>
      <w:r>
        <w:tab/>
        <w:t xml:space="preserve">: </w:t>
      </w:r>
    </w:p>
    <w:p w:rsidR="00B75425" w:rsidP="00F66F93">
      <w:pPr>
        <w:jc w:val="both"/>
      </w:pPr>
      <w:r>
        <w:t>Číslo účtu</w:t>
      </w:r>
      <w:r>
        <w:rPr>
          <w:b/>
        </w:rPr>
        <w:t xml:space="preserve">  </w:t>
      </w:r>
      <w:r>
        <w:t xml:space="preserve">               </w:t>
      </w:r>
      <w:r>
        <w:tab/>
        <w:t xml:space="preserve">: </w:t>
      </w:r>
    </w:p>
    <w:p w:rsidR="00F66F93" w:rsidP="00F66F93">
      <w:pPr>
        <w:jc w:val="both"/>
      </w:pPr>
      <w:r>
        <w:t xml:space="preserve">Zastoupen </w:t>
      </w:r>
      <w:r>
        <w:tab/>
      </w:r>
      <w:r>
        <w:tab/>
        <w:t xml:space="preserve">: ve věcech smluvních: </w:t>
      </w:r>
      <w:r w:rsidR="00B75425">
        <w:t xml:space="preserve">Mgr. Rudolf </w:t>
      </w:r>
      <w:r w:rsidR="00B75425">
        <w:t>Salvetr</w:t>
      </w:r>
      <w:r w:rsidR="00B75425">
        <w:t>, starosta města</w:t>
      </w:r>
    </w:p>
    <w:p w:rsidR="00F66F93" w:rsidP="00F66F93">
      <w:pPr>
        <w:jc w:val="both"/>
      </w:pPr>
      <w:r>
        <w:tab/>
      </w:r>
      <w:r>
        <w:tab/>
      </w:r>
      <w:r>
        <w:tab/>
        <w:t xml:space="preserve">  ve věcech technických</w:t>
      </w:r>
      <w:r w:rsidRPr="000C470D">
        <w:t xml:space="preserve">: </w:t>
      </w:r>
      <w:r w:rsidR="005316C7">
        <w:t>xxx</w:t>
      </w:r>
      <w:r w:rsidRPr="000C470D">
        <w:t>,</w:t>
      </w:r>
      <w:r>
        <w:t xml:space="preserve"> zaměstnanec města Klatovy,                                                                                        </w:t>
      </w:r>
    </w:p>
    <w:p w:rsidR="00F66F93" w:rsidP="00F66F93">
      <w:pPr>
        <w:jc w:val="both"/>
      </w:pPr>
      <w:r>
        <w:tab/>
      </w:r>
      <w:r>
        <w:tab/>
      </w:r>
      <w:r>
        <w:tab/>
        <w:t xml:space="preserve"> tel.:</w:t>
      </w:r>
      <w:r w:rsidR="005316C7">
        <w:t xml:space="preserve"> </w:t>
      </w:r>
      <w:r w:rsidR="005316C7">
        <w:t>xxx</w:t>
      </w:r>
      <w:r>
        <w:t xml:space="preserve">, mobil: </w:t>
      </w:r>
      <w:r w:rsidR="005316C7">
        <w:t>xxx</w:t>
      </w:r>
    </w:p>
    <w:p w:rsidR="00F66F93" w:rsidP="00F66F93">
      <w:pPr>
        <w:jc w:val="both"/>
      </w:pPr>
      <w:r>
        <w:tab/>
      </w:r>
      <w:r>
        <w:tab/>
      </w:r>
      <w:r>
        <w:tab/>
        <w:t xml:space="preserve"> e-mail</w:t>
      </w:r>
      <w:r w:rsidR="005316C7">
        <w:t xml:space="preserve">: </w:t>
      </w:r>
      <w:r w:rsidR="005316C7">
        <w:t>xxx</w:t>
      </w:r>
    </w:p>
    <w:p w:rsidR="00E64C1D" w:rsidP="00E64C1D">
      <w:pPr>
        <w:rPr>
          <w:sz w:val="22"/>
        </w:rPr>
      </w:pPr>
    </w:p>
    <w:p w:rsidR="00B75425" w:rsidP="00E64C1D">
      <w:pPr>
        <w:rPr>
          <w:sz w:val="22"/>
        </w:rPr>
      </w:pPr>
    </w:p>
    <w:p w:rsidR="00E64C1D" w:rsidP="00E64C1D">
      <w:pPr>
        <w:rPr>
          <w:sz w:val="22"/>
        </w:rPr>
      </w:pPr>
      <w:r>
        <w:rPr>
          <w:b/>
          <w:bCs/>
          <w:sz w:val="22"/>
        </w:rPr>
        <w:t xml:space="preserve">Dále jen „klient“ </w:t>
      </w:r>
      <w:r>
        <w:rPr>
          <w:sz w:val="22"/>
        </w:rPr>
        <w:t xml:space="preserve"> </w:t>
      </w:r>
    </w:p>
    <w:p w:rsidR="00E64C1D" w:rsidP="00E64C1D">
      <w:pPr>
        <w:rPr>
          <w:sz w:val="22"/>
        </w:rPr>
      </w:pPr>
    </w:p>
    <w:p w:rsidR="00B75425" w:rsidP="00E64C1D">
      <w:pPr>
        <w:rPr>
          <w:sz w:val="22"/>
        </w:rPr>
      </w:pPr>
    </w:p>
    <w:p w:rsidR="00E64C1D" w:rsidRPr="00FF0AD9" w:rsidP="00E64C1D">
      <w:pPr>
        <w:tabs>
          <w:tab w:val="left" w:pos="540"/>
        </w:tabs>
      </w:pPr>
      <w:r w:rsidRPr="00FF0AD9">
        <w:rPr>
          <w:b/>
          <w:bCs/>
        </w:rPr>
        <w:t>1.2</w:t>
      </w:r>
      <w:r w:rsidRPr="00FF0AD9">
        <w:rPr>
          <w:b/>
          <w:bCs/>
        </w:rPr>
        <w:t>.</w:t>
      </w:r>
      <w:r w:rsidRPr="00FF0AD9">
        <w:tab/>
        <w:t>Koordinátor bezpečnosti a ochrany zdraví při práci na staveništi</w:t>
      </w:r>
    </w:p>
    <w:p w:rsidR="00E64C1D" w:rsidRPr="00FF0AD9" w:rsidP="00E64C1D"/>
    <w:p w:rsidR="00E64C1D" w:rsidRPr="00FF0AD9" w:rsidP="00E64C1D">
      <w:pPr>
        <w:rPr>
          <w:b/>
        </w:rPr>
      </w:pPr>
      <w:r w:rsidRPr="00FF0AD9">
        <w:t>Firma, společnost, fyzická osoba:</w:t>
      </w:r>
      <w:r w:rsidRPr="00FF0AD9">
        <w:tab/>
      </w:r>
      <w:r w:rsidR="0033247D">
        <w:t>Ing.Lubomír</w:t>
      </w:r>
      <w:r w:rsidR="0033247D">
        <w:t xml:space="preserve"> </w:t>
      </w:r>
      <w:r w:rsidR="0033247D">
        <w:t>Klajsner</w:t>
      </w:r>
    </w:p>
    <w:p w:rsidR="00E64C1D" w:rsidRPr="00FF0AD9" w:rsidP="00E64C1D">
      <w:pPr>
        <w:rPr>
          <w:b/>
        </w:rPr>
      </w:pPr>
      <w:r w:rsidRPr="00FF0AD9">
        <w:t>Sídlo, bytem:</w:t>
      </w:r>
      <w:r w:rsidRPr="00FF0AD9">
        <w:tab/>
      </w:r>
      <w:r w:rsidRPr="00FF0AD9">
        <w:tab/>
      </w:r>
      <w:r w:rsidRPr="00FF0AD9">
        <w:tab/>
      </w:r>
      <w:r w:rsidRPr="00FF0AD9">
        <w:tab/>
      </w:r>
      <w:r w:rsidR="0033247D">
        <w:t>Jablonského 40, Plzeň</w:t>
      </w:r>
    </w:p>
    <w:p w:rsidR="00E64C1D" w:rsidRPr="00FF0AD9" w:rsidP="00E64C1D">
      <w:pPr>
        <w:rPr>
          <w:b/>
        </w:rPr>
      </w:pPr>
      <w:r w:rsidRPr="00FF0AD9">
        <w:t>Zastoupená ve věcech smluvních:</w:t>
      </w:r>
      <w:r w:rsidRPr="00FF0AD9">
        <w:tab/>
      </w:r>
      <w:r w:rsidR="0033247D">
        <w:t>Ing.L.</w:t>
      </w:r>
      <w:r w:rsidR="0033247D">
        <w:t>Klajsner</w:t>
      </w:r>
    </w:p>
    <w:p w:rsidR="00132385" w:rsidRPr="00FF0AD9" w:rsidP="00E64C1D">
      <w:r w:rsidRPr="00FF0AD9">
        <w:t>Zastoupená ve věcech technických:</w:t>
      </w:r>
      <w:r w:rsidRPr="00FF0AD9">
        <w:tab/>
      </w:r>
      <w:r w:rsidR="0033247D">
        <w:t>Ing.L.</w:t>
      </w:r>
      <w:r w:rsidR="0033247D">
        <w:t>Klajsner</w:t>
      </w:r>
    </w:p>
    <w:p w:rsidR="00E64C1D" w:rsidRPr="00FF0AD9" w:rsidP="00E64C1D">
      <w:pPr>
        <w:rPr>
          <w:b/>
        </w:rPr>
      </w:pPr>
      <w:r w:rsidRPr="00FF0AD9">
        <w:t>IČ:</w:t>
      </w:r>
      <w:r w:rsidRPr="00FF0AD9">
        <w:tab/>
      </w:r>
      <w:r w:rsidRPr="00FF0AD9">
        <w:tab/>
      </w:r>
      <w:r w:rsidRPr="00FF0AD9">
        <w:tab/>
      </w:r>
      <w:r w:rsidRPr="00FF0AD9">
        <w:tab/>
      </w:r>
      <w:r w:rsidRPr="00FF0AD9">
        <w:tab/>
      </w:r>
      <w:r w:rsidR="0033247D">
        <w:t>11630426</w:t>
      </w:r>
    </w:p>
    <w:p w:rsidR="00E64C1D" w:rsidRPr="00FF0AD9" w:rsidP="00E64C1D">
      <w:pPr>
        <w:rPr>
          <w:b/>
        </w:rPr>
      </w:pPr>
      <w:r w:rsidRPr="00FF0AD9">
        <w:t>DIČ:</w:t>
      </w:r>
      <w:r w:rsidRPr="00FF0AD9">
        <w:tab/>
      </w:r>
      <w:r w:rsidRPr="00FF0AD9">
        <w:tab/>
      </w:r>
      <w:r w:rsidRPr="00FF0AD9">
        <w:tab/>
      </w:r>
      <w:r w:rsidRPr="00FF0AD9">
        <w:tab/>
      </w:r>
      <w:r w:rsidRPr="00FF0AD9">
        <w:tab/>
      </w:r>
      <w:r w:rsidR="0033247D">
        <w:t>CZ5910260829</w:t>
      </w:r>
    </w:p>
    <w:p w:rsidR="00E64C1D" w:rsidRPr="00FF0AD9" w:rsidP="00E64C1D">
      <w:pPr>
        <w:rPr>
          <w:b/>
        </w:rPr>
      </w:pPr>
      <w:r w:rsidRPr="00FF0AD9">
        <w:t>Bankovní spojení:</w:t>
      </w:r>
      <w:r w:rsidRPr="00FF0AD9">
        <w:tab/>
      </w:r>
      <w:r w:rsidRPr="00FF0AD9">
        <w:tab/>
      </w:r>
      <w:r w:rsidRPr="00FF0AD9">
        <w:tab/>
      </w:r>
      <w:r w:rsidR="005316C7">
        <w:t>xxx</w:t>
      </w:r>
    </w:p>
    <w:p w:rsidR="00E64C1D" w:rsidRPr="00FF0AD9" w:rsidP="00E64C1D">
      <w:pPr>
        <w:rPr>
          <w:b/>
        </w:rPr>
      </w:pPr>
      <w:r w:rsidRPr="00FF0AD9">
        <w:t>Č.ú</w:t>
      </w:r>
      <w:r w:rsidRPr="00FF0AD9">
        <w:t>.:</w:t>
      </w:r>
      <w:r w:rsidRPr="00FF0AD9">
        <w:tab/>
      </w:r>
      <w:r w:rsidRPr="00FF0AD9">
        <w:tab/>
      </w:r>
      <w:r w:rsidRPr="00FF0AD9">
        <w:tab/>
      </w:r>
      <w:r w:rsidRPr="00FF0AD9">
        <w:tab/>
      </w:r>
      <w:r w:rsidRPr="00FF0AD9">
        <w:tab/>
      </w:r>
      <w:r w:rsidR="005316C7">
        <w:t>xxx</w:t>
      </w:r>
    </w:p>
    <w:p w:rsidR="00E64C1D" w:rsidP="00E64C1D">
      <w:pPr>
        <w:pStyle w:val="BodyText"/>
      </w:pPr>
    </w:p>
    <w:p w:rsidR="00E64C1D" w:rsidP="00E64C1D">
      <w:pPr>
        <w:pStyle w:val="BodyText"/>
      </w:pPr>
      <w:r>
        <w:t>Je způsobilým provádět činnosti koordinátora bezpečnosti a ochrany zdraví při práci na staveništi jako držitel Osvědčení o ověření odborné způsobilosti, vydaného organizací akreditovanou MPSV dle zákonu č. 309/2006 Sb., ve znění pozdějších předpisů</w:t>
      </w:r>
      <w:r w:rsidR="00F66F93">
        <w:t>.</w:t>
      </w:r>
    </w:p>
    <w:p w:rsidR="00E64C1D" w:rsidP="00E64C1D">
      <w:pPr>
        <w:rPr>
          <w:sz w:val="22"/>
        </w:rPr>
      </w:pPr>
    </w:p>
    <w:p w:rsidR="00E64C1D" w:rsidRPr="00FF0AD9" w:rsidP="00E64C1D">
      <w:pPr>
        <w:jc w:val="both"/>
      </w:pPr>
      <w:r w:rsidRPr="00FF0AD9">
        <w:rPr>
          <w:b/>
          <w:bCs/>
        </w:rPr>
        <w:t>Dále jen „koordinátor“</w:t>
      </w:r>
      <w:r w:rsidRPr="00FF0AD9">
        <w:t xml:space="preserve"> (kopie Osvědčení o ověření odborné způsobilosti pro výkon koordinátora tvoří jako příloha </w:t>
      </w:r>
      <w:r w:rsidRPr="00FF0AD9">
        <w:t>č.</w:t>
      </w:r>
      <w:r w:rsidR="00EA1465">
        <w:t>1</w:t>
      </w:r>
      <w:r w:rsidRPr="00FF0AD9">
        <w:t xml:space="preserve"> nedílnou</w:t>
      </w:r>
      <w:r w:rsidRPr="00FF0AD9">
        <w:t xml:space="preserve"> součást té</w:t>
      </w:r>
      <w:r w:rsidR="00EA1465">
        <w:t>to smlouvy, kopie živnostenského</w:t>
      </w:r>
      <w:r w:rsidRPr="00FF0AD9">
        <w:t xml:space="preserve"> list</w:t>
      </w:r>
      <w:r w:rsidR="00EA1465">
        <w:t>u</w:t>
      </w:r>
      <w:r w:rsidRPr="00FF0AD9">
        <w:t xml:space="preserve"> tvoří přílohu č.</w:t>
      </w:r>
      <w:r w:rsidR="00EA1465">
        <w:t>2</w:t>
      </w:r>
      <w:r w:rsidRPr="00FF0AD9">
        <w:t xml:space="preserve"> </w:t>
      </w:r>
      <w:r w:rsidR="00EA1465">
        <w:t xml:space="preserve">a </w:t>
      </w:r>
      <w:r w:rsidRPr="00FF0AD9">
        <w:t>j</w:t>
      </w:r>
      <w:r w:rsidR="00EA1465">
        <w:t>e</w:t>
      </w:r>
      <w:r w:rsidRPr="00FF0AD9">
        <w:t xml:space="preserve"> nedílnou součástí této smlouvy)</w:t>
      </w:r>
    </w:p>
    <w:p w:rsidR="00E64C1D" w:rsidP="00E64C1D">
      <w:pPr>
        <w:rPr>
          <w:sz w:val="22"/>
        </w:rPr>
      </w:pPr>
    </w:p>
    <w:p w:rsidR="00B75425" w:rsidP="00E64C1D">
      <w:pPr>
        <w:tabs>
          <w:tab w:val="left" w:pos="540"/>
          <w:tab w:val="left" w:pos="720"/>
        </w:tabs>
        <w:rPr>
          <w:b/>
          <w:bCs/>
          <w:sz w:val="22"/>
        </w:rPr>
      </w:pPr>
    </w:p>
    <w:p w:rsidR="00E64C1D" w:rsidP="00E64C1D">
      <w:pPr>
        <w:tabs>
          <w:tab w:val="left" w:pos="540"/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>
        <w:rPr>
          <w:b/>
          <w:bCs/>
          <w:sz w:val="22"/>
        </w:rPr>
        <w:tab/>
        <w:t>Předmět smlouvy</w:t>
      </w:r>
    </w:p>
    <w:p w:rsidR="00E64C1D" w:rsidP="00334A3E">
      <w:pPr>
        <w:pStyle w:val="BodyTextIndent"/>
        <w:numPr>
          <w:ilvl w:val="1"/>
          <w:numId w:val="14"/>
        </w:numPr>
        <w:tabs>
          <w:tab w:val="left" w:pos="540"/>
        </w:tabs>
        <w:spacing w:after="0"/>
        <w:jc w:val="both"/>
      </w:pPr>
      <w:r>
        <w:t xml:space="preserve">předmětem této smlouvy je závazek koordinátora </w:t>
      </w:r>
      <w:r w:rsidR="00334A3E">
        <w:t xml:space="preserve">v rozsahu zákona č. 309/2006 Sb. a nařízení vlády č. 591/2006 Sb. </w:t>
      </w:r>
      <w:r>
        <w:t xml:space="preserve">provést pro klienta a z jeho zplnomocnění </w:t>
      </w:r>
      <w:r>
        <w:t>na   svůj</w:t>
      </w:r>
      <w:r>
        <w:t xml:space="preserve"> náklad a na své nebezpečí při přípravě a realizaci stavby</w:t>
      </w:r>
      <w:r w:rsidR="007E1EB6">
        <w:t xml:space="preserve"> činnost koordinátora BOZP</w:t>
      </w:r>
      <w:r>
        <w:t xml:space="preserve">: </w:t>
      </w:r>
    </w:p>
    <w:p w:rsidR="003238C4" w:rsidP="00E64C1D">
      <w:pPr>
        <w:pStyle w:val="NormlnIMP"/>
        <w:spacing w:line="230" w:lineRule="auto"/>
        <w:jc w:val="center"/>
        <w:rPr>
          <w:b/>
          <w:sz w:val="24"/>
        </w:rPr>
      </w:pPr>
    </w:p>
    <w:p w:rsidR="00E64C1D" w:rsidRPr="00E64C1D" w:rsidP="00E64C1D">
      <w:pPr>
        <w:pStyle w:val="NormlnIMP"/>
        <w:spacing w:line="230" w:lineRule="auto"/>
        <w:jc w:val="center"/>
        <w:rPr>
          <w:b/>
          <w:sz w:val="24"/>
        </w:rPr>
      </w:pPr>
      <w:r>
        <w:rPr>
          <w:b/>
          <w:sz w:val="24"/>
        </w:rPr>
        <w:t>„Vodovod a kanalizace Klatovy – Točník“</w:t>
      </w:r>
    </w:p>
    <w:p w:rsidR="00E64C1D" w:rsidP="00E64C1D">
      <w:pPr>
        <w:rPr>
          <w:b/>
          <w:bCs/>
        </w:rPr>
      </w:pPr>
    </w:p>
    <w:p w:rsidR="00E64C1D" w:rsidRPr="0034045E" w:rsidP="00E64C1D">
      <w:pPr>
        <w:rPr>
          <w:b/>
          <w:bCs/>
        </w:rPr>
      </w:pPr>
      <w:r>
        <w:rPr>
          <w:b/>
          <w:bCs/>
          <w:sz w:val="22"/>
        </w:rPr>
        <w:t>2.1.1.</w:t>
      </w:r>
      <w:r>
        <w:rPr>
          <w:sz w:val="22"/>
        </w:rPr>
        <w:t xml:space="preserve"> Při přípravě stavby:</w:t>
      </w:r>
    </w:p>
    <w:p w:rsidR="00E64C1D" w:rsidP="00E64C1D">
      <w:pPr>
        <w:pStyle w:val="BodyTextIndent2"/>
        <w:numPr>
          <w:ilvl w:val="0"/>
          <w:numId w:val="1"/>
        </w:numPr>
        <w:jc w:val="both"/>
      </w:pPr>
      <w:r>
        <w:t>předat klientovi přehled právních předpisů vztahujících se k bezpečnosti a ochraně zdraví při práci ( dále jen „BOZP“) a ke konkrétní stavbě, informace o rizicích, která se mohou při realizaci stavby vyskytnout (se zřetelem na práce a činnosti vystavující fyzickou osobu zvýšenému ohrožení života nebo poškození zdraví) a na další podklady nutné pro zajištění bezpečného a zdraví neohrožujícího pracovního prostředí a podmínek výkonu práce, na které je třeba vzít zřetel s ohledem na charakter stavby a její realizaci; přehled je možné zařadit a zapracovat do Plánu bezpečnosti a ochrany zdraví při práci (dále jen „Plán BOZP“),</w:t>
      </w:r>
    </w:p>
    <w:p w:rsidR="00E64C1D" w:rsidP="00E64C1D">
      <w:pPr>
        <w:pStyle w:val="BodyTextIndent2"/>
        <w:numPr>
          <w:ilvl w:val="0"/>
          <w:numId w:val="1"/>
        </w:numPr>
        <w:jc w:val="both"/>
      </w:pPr>
      <w:r>
        <w:t>předat z pověření klienta projektantovi, zhotoviteli stavby (pokud již byl určen), případně jiné osobě veškeré další informace o bezpečnostních a zdravotních rizicích, které jsou mu známy a které se dotýkají jejich činnosti; informace je možné zařadit do zpracovaného Plánu BOZP,</w:t>
      </w:r>
    </w:p>
    <w:p w:rsidR="00E64C1D" w:rsidP="00E64C1D">
      <w:pPr>
        <w:pStyle w:val="BodyTextIndent2"/>
        <w:numPr>
          <w:ilvl w:val="0"/>
          <w:numId w:val="1"/>
        </w:numPr>
        <w:jc w:val="both"/>
      </w:pPr>
      <w:r>
        <w:t xml:space="preserve">zpracovat pro klienta v souladu s naplněním znění § 15,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zákona č. 309/2006 Sb. ve znění pozdějších předpisů, Plán BOZP výše uvedené stavby tak, aby plně vyhotovoval zajištění bezpečné a zdraví neohrožující práce,</w:t>
      </w:r>
    </w:p>
    <w:p w:rsidR="00E64C1D" w:rsidP="00E64C1D">
      <w:pPr>
        <w:pStyle w:val="BodyTextIndent2"/>
        <w:numPr>
          <w:ilvl w:val="0"/>
          <w:numId w:val="1"/>
        </w:numPr>
        <w:jc w:val="both"/>
      </w:pPr>
      <w:r>
        <w:t>zpracovat podněty a doporučení na technická řešení a organizační opatření, která jsou z hlediska pro plánování jednotlivých prací uskutečňovaných současně nebo v návaznosti ; tuto koordinace je možné zapracovat do Plánu BOZP</w:t>
      </w:r>
    </w:p>
    <w:p w:rsidR="00E64C1D" w:rsidP="00E64C1D">
      <w:pPr>
        <w:pStyle w:val="BodyTextIndent2"/>
        <w:numPr>
          <w:ilvl w:val="0"/>
          <w:numId w:val="1"/>
        </w:numPr>
        <w:jc w:val="both"/>
      </w:pPr>
      <w:r>
        <w:t>poskytovat klientovi a dalším účastníkům stavby odborné konzultace a doporučení týkající se zajištění bezpečné a zdraví neohrožující práce, odhadů délky času potřebného k provedení plánovaných prací nebo činností s ohledem na specifická opatření,</w:t>
      </w:r>
    </w:p>
    <w:p w:rsidR="00E64C1D" w:rsidP="00E64C1D">
      <w:pPr>
        <w:pStyle w:val="BodyTextIndent2"/>
        <w:numPr>
          <w:ilvl w:val="0"/>
          <w:numId w:val="1"/>
        </w:numPr>
        <w:jc w:val="both"/>
      </w:pPr>
      <w:r>
        <w:t>zabezpečit, aby Plán BOZP obsahoval údaje, informace a postupy zpracované v podrobnostech nezbytných pro zajištění bezpečné a zdraví neohrožující práce a aby byl odsouhlasen všemi zhotoviteli, pokud jsou v době zpracování Plánu BOZP známi.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ind w:left="0"/>
        <w:jc w:val="both"/>
      </w:pPr>
      <w:r>
        <w:rPr>
          <w:b/>
          <w:bCs/>
        </w:rPr>
        <w:t>2.1.2.</w:t>
      </w:r>
      <w:r>
        <w:t xml:space="preserve"> Při realizaci stavby: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informovat všechny dotčené zhotovitele stavby o bezpečnostních a zdravotních rizicích, která vznikla na staveništi během postupu prací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upozornit zhotovitele stavby na nedostatky v uplatňování požadavků na bezpečnost a ochranu zdraví při práci zjištěné na pracovišti převzatém zhotovitelem stavby a vyžadovat zjednání nápravy, k tomu navrhovat přiměřená opatření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oznámit klientovi případy, kdy zhotovitelem nebyla přes projednání a písemné upozornění neprodleně přijata opatření ke zjednání nápravy,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 xml:space="preserve"> koordinovat (Plánem BOZP, pokud je zpracován) spolupráci zhotovitelů při přijímání opatření k zajištění BOZP se zřetelem na povahu stavby a na všeobecné zásady prevence rizik a činnosti prováděné na staveništi současně popřípadě v těsné návaznosti </w:t>
      </w:r>
      <w:r>
        <w:t>s cílem chránit zdraví fyzických osob, zabraňovat pracovním úrazům a předcházet vzniku nemocí z povolání,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dávat podněty a na vyžádání zhotovitele doporučovat technická řešení nebo opatření k zajištění BOZP pro stanovení pracovních postupů a plánování bezpečného provádění prací, které se uskuteční současně nebo na sebe budou bezprostředně navazovat ; projednaná opatření aktualizovat v Plánu BOZP,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spolupracovat při stanovení času potřebného k bezpečnému provádění jednotlivých prací nebo činností ; změny a upřesnění zahrnout do Plánu BOZP,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sledovat provádění prací na staveništi z hlediska dodržování požadavků Plánu BOZP a požadovat bez zbytečných odkladu nápravu,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spolupracovat se zástupci zaměstnanců pro oblast BOZP, s příslušnými odborovými organizacemi a s technickým dozorem klienta,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zúčastnit se kontrolních prohlídek stavby, k níž byl přizván stavebním úřadem nebo autorizovaným inspektorem,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navrhovat a organizovat z pověření klienta termíny kontrolních dnů k dodržování Plánu BOZP a zavázat zhotovitele a osoby jimi pověřené odborným vedením realizace stavby k účasti na kontrolních dnech,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vyhodnocovat a sledovat dodržování Plánu BOZP a projednávat nápravná opatření,</w:t>
      </w:r>
    </w:p>
    <w:p w:rsidR="00E64C1D" w:rsidP="00E64C1D">
      <w:pPr>
        <w:pStyle w:val="BodyTextIndent2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>
        <w:t>provádět zápis o zajištěných nedostatcích v BOZP, na něž prokazatelně upozornil zhotovitele, do stavebního deníku či jiného písemného dokumentu a zaznamenávat údaje o tom, zda a jakým způsobem byly nedostatky odstraněny.</w:t>
      </w:r>
    </w:p>
    <w:p w:rsidR="00E64C1D" w:rsidP="00E64C1D">
      <w:pPr>
        <w:pStyle w:val="BodyTextIndent2"/>
        <w:tabs>
          <w:tab w:val="left" w:pos="720"/>
        </w:tabs>
        <w:ind w:hanging="540"/>
      </w:pPr>
      <w:r>
        <w:rPr>
          <w:b/>
          <w:bCs/>
        </w:rPr>
        <w:t xml:space="preserve"> </w:t>
      </w:r>
      <w:r>
        <w:rPr>
          <w:b/>
          <w:bCs/>
        </w:rPr>
        <w:t>2.2.</w:t>
      </w:r>
      <w:r>
        <w:t xml:space="preserve"> </w:t>
      </w:r>
      <w:r>
        <w:tab/>
        <w:t>Po dohodě stran, v zájmu kvality BOZP na staveništi:</w:t>
      </w:r>
    </w:p>
    <w:p w:rsidR="00E64C1D" w:rsidP="00E64C1D">
      <w:pPr>
        <w:pStyle w:val="BodyTextIndent2"/>
        <w:tabs>
          <w:tab w:val="left" w:pos="360"/>
        </w:tabs>
        <w:ind w:left="0"/>
      </w:pPr>
    </w:p>
    <w:p w:rsidR="00E64C1D" w:rsidP="00E64C1D">
      <w:pPr>
        <w:pStyle w:val="BodyTextIndent2"/>
        <w:numPr>
          <w:ilvl w:val="0"/>
          <w:numId w:val="3"/>
        </w:numPr>
        <w:tabs>
          <w:tab w:val="clear" w:pos="720"/>
          <w:tab w:val="num" w:pos="900"/>
        </w:tabs>
        <w:ind w:left="900"/>
      </w:pPr>
      <w:r>
        <w:t xml:space="preserve">účast na  kontrolních prohlídkách pořádaných klientem </w:t>
      </w:r>
    </w:p>
    <w:p w:rsidR="00E64C1D" w:rsidP="00E64C1D">
      <w:pPr>
        <w:pStyle w:val="BodyTextIndent2"/>
        <w:numPr>
          <w:ilvl w:val="0"/>
          <w:numId w:val="3"/>
        </w:numPr>
        <w:tabs>
          <w:tab w:val="clear" w:pos="720"/>
          <w:tab w:val="num" w:pos="900"/>
        </w:tabs>
        <w:ind w:left="900"/>
      </w:pPr>
      <w:r>
        <w:t>zpracování Oznámení o zahájení prací v plné moci klienta a jeho včasné doručení orgánu Inspekce práce</w:t>
      </w:r>
    </w:p>
    <w:p w:rsidR="00E64C1D" w:rsidP="00E64C1D">
      <w:pPr>
        <w:pStyle w:val="BodyTextIndent2"/>
        <w:ind w:left="0"/>
      </w:pPr>
    </w:p>
    <w:p w:rsidR="00E64C1D" w:rsidP="00E64C1D">
      <w:pPr>
        <w:pStyle w:val="BodyTextIndent2"/>
        <w:ind w:hanging="54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3. </w:t>
      </w:r>
      <w:r>
        <w:rPr>
          <w:b/>
          <w:bCs/>
        </w:rPr>
        <w:tab/>
        <w:t>Termíny plnění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ind w:hanging="540"/>
        <w:jc w:val="both"/>
      </w:pPr>
      <w:r>
        <w:rPr>
          <w:b/>
          <w:bCs/>
        </w:rPr>
        <w:t xml:space="preserve"> </w:t>
      </w:r>
      <w:r>
        <w:rPr>
          <w:b/>
          <w:bCs/>
        </w:rPr>
        <w:t>3.1.</w:t>
      </w:r>
      <w:r>
        <w:t xml:space="preserve"> </w:t>
      </w:r>
      <w:r>
        <w:tab/>
        <w:t>Smluvní strany se dohodly, že:</w:t>
      </w:r>
    </w:p>
    <w:p w:rsidR="00E64C1D" w:rsidP="00E64C1D">
      <w:pPr>
        <w:pStyle w:val="BodyTextIndent2"/>
        <w:ind w:left="0"/>
        <w:jc w:val="both"/>
      </w:pPr>
    </w:p>
    <w:p w:rsidR="00E64C1D" w:rsidRPr="00132385" w:rsidP="00E64C1D">
      <w:pPr>
        <w:pStyle w:val="BodyTextIndent2"/>
        <w:numPr>
          <w:ilvl w:val="0"/>
          <w:numId w:val="5"/>
        </w:numPr>
        <w:tabs>
          <w:tab w:val="clear" w:pos="720"/>
          <w:tab w:val="num" w:pos="900"/>
        </w:tabs>
        <w:ind w:left="900"/>
        <w:jc w:val="both"/>
        <w:rPr>
          <w:b/>
        </w:rPr>
      </w:pPr>
      <w:r>
        <w:t xml:space="preserve">zahájení činností: </w:t>
      </w:r>
      <w:r w:rsidRPr="00752746" w:rsidR="00752746">
        <w:t>do 5 pracovních dnů od podpisu smlouvy</w:t>
      </w:r>
    </w:p>
    <w:p w:rsidR="00E64C1D" w:rsidRPr="00132385" w:rsidP="00E64C1D">
      <w:pPr>
        <w:pStyle w:val="BodyTextIndent2"/>
        <w:numPr>
          <w:ilvl w:val="0"/>
          <w:numId w:val="5"/>
        </w:numPr>
        <w:tabs>
          <w:tab w:val="clear" w:pos="720"/>
          <w:tab w:val="num" w:pos="900"/>
        </w:tabs>
        <w:ind w:left="900"/>
        <w:jc w:val="both"/>
        <w:rPr>
          <w:b/>
        </w:rPr>
      </w:pPr>
      <w:r>
        <w:t>ukončení činností</w:t>
      </w:r>
      <w:r w:rsidR="00752746">
        <w:t>:</w:t>
      </w:r>
      <w:r>
        <w:t xml:space="preserve"> </w:t>
      </w:r>
      <w:r w:rsidR="00752746">
        <w:t>21 měsíců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ind w:hanging="540"/>
        <w:jc w:val="both"/>
      </w:pPr>
      <w:r>
        <w:rPr>
          <w:b/>
          <w:bCs/>
        </w:rPr>
        <w:t xml:space="preserve"> </w:t>
      </w:r>
      <w:r>
        <w:rPr>
          <w:b/>
          <w:bCs/>
        </w:rPr>
        <w:t>3.2.</w:t>
      </w:r>
      <w:r>
        <w:t xml:space="preserve"> </w:t>
      </w:r>
      <w:r>
        <w:tab/>
        <w:t>Zásah vyšší moci je důvodem k projednání změny termínů, a to jak následuje: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</w:pPr>
      <w:r>
        <w:t>Jednání o stanovení změn výše uvedených nebo dále v této smlouvě dohodnutých podmínek, zejména termínů, v důsledku okolností, které se považují za vis maior, se, zavazují obě strany této smlouvy započít a společně vést okamžitě poté, kdy kterýkoliv z účastníků této smlouvy uvědomil druhého účastníka o skutečnosti, která důvod k takové změně vyvolala.</w:t>
      </w:r>
    </w:p>
    <w:p w:rsidR="00E64C1D" w:rsidP="00E64C1D">
      <w:pPr>
        <w:pStyle w:val="BodyTextIndent2"/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</w:pPr>
      <w:r>
        <w:t>Pokud dojde k zásadním změnám okolností, které ovlivní podmínky sjednané touto smlouvou pro plnění předmětu smlouvy, zejm. v důsledku změny obecně závazných právních předpisů platných na území České republiky a nebo dojde ke změně požadovaných potřebných stanovisek veřejnoprávních orgánů, budou tyto změny reflektovány v dodatku této smlouvy s tím, že nutnost přijetí těchto změn nebude smluvními stranami pokládaná za zavinění ze strany koordinátora.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ind w:hanging="54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4. </w:t>
      </w:r>
      <w:r>
        <w:rPr>
          <w:b/>
          <w:bCs/>
        </w:rPr>
        <w:tab/>
        <w:t>Cena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ind w:hanging="540"/>
        <w:jc w:val="both"/>
      </w:pPr>
      <w:r>
        <w:rPr>
          <w:b/>
          <w:bCs/>
        </w:rPr>
        <w:t xml:space="preserve"> </w:t>
      </w:r>
      <w:r>
        <w:rPr>
          <w:b/>
          <w:bCs/>
        </w:rPr>
        <w:t>4.1.</w:t>
      </w:r>
      <w:r>
        <w:t xml:space="preserve"> </w:t>
      </w:r>
      <w:r>
        <w:tab/>
        <w:t xml:space="preserve">Smluvní strany se dohodly na základní ceně za splnění předmětu smlouvy v termínech dle </w:t>
      </w:r>
    </w:p>
    <w:p w:rsidR="00E64C1D" w:rsidP="00E64C1D">
      <w:pPr>
        <w:pStyle w:val="BodyTextIndent2"/>
        <w:tabs>
          <w:tab w:val="left" w:pos="540"/>
        </w:tabs>
        <w:ind w:hanging="540"/>
        <w:jc w:val="both"/>
      </w:pPr>
      <w:r>
        <w:tab/>
        <w:t>článku 3 této smlouvy takto:</w:t>
      </w:r>
    </w:p>
    <w:p w:rsidR="00E64C1D" w:rsidP="00E64C1D">
      <w:pPr>
        <w:pStyle w:val="BodyTextIndent2"/>
        <w:tabs>
          <w:tab w:val="left" w:pos="360"/>
        </w:tabs>
        <w:spacing w:line="360" w:lineRule="auto"/>
        <w:jc w:val="both"/>
      </w:pPr>
    </w:p>
    <w:p w:rsidR="00752746" w:rsidP="00E64C1D">
      <w:pPr>
        <w:pStyle w:val="BodyTextIndent2"/>
        <w:tabs>
          <w:tab w:val="left" w:pos="900"/>
        </w:tabs>
        <w:spacing w:line="360" w:lineRule="auto"/>
        <w:jc w:val="both"/>
        <w:rPr>
          <w:b/>
        </w:rPr>
      </w:pPr>
      <w:r>
        <w:t xml:space="preserve">celková odměna za činnost koordinátora dle čl. 2.1.1,2.1.2,2.2 na základě dohody obou smluvních </w:t>
      </w:r>
      <w:r w:rsidRPr="00752746">
        <w:t>stran činí:</w:t>
      </w:r>
      <w:r>
        <w:t xml:space="preserve"> </w:t>
      </w:r>
      <w:r w:rsidRPr="00752746" w:rsidR="0033247D">
        <w:rPr>
          <w:b/>
        </w:rPr>
        <w:t>177</w:t>
      </w:r>
      <w:r>
        <w:rPr>
          <w:b/>
        </w:rPr>
        <w:t>.</w:t>
      </w:r>
      <w:r w:rsidRPr="00752746" w:rsidR="0033247D">
        <w:rPr>
          <w:b/>
        </w:rPr>
        <w:t>000</w:t>
      </w:r>
      <w:r>
        <w:rPr>
          <w:b/>
        </w:rPr>
        <w:t>,00</w:t>
      </w:r>
      <w:r w:rsidRPr="00752746" w:rsidR="0033247D">
        <w:t xml:space="preserve"> </w:t>
      </w:r>
      <w:r w:rsidRPr="00752746">
        <w:rPr>
          <w:b/>
        </w:rPr>
        <w:t>Kč</w:t>
      </w:r>
      <w:r w:rsidRPr="00752746" w:rsidR="00132385">
        <w:rPr>
          <w:b/>
        </w:rPr>
        <w:t xml:space="preserve"> bez </w:t>
      </w:r>
      <w:r w:rsidRPr="00752746" w:rsidR="00132385">
        <w:rPr>
          <w:b/>
        </w:rPr>
        <w:t>DPH , 21%</w:t>
      </w:r>
      <w:r w:rsidRPr="00752746" w:rsidR="00132385">
        <w:rPr>
          <w:b/>
        </w:rPr>
        <w:t xml:space="preserve"> DPH </w:t>
      </w:r>
      <w:r w:rsidRPr="00752746" w:rsidR="00D47C27">
        <w:rPr>
          <w:b/>
        </w:rPr>
        <w:t>37</w:t>
      </w:r>
      <w:r>
        <w:rPr>
          <w:b/>
        </w:rPr>
        <w:t>.</w:t>
      </w:r>
      <w:r w:rsidRPr="00752746" w:rsidR="00D47C27">
        <w:rPr>
          <w:b/>
        </w:rPr>
        <w:t>170</w:t>
      </w:r>
      <w:r>
        <w:rPr>
          <w:b/>
        </w:rPr>
        <w:t xml:space="preserve">,00 </w:t>
      </w:r>
      <w:r w:rsidRPr="00752746" w:rsidR="00132385">
        <w:rPr>
          <w:b/>
        </w:rPr>
        <w:t xml:space="preserve">Kč, </w:t>
      </w:r>
    </w:p>
    <w:p w:rsidR="00E64C1D" w:rsidRPr="001B2F36" w:rsidP="00E64C1D">
      <w:pPr>
        <w:pStyle w:val="BodyTextIndent2"/>
        <w:tabs>
          <w:tab w:val="left" w:pos="90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</w:t>
      </w:r>
      <w:r w:rsidRPr="00752746" w:rsidR="00132385">
        <w:rPr>
          <w:b/>
        </w:rPr>
        <w:t>cena celkem včetně DPH</w:t>
      </w:r>
      <w:r w:rsidRPr="00752746" w:rsidR="00FF0AD9">
        <w:rPr>
          <w:b/>
        </w:rPr>
        <w:t xml:space="preserve"> </w:t>
      </w:r>
      <w:r w:rsidRPr="00752746" w:rsidR="00D47C27">
        <w:rPr>
          <w:b/>
        </w:rPr>
        <w:t>214</w:t>
      </w:r>
      <w:r>
        <w:rPr>
          <w:b/>
        </w:rPr>
        <w:t>.</w:t>
      </w:r>
      <w:r w:rsidRPr="00752746" w:rsidR="00D47C27">
        <w:rPr>
          <w:b/>
        </w:rPr>
        <w:t>170</w:t>
      </w:r>
      <w:r>
        <w:rPr>
          <w:b/>
        </w:rPr>
        <w:t xml:space="preserve">,00 </w:t>
      </w:r>
      <w:r w:rsidRPr="00752746" w:rsidR="00FF0AD9">
        <w:rPr>
          <w:b/>
        </w:rPr>
        <w:t>Kč.</w:t>
      </w:r>
    </w:p>
    <w:p w:rsidR="00E64C1D" w:rsidP="00E64C1D">
      <w:pPr>
        <w:pStyle w:val="BodyTextIndent2"/>
        <w:tabs>
          <w:tab w:val="left" w:pos="360"/>
          <w:tab w:val="num" w:pos="900"/>
        </w:tabs>
        <w:ind w:left="0"/>
        <w:jc w:val="both"/>
      </w:pPr>
    </w:p>
    <w:p w:rsidR="00E64C1D" w:rsidP="00E64C1D">
      <w:pPr>
        <w:pStyle w:val="BodyTextIndent2"/>
        <w:ind w:hanging="540"/>
        <w:jc w:val="both"/>
      </w:pPr>
      <w:r>
        <w:rPr>
          <w:b/>
          <w:bCs/>
        </w:rPr>
        <w:t>4.</w:t>
      </w:r>
      <w:r w:rsidR="00752746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ab/>
      </w:r>
      <w:r>
        <w:t>Tato základní smluvní cena obsahuje veškeré práce, služby a výkony, které jsou potřeba k řádnému provedení činnosti předmětu smlouvy dle článku 2 této smlouvy a jsou v ní zahrnuty veškeré náklady přímé a nepřímé zisk i náklady vedlejší. Případné práce nad rámec této smlouvy a nebo činnosti uvedené v čl. 2.2. budou řešeny formou samostatných dodatků k této smlouvě.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ind w:hanging="540"/>
        <w:jc w:val="both"/>
      </w:pPr>
      <w:r>
        <w:rPr>
          <w:b/>
          <w:bCs/>
        </w:rPr>
        <w:t>4.3</w:t>
      </w:r>
      <w:r>
        <w:rPr>
          <w:b/>
          <w:bCs/>
        </w:rPr>
        <w:t>.</w:t>
      </w:r>
      <w:r>
        <w:t xml:space="preserve"> </w:t>
      </w:r>
      <w:r>
        <w:tab/>
        <w:t>Základní smluvní cena uvedená v odst. 4.1. tohoto článku smlouvy je cenou pevnou.</w:t>
      </w:r>
    </w:p>
    <w:p w:rsidR="00E64C1D" w:rsidP="00E64C1D">
      <w:pPr>
        <w:pStyle w:val="BodyTextIndent2"/>
        <w:tabs>
          <w:tab w:val="left" w:pos="360"/>
        </w:tabs>
        <w:ind w:left="0"/>
        <w:jc w:val="both"/>
      </w:pPr>
    </w:p>
    <w:p w:rsidR="00E64C1D" w:rsidP="00752746">
      <w:pPr>
        <w:pStyle w:val="BodyTextIndent2"/>
        <w:numPr>
          <w:ilvl w:val="1"/>
          <w:numId w:val="5"/>
        </w:numPr>
        <w:tabs>
          <w:tab w:val="num" w:pos="-142"/>
          <w:tab w:val="clear" w:pos="360"/>
        </w:tabs>
        <w:ind w:left="-142" w:firstLine="0"/>
        <w:jc w:val="both"/>
        <w:rPr>
          <w:b/>
          <w:bCs/>
        </w:rPr>
      </w:pPr>
      <w:r>
        <w:rPr>
          <w:b/>
          <w:bCs/>
        </w:rPr>
        <w:t>Platební a fakturační podmínky</w:t>
      </w:r>
    </w:p>
    <w:p w:rsidR="00752746" w:rsidP="00752746">
      <w:pPr>
        <w:pStyle w:val="BodyTextIndent2"/>
        <w:tabs>
          <w:tab w:val="left" w:pos="-142"/>
        </w:tabs>
        <w:ind w:left="0"/>
        <w:jc w:val="both"/>
      </w:pPr>
    </w:p>
    <w:p w:rsidR="00E64C1D" w:rsidP="00752746">
      <w:pPr>
        <w:pStyle w:val="BodyTextIndent2"/>
        <w:tabs>
          <w:tab w:val="left" w:pos="-142"/>
        </w:tabs>
        <w:ind w:left="-142"/>
        <w:jc w:val="both"/>
      </w:pPr>
      <w:r>
        <w:rPr>
          <w:b/>
          <w:bCs/>
        </w:rPr>
        <w:t>5.1.</w:t>
      </w:r>
      <w:r>
        <w:t xml:space="preserve"> </w:t>
      </w:r>
      <w:r>
        <w:tab/>
        <w:t>Fakturace bude probíhat postupně na základě dílčího plnění jednotlivých činností.</w:t>
      </w:r>
    </w:p>
    <w:p w:rsidR="00E64C1D" w:rsidP="00E64C1D">
      <w:pPr>
        <w:pStyle w:val="BodyTextIndent2"/>
        <w:ind w:left="0"/>
        <w:jc w:val="both"/>
      </w:pPr>
    </w:p>
    <w:p w:rsidR="00E64C1D" w:rsidP="00752746">
      <w:pPr>
        <w:pStyle w:val="BodyTextIndent2"/>
        <w:ind w:left="-142"/>
        <w:jc w:val="both"/>
      </w:pPr>
      <w:r>
        <w:rPr>
          <w:b/>
          <w:bCs/>
        </w:rPr>
        <w:t>5.</w:t>
      </w:r>
      <w:r w:rsidR="00752746">
        <w:rPr>
          <w:b/>
          <w:bCs/>
        </w:rPr>
        <w:t>2</w:t>
      </w:r>
      <w:r>
        <w:rPr>
          <w:b/>
          <w:bCs/>
        </w:rPr>
        <w:t xml:space="preserve">.   </w:t>
      </w:r>
      <w:r>
        <w:t xml:space="preserve">Faktura je splatná do 14 dnů ode dne doručení faktury koordinátora, obsahující náležitosti a    </w:t>
      </w:r>
    </w:p>
    <w:p w:rsidR="00E64C1D" w:rsidP="00E64C1D">
      <w:pPr>
        <w:pStyle w:val="BodyTextIndent2"/>
        <w:ind w:left="0"/>
        <w:jc w:val="both"/>
      </w:pPr>
      <w:r>
        <w:t xml:space="preserve">         přílohy  stanovené v tomto článku smlouvy klientovi. V opačném případě bude faktura bez </w:t>
      </w:r>
    </w:p>
    <w:p w:rsidR="00E64C1D" w:rsidP="00E64C1D">
      <w:pPr>
        <w:pStyle w:val="BodyTextIndent2"/>
        <w:ind w:left="0"/>
        <w:jc w:val="both"/>
      </w:pPr>
      <w:r>
        <w:t xml:space="preserve">         zbytečného odkladu vrácena na adresu koordinátora k přepracování s tím, že koordinátor </w:t>
      </w:r>
    </w:p>
    <w:p w:rsidR="00E64C1D" w:rsidP="00E64C1D">
      <w:pPr>
        <w:pStyle w:val="BodyTextIndent2"/>
        <w:ind w:left="0"/>
        <w:jc w:val="both"/>
      </w:pPr>
      <w:r>
        <w:t xml:space="preserve">         bude současně aktualizovat i datum vystavení a splatnosti.</w:t>
      </w:r>
    </w:p>
    <w:p w:rsidR="00E64C1D" w:rsidP="00E64C1D">
      <w:pPr>
        <w:pStyle w:val="BodyTextIndent2"/>
        <w:ind w:hanging="360"/>
        <w:jc w:val="both"/>
      </w:pPr>
    </w:p>
    <w:p w:rsidR="00E64C1D" w:rsidP="00752746">
      <w:pPr>
        <w:pStyle w:val="BodyTextIndent2"/>
        <w:ind w:left="426" w:hanging="606"/>
        <w:jc w:val="both"/>
      </w:pPr>
      <w:r>
        <w:rPr>
          <w:b/>
          <w:bCs/>
        </w:rPr>
        <w:t>5.</w:t>
      </w:r>
      <w:r w:rsidR="00752746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</w:r>
      <w:r>
        <w:t xml:space="preserve">Faktura předána v jednom vyhotovení a musí obsahovat zákonem a touto smlouvou předepsané údaje, jinak bude vrácena koordinátorovi: </w:t>
      </w:r>
    </w:p>
    <w:p w:rsidR="00E64C1D" w:rsidP="00752746">
      <w:pPr>
        <w:pStyle w:val="BodyTextIndent2"/>
        <w:ind w:left="426" w:hanging="66"/>
        <w:jc w:val="both"/>
      </w:pPr>
      <w:r>
        <w:t xml:space="preserve"> </w:t>
      </w:r>
      <w:r>
        <w:t xml:space="preserve">název a sídlo oprávněné a povinné osoby, tj. koordinátora a klienta, IČ a DIČ </w:t>
      </w:r>
      <w:r>
        <w:t xml:space="preserve">koordinátora a </w:t>
      </w:r>
      <w:r>
        <w:t xml:space="preserve">  </w:t>
      </w:r>
      <w:r>
        <w:t>klienta</w:t>
      </w:r>
      <w:r>
        <w:t>, číslo dílčí a/nebo konečné faktury, číslo smlouvy, den odeslání, den splatnosti a datum zdanitelného plnění, označení peněžního ústavu a číslo účtu, na který má klient platit, konstantní a variabilní symbol, fakturovanou částku, označení předmětu fakturace s odkazem na příslušnou část smlouvy, podpis koordinátora</w:t>
      </w:r>
    </w:p>
    <w:p w:rsidR="00E64C1D" w:rsidP="00E64C1D">
      <w:pPr>
        <w:pStyle w:val="BodyTextIndent2"/>
        <w:jc w:val="both"/>
      </w:pPr>
    </w:p>
    <w:p w:rsidR="00E64C1D" w:rsidP="00E64C1D">
      <w:pPr>
        <w:pStyle w:val="BodyTextIndent2"/>
        <w:ind w:hanging="540"/>
        <w:jc w:val="both"/>
      </w:pPr>
      <w:r>
        <w:rPr>
          <w:b/>
          <w:bCs/>
        </w:rPr>
        <w:t>5.</w:t>
      </w:r>
      <w:r w:rsidR="00752746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</w:rPr>
        <w:tab/>
      </w:r>
      <w:r>
        <w:t>Peněžitý závazek placený prostřednictvím banky je splněn odepsání</w:t>
      </w:r>
      <w:r w:rsidR="003238C4">
        <w:t>m</w:t>
      </w:r>
      <w:r>
        <w:t xml:space="preserve"> částky z účtu klienta.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0"/>
          <w:numId w:val="11"/>
        </w:num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Povinnosti smluvních stran</w:t>
      </w:r>
    </w:p>
    <w:p w:rsidR="00E64C1D" w:rsidP="00E64C1D">
      <w:pPr>
        <w:pStyle w:val="BodyTextIndent2"/>
        <w:tabs>
          <w:tab w:val="left" w:pos="540"/>
        </w:tabs>
        <w:ind w:left="0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E64C1D" w:rsidP="00E64C1D">
      <w:pPr>
        <w:pStyle w:val="BodyTextIndent2"/>
        <w:numPr>
          <w:ilvl w:val="1"/>
          <w:numId w:val="12"/>
        </w:numPr>
        <w:tabs>
          <w:tab w:val="left" w:pos="540"/>
          <w:tab w:val="left" w:pos="3119"/>
        </w:tabs>
        <w:jc w:val="both"/>
        <w:rPr>
          <w:b/>
          <w:bCs/>
        </w:rPr>
      </w:pPr>
      <w:r>
        <w:t xml:space="preserve">   </w:t>
      </w:r>
      <w:r>
        <w:t xml:space="preserve">Koordinátor se zavazuje, že v rámci plnění předmětu smlouvy uvedeném v odstavci 2.1.     </w:t>
      </w:r>
    </w:p>
    <w:p w:rsidR="00E64C1D" w:rsidP="00E64C1D">
      <w:pPr>
        <w:ind w:left="360"/>
      </w:pPr>
      <w:r>
        <w:t xml:space="preserve">   této smlouvy bude za klienta stavby jednat s osobami, které zabezpečují BOZP a jsou </w:t>
      </w:r>
    </w:p>
    <w:p w:rsidR="00E64C1D" w:rsidP="00E64C1D">
      <w:pPr>
        <w:ind w:left="360"/>
      </w:pPr>
      <w:r>
        <w:t xml:space="preserve">   účastníky výstavby. Pokud by výsledek jednání měl vliv na obsah projektové dokumentace </w:t>
      </w:r>
    </w:p>
    <w:p w:rsidR="00E64C1D" w:rsidP="00E64C1D">
      <w:pPr>
        <w:ind w:left="360"/>
        <w:rPr>
          <w:sz w:val="22"/>
          <w:szCs w:val="22"/>
        </w:rPr>
      </w:pPr>
      <w:r>
        <w:t xml:space="preserve">   a zpracovaného Plánu BOZP a s touto úpravou bude klient souhlasit, klient zabezpečí </w:t>
      </w:r>
    </w:p>
    <w:p w:rsidR="00E64C1D" w:rsidP="00E64C1D">
      <w:pPr>
        <w:ind w:left="360"/>
      </w:pPr>
      <w:r>
        <w:t xml:space="preserve">   zapracování této úpravy do posuzovaných dokumentů jejím zpracovatelem. Obdobný </w:t>
      </w:r>
    </w:p>
    <w:p w:rsidR="00E64C1D" w:rsidP="00E64C1D">
      <w:pPr>
        <w:ind w:left="360"/>
      </w:pPr>
      <w:r>
        <w:t xml:space="preserve">   postup bude uplatněn, pokud výsledek jednání bude mít vliv na již vydaná stanoviska </w:t>
      </w:r>
    </w:p>
    <w:p w:rsidR="00E64C1D" w:rsidP="00E64C1D">
      <w:pPr>
        <w:ind w:left="360"/>
      </w:pPr>
      <w:r>
        <w:t xml:space="preserve">   dotčených orgánů.</w:t>
      </w:r>
    </w:p>
    <w:p w:rsidR="00E64C1D" w:rsidP="00E64C1D">
      <w:pPr>
        <w:ind w:left="360"/>
      </w:pPr>
    </w:p>
    <w:p w:rsidR="00E64C1D" w:rsidP="00E64C1D">
      <w:pPr>
        <w:numPr>
          <w:ilvl w:val="1"/>
          <w:numId w:val="7"/>
        </w:numPr>
        <w:rPr>
          <w:sz w:val="22"/>
          <w:szCs w:val="22"/>
        </w:rPr>
      </w:pPr>
      <w:r>
        <w:t>Koordinátor je povinen vykonávat svoji činnost v souladu s podmínkami této smlouvy a zákony České republiky.</w:t>
      </w:r>
    </w:p>
    <w:p w:rsidR="00E64C1D" w:rsidP="00E64C1D">
      <w:pPr>
        <w:pStyle w:val="BodyTextIndent2"/>
        <w:tabs>
          <w:tab w:val="left" w:pos="540"/>
        </w:tabs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Koordinátor je povinen v rámci plnění předmětu smlouvy a v rámci výše stanovené ceny dodat a protokolárně předat klientovi v bezvadném stavu veškeré práce, služby a výkony v rozsahu této ceny, které jsou nezbytné k řádnému ukončení a předání předmětu smlouvy a splnění jeho účelu.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Koordinátor se zavazuje písemně neprodleně informovat klienta o všech skutečnostech, které by mohly dle názoru a zkušeností koordinátora způsobit klientovi finanční, nebo jinou újmu, o překážkách, které by mohly ohrozit termíny stanovené touto smlouvou a o eventuálních vadách a nekompletnosti podkladů předaných mu klientem.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Koordinátor se zavazuje nepřijmout žádné provize či naturální plnění od třetích osob v souvislosti s plněním předmětu smlouvy.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Koordinátor se zavazuje písemně upozornit klienta na následky takových jeho rozhodnutí a úkonů, které jsou zjevně neúčelné, samého klienta poškozující nebo jsou ve zjevném rozporu se stanovisky dotčených orgánů a institucí.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 xml:space="preserve">Klient je povinen předat koordinátorovi veškeré podklady a informace pro jeho činnost a k řádnému a včasnému plnění předmětu smlouvy, včetně informace o fyzických osobách, které se mohou s jeho vědomím zdržovat na staveništi, poskytovat mu potřebnou součinnost a zavázat k součinnosti s koordinátorem všechny zhotovitele stavby, popřípadě jiné osoby (např. k zajištění souhlasu ostatních účastníků výstavby, dotčených orgánů atp.) po celou dobu přípravy a realizace stavby a uhradit veškeré správní a jiné poplatky pokud jejich proplacení bude požadováno. Správní a jiné poplatky zaplacené koordinátorem za klienta v souvislosti s prováděním předmětu smlouvy nejsou součástí ceny a bude klientem hrazeno zvlášť. Pokud v rámci provádění předmětu smlouvy bude koordinátor potřebovat další součinnost či spolupráci některého ze členů projektového týmu klienta (zpracovatel projektové dokumentace, </w:t>
      </w:r>
      <w:r>
        <w:t>inženýring</w:t>
      </w:r>
      <w:r>
        <w:t>, další zhotovitel stavby apod.), zavazuje se klient zajistit, že taková součinnost či spolupráce bude bez zbytečného odkladu poskytnuta ; prodlení s poskytnutím spolupráce některého ze členů projektového týmu klienta má pro účely plnění předmětu této smlouvy právní následky jako prodlení klienta.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Klient se zavazuje spolupracovat s koordinátorem tak, že podněty klienta vznesené při jednáních, telefonicky nebo emailem bude koordinátor reagovat pokud možno okamžitě. V případě písemného požadavku se klient závazně vyjádří ke skutečnostem, které jsou nezbytné pro pokračování v řádném a včasném provádění předmětu smlouvy nejpozději do 3 pracovních dnů od doručení písemného požadavku. Při prodlení klienta s poskytováním součinnosti podle tohoto článku se časové lhůty dokončení předmětu smlouvy přiměřeně prodlužují a koordinátor není odpovědný za nedodržení původních termínů.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Koordinátor je povinen zachovávat a to i po provedení předmětu této smlouvy absolutní mlčenlivost o všech skutečnostech, které se o klientovi a jeho obchodních záměrech a jiných zájmech při plnění této smlouvy dověděl, avšak s výjimkou, kdy jejich poskytnutí třetí osobě je zcela nezbytné pero naplnění účelu této smlouvy a dále s výjimkou případů, kdy souhlas k takovému poskytnutí informací třetí osobě dal klient výslovný souhlas.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Koordinátor je povinen práce na plnění předmětu smlouvy okamžitě přerušit na základě doručení písemného rozhodnutí klienta o přerušení prací a obě smluvní strany jsou poté povinny uzavřít dohodu o změně předmětu smlouvy a podmínkách jejího provedení. Přerušení prací může trvat max. 30 dní. O časový úsek shodný s dobou, po kterou koordinátor přerušil své práce se automaticky prodlužují termíny plnění této smlouvy. Pokud nedojde v této lhůtě k uzavření dodatku k této smlouvě, nebo doručení písemné výzvy klienta k pokračování na plnění předmětu smlouvy, může kterákoliv smluvní strana od této smlouvy odstoupit. V případě odstoupení se klient zavazuje uhradit všechny řádně provedené a doložené práce koordinátora, který mu následně veškeré výsledky své činnosti předá. Klient uhradí koordinátorovi účelně nebo nezbytně vynaložené náklady v souvislosti s přerušením prací.</w:t>
      </w:r>
    </w:p>
    <w:p w:rsidR="00E21C58" w:rsidP="00E21C58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V případě, že kterákoliv ze smluvních stran zjistí skutečnost, která zakládá důvodné obavy, že se nepodaří realizovat předmět této smlouvy, zavazují se smluvní strany ke společnému jednání, a to ve lhůtě do 3 pracovních dnů následujících po dni, v němž některá ze smluvních stran tuto skutečnost oznámila druhé smluvní straně a na tomto jednání posoudí vážnost situace s ohledem na možnosti dodržení stanoveného příslušného termínu a dohodnou další postup a výši úhrady za dosud koordinátorem provedené a rozpracované práce, to vše ve formě dalšího dodatku k této smlouvě. Za zavinění ze strany koordinátora se nepovažují účinky vyšší moci a nedostatky v zaviněném neplní či prodlení s plnění  ze strany klienta, jakož i plnění povinností vyplývajících pro koordinátora z obecně závazných právních předpisů.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Smluvní strany budou komunikovat ústně při osobních setkáních, telefonicky, e-</w:t>
      </w:r>
      <w:r>
        <w:t>meilam</w:t>
      </w:r>
      <w:r>
        <w:t xml:space="preserve"> nebo písemně a tato jejich komunikace je vždy závazná. V důležitých věcech budou strany komunikovat vždy písemně, a to ve formě doporučeného dopisu, faxu, potvrzeného následně doporučeným dopisem, emailem s potvrzením o doručení. V případě, že je ujednáno o závažné věci, bude tato ústní komunikace dodatečně potvrzena oboustranně podepsaným zápisem z jednání.</w:t>
      </w:r>
    </w:p>
    <w:p w:rsidR="00E64C1D" w:rsidP="00E64C1D">
      <w:pPr>
        <w:pStyle w:val="BodyTextIndent2"/>
        <w:ind w:left="0"/>
        <w:jc w:val="both"/>
      </w:pPr>
    </w:p>
    <w:p w:rsidR="00E64C1D" w:rsidRPr="00FE3B38" w:rsidP="00E64C1D">
      <w:pPr>
        <w:pStyle w:val="BodyTextIndent2"/>
        <w:numPr>
          <w:ilvl w:val="1"/>
          <w:numId w:val="7"/>
        </w:numPr>
        <w:jc w:val="both"/>
        <w:rPr>
          <w:b/>
        </w:rPr>
      </w:pPr>
      <w:r>
        <w:t xml:space="preserve">Pro provádění předmětu smlouvy a pro komunikaci klient jmenuje následující pracovníky: </w:t>
      </w:r>
      <w:r w:rsidR="005316C7">
        <w:rPr>
          <w:b/>
        </w:rPr>
        <w:t>xxx</w:t>
      </w:r>
      <w:r w:rsidR="00D63228">
        <w:rPr>
          <w:b/>
        </w:rPr>
        <w:t>.</w:t>
      </w:r>
      <w:r>
        <w:t xml:space="preserve">  Klient je oprávněn své pracovníky průběžně doplňovat, odvolávat a měnit s tím, že o těchto skutečnostech bude vždy bez zbytečného odkladu informovat koordinátora. Koordinátor jedná sám za sebe. Výkonem funkce koordinátora  BOZP je pověřený 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Koordinátor může u některých činností odborně spolupracovat s třetími osobami. V tomto případě má koordinátor vůči klientovi ve smyslu ustanovení § 536 Obchodního zákoníku plnou odpovědnost za veškeré plnění, která přebírá od třetích osob při zajištění předmětu smlouvy.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7"/>
        </w:numPr>
        <w:jc w:val="both"/>
      </w:pPr>
      <w:r>
        <w:t>Klient poskytne koordinátorovi veškeré jemu dostupné informace potřebné k řádnému dokončení a včasného provedení předmětu smlouvy. Při prodlení s plněním této povinnosti se termíny dle této smlouvy posouvají o dobu po kterou byl klient v prodlení s plněním své povinnosti.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0"/>
          <w:numId w:val="7"/>
        </w:numPr>
        <w:jc w:val="both"/>
      </w:pPr>
      <w:r>
        <w:t>Podklady, předání a převzetí předmětu smlouvy</w:t>
      </w:r>
    </w:p>
    <w:p w:rsidR="00E64C1D" w:rsidP="00E64C1D">
      <w:pPr>
        <w:pStyle w:val="BodyTextIndent2"/>
        <w:ind w:left="0"/>
        <w:jc w:val="both"/>
      </w:pPr>
    </w:p>
    <w:p w:rsidR="00E64C1D" w:rsidP="00E21C58">
      <w:pPr>
        <w:pStyle w:val="BodyTextIndent2"/>
        <w:numPr>
          <w:ilvl w:val="1"/>
          <w:numId w:val="8"/>
        </w:numPr>
        <w:tabs>
          <w:tab w:val="num" w:pos="567"/>
          <w:tab w:val="clear" w:pos="794"/>
        </w:tabs>
        <w:ind w:left="567"/>
        <w:jc w:val="both"/>
      </w:pPr>
      <w:r>
        <w:t xml:space="preserve">Koordinátor obdrží pro výkon předmětu smlouvy tyto podklady v jednom vyhotovení: pravomocné územní rozhodnutí předmětné stavby, projektovou dokumentaci zpracovanou podle § 2 vyhlášky 499/2006 Sb., dokladovou část se souhlasnými závaznými stanovisky dotčených orgánu vyžadovaných zvláštním právním předpisem k dokumentaci pro stavební řízení, stanoviska vlastníků veřejné dopravní a technické infrastruktury na kterou je stavba napojována, stavební povolení podmiňujících investic a přípojek infrastruktury na kterou je posuzovaná stavba připojována, provedené studie a průzkumy, aktuální výpisy z katastru nemovitostí včetně kopie snímku mapy z KN </w:t>
      </w:r>
    </w:p>
    <w:p w:rsidR="00E64C1D" w:rsidP="00E64C1D">
      <w:pPr>
        <w:pStyle w:val="BodyTextIndent2"/>
        <w:ind w:left="0"/>
        <w:jc w:val="both"/>
      </w:pPr>
    </w:p>
    <w:p w:rsidR="00E64C1D" w:rsidP="00E21C58">
      <w:pPr>
        <w:pStyle w:val="BodyTextIndent2"/>
        <w:numPr>
          <w:ilvl w:val="1"/>
          <w:numId w:val="8"/>
        </w:numPr>
        <w:tabs>
          <w:tab w:val="clear" w:pos="794"/>
          <w:tab w:val="num" w:pos="851"/>
        </w:tabs>
        <w:ind w:left="567"/>
        <w:jc w:val="both"/>
      </w:pPr>
      <w:r>
        <w:t>Výchozí podklady předává klient bezúplatně koordinátorovi k realizaci činností a zůstávají v majetku klienta. Koordinátor je povinen tyto podklady vrátit klientovi v den dokončení činnosti. Koordinátor není oprávněn tyto podklady používat k jiným účelům, než ke zpracování díla podle této smlouvy.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Koordinátor není povinen u posuzované dokumentace přezkoumávat výpočty nebo takové výpočty provádět, zkoumat technická řešení a ani za ně neručí.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Koordinátor je povinen předem oznámit klientovi nejpozději 3 pracovní dny předem, kdy bude předmět smlouvy připraven k předání.</w:t>
      </w:r>
    </w:p>
    <w:p w:rsidR="00E64C1D" w:rsidP="00334A3E">
      <w:pPr>
        <w:pStyle w:val="BodyTextIndent2"/>
        <w:numPr>
          <w:ilvl w:val="1"/>
          <w:numId w:val="8"/>
        </w:numPr>
      </w:pPr>
      <w:r>
        <w:t>Místem předání předmětu smlouvy je sídlo klienta.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O předání a převzetí předmětu smlouvy bude smluvními strany sepsán zápis, a to i v případech, kdy budou plněny jednotlivé části předmětu smlouvy odděleně.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Plán BOZP (je-li předmětem této smlouvy) bude dodán v počtu 3 ks v originálech.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Činnosti koordinátora musí být provedena v jakosti podle platných právních předpisů a technických norem.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0"/>
          <w:numId w:val="8"/>
        </w:numPr>
        <w:jc w:val="both"/>
        <w:rPr>
          <w:b/>
        </w:rPr>
      </w:pPr>
      <w:r>
        <w:rPr>
          <w:b/>
        </w:rPr>
        <w:t>Podstatné porušení smlouvy a odstoupení od smlouvy</w:t>
      </w:r>
    </w:p>
    <w:p w:rsidR="00E64C1D" w:rsidP="00E64C1D">
      <w:pPr>
        <w:pStyle w:val="BodyTextIndent2"/>
        <w:ind w:left="0"/>
        <w:jc w:val="both"/>
        <w:rPr>
          <w:b/>
        </w:rPr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Vedle případů uvedených jinde v této smlouvy může koordinátor od této smlouvy odstoupit bez sankcí ze strany klienta z důvodu, že: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0"/>
          <w:numId w:val="9"/>
        </w:numPr>
        <w:jc w:val="both"/>
      </w:pPr>
      <w:r>
        <w:t>klient je i přes písemné upozornění v prodlení s platbou za provedení předmětu smlouvy (jeho část) o více než jeden měsíc oproti sjednaným termínům a byl předtím nejméně dvakrát ze strany koordinátora písemně urgován</w:t>
      </w:r>
    </w:p>
    <w:p w:rsidR="00E64C1D" w:rsidP="00E64C1D">
      <w:pPr>
        <w:pStyle w:val="BodyTextIndent2"/>
        <w:numPr>
          <w:ilvl w:val="0"/>
          <w:numId w:val="9"/>
        </w:numPr>
        <w:jc w:val="both"/>
      </w:pPr>
      <w:r>
        <w:t>klient je přes písemné upozornění po dobu delší než 1 měsíc v prodlení s poskytováním součinnosti koordinátorovi a toto prodlení má negativní vliv na možnost koordinátora řádně provést předmět smlouvy</w:t>
      </w:r>
    </w:p>
    <w:p w:rsidR="00E64C1D" w:rsidP="00E64C1D">
      <w:pPr>
        <w:pStyle w:val="BodyTextIndent2"/>
        <w:numPr>
          <w:ilvl w:val="0"/>
          <w:numId w:val="9"/>
        </w:numPr>
        <w:jc w:val="both"/>
      </w:pPr>
      <w:r>
        <w:t>došlo k okolnostem mající charakter vyšší moci avšak smluvní strany se nedohodly na dodatku k této smlouvě reflektující tyto okolnosti a upravující nové termíny pro splnění předmětu smlouvy a ceny za plnění.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Klient může od této smlouvy odstoupit bez sankcí ze strany koordinátora, pokud tato smlouva nebo její dodatky nestanoví jinak, z důvodu, že koordinátor:</w:t>
      </w:r>
    </w:p>
    <w:p w:rsidR="00E64C1D" w:rsidP="00E64C1D">
      <w:pPr>
        <w:pStyle w:val="BodyTextIndent2"/>
        <w:ind w:left="510"/>
        <w:jc w:val="both"/>
      </w:pPr>
    </w:p>
    <w:p w:rsidR="00E64C1D" w:rsidP="00E64C1D">
      <w:pPr>
        <w:pStyle w:val="BodyTextIndent2"/>
        <w:numPr>
          <w:ilvl w:val="0"/>
          <w:numId w:val="10"/>
        </w:numPr>
        <w:jc w:val="both"/>
      </w:pPr>
      <w:r>
        <w:t>je v prodlení s plněním předmětu smlouvy, nebo jeho části o víc než měsíc oproti příslušným termínům dle čl. 3 této smlouvy a byl předtím nejméně jedenkrát ze strany klienta písemně urgován, přičemž koordinátor je odpovědný za prodlení nebo</w:t>
      </w:r>
    </w:p>
    <w:p w:rsidR="00E64C1D" w:rsidP="00E64C1D">
      <w:pPr>
        <w:pStyle w:val="BodyTextIndent2"/>
        <w:numPr>
          <w:ilvl w:val="0"/>
          <w:numId w:val="10"/>
        </w:numPr>
        <w:jc w:val="both"/>
      </w:pPr>
      <w:r>
        <w:t>podstatným způsobem porušuje ustanovení této smlouvy a byl předtím nejméně jedenkrát ze strany klienta písemně upozorněn nebo</w:t>
      </w:r>
    </w:p>
    <w:p w:rsidR="00E64C1D" w:rsidP="00E64C1D">
      <w:pPr>
        <w:pStyle w:val="BodyTextIndent2"/>
        <w:numPr>
          <w:ilvl w:val="0"/>
          <w:numId w:val="10"/>
        </w:numPr>
        <w:jc w:val="both"/>
      </w:pPr>
      <w:r>
        <w:t>zavinil vážné nedostatky v plnění předmětu smlouvy, které byly potvrzeny nezávislou expertízou či znaleckým posudkem nebo</w:t>
      </w:r>
    </w:p>
    <w:p w:rsidR="00E64C1D" w:rsidP="00E64C1D">
      <w:pPr>
        <w:pStyle w:val="BodyTextIndent2"/>
        <w:numPr>
          <w:ilvl w:val="0"/>
          <w:numId w:val="10"/>
        </w:numPr>
        <w:jc w:val="both"/>
      </w:pPr>
      <w:r>
        <w:t>prokazatelně přijal provize od třetích osob ve věci plnění předmětu smlouvy či prokazatelně a závažným způsobem porušil povinnost mlčenlivosti dle této smlouvy.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 xml:space="preserve">Odstoupení od smlouvy dle tohoto článku nabývá právního účinku dnem písemného doručení oznámení o odstoupení od smlouvy druhé straně. Při odstoupení od smlouvy kteroukoliv stranou je klient povinen uhradit poměrnou část za předmět smlouvy, které bylo řádně provedeno před odstoupením 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Jakákoliv strana je oprávněna od smlouvy odstoupit v případě  prohlášení konkurzu na majetek kterékoli ze smluvních stran.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 xml:space="preserve">V ostatním odstoupení od smlouvy řídí § </w:t>
      </w:r>
      <w:r w:rsidR="007E1EB6">
        <w:t>2001</w:t>
      </w:r>
      <w:r>
        <w:t xml:space="preserve"> a n</w:t>
      </w:r>
      <w:r w:rsidR="007E1EB6">
        <w:t>áslednými ustanoveními Občanskéh</w:t>
      </w:r>
      <w:r>
        <w:t>o zákoníku, ve znění pozdějších předpisů.</w:t>
      </w:r>
    </w:p>
    <w:p w:rsidR="00E64C1D" w:rsidP="00E64C1D">
      <w:pPr>
        <w:pStyle w:val="BodyTextIndent2"/>
        <w:ind w:left="0"/>
        <w:jc w:val="both"/>
      </w:pPr>
    </w:p>
    <w:p w:rsidR="00E64C1D" w:rsidRPr="00334A3E" w:rsidP="00334A3E">
      <w:pPr>
        <w:pStyle w:val="BodyTextIndent2"/>
        <w:numPr>
          <w:ilvl w:val="0"/>
          <w:numId w:val="8"/>
        </w:numPr>
        <w:jc w:val="both"/>
        <w:rPr>
          <w:b/>
        </w:rPr>
      </w:pPr>
      <w:r w:rsidRPr="00334A3E">
        <w:rPr>
          <w:b/>
        </w:rPr>
        <w:t>Sankční ujednání</w:t>
      </w: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 xml:space="preserve">Dojde-li k prokazatelnému poškození klienta ze strany koordinátora porušením </w:t>
      </w:r>
      <w:r>
        <w:t>ust</w:t>
      </w:r>
      <w:r>
        <w:t>. odst. 6.5. a 6.9. čl. 6 této smlouvy, uhradí koordinátor klientovi smluvní pokutu ve výši 2.000,- Kč za každý prokázaný případ porušení jejího porušení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V případě, že koordinátor zaviní nesplnění některé z povinností uvedených v předmětu smlouvy v článku 2 v termínu uvedeném v článku 3, zaplatí klientovi za každý den prodlení a každý případ takového neplnění (prodlení) smluvní pokutu ve výši 100,- Kč, maximálně však 10% příslušné ceny části díla.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Pro případ prodlení klienta s úhradou faktury se sjednává smluvní pokuta ve výši 0,3% z dlužné částky za každý den prodlení. Uplatněním nároku koordinátora na vyplacení smluvní pokuty se opět nijak neomezuje jeho právo na náhradu škody, která by mu v důsledku nesplnění povinnosti uhradit oprávněně vystavenou fakturu včas a řádné výši klientem vznikla.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Obě smluvní strany považují smluvní pokuty s ohledem na předmět této smlouvy za přiměřené.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Smluvní pokuty jsou splatné patnáctého dne po dni, ve kterém byla strana porušující svůj závazek oprávněně vyzvána druhou stranou k zaplacení smluvní pokuty prostřednictvím doručení faktury.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Koordinátor tímto bere na vědomí a souhlasí, že klient je oprávněn realizaci smluvních pokut, vyplývajících z této smlouvy, provádět jednostranným započtením do ceny předmětu smlouvy.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0"/>
          <w:numId w:val="8"/>
        </w:numPr>
        <w:jc w:val="both"/>
        <w:rPr>
          <w:b/>
        </w:rPr>
      </w:pPr>
      <w:r>
        <w:rPr>
          <w:b/>
        </w:rPr>
        <w:t>Ostatní ustanovení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  <w:rPr>
          <w:b/>
        </w:rPr>
      </w:pPr>
      <w:r>
        <w:rPr>
          <w:b/>
        </w:rPr>
        <w:t>Pojištění koordinátora</w:t>
      </w:r>
    </w:p>
    <w:p w:rsidR="00E64C1D" w:rsidP="00E64C1D">
      <w:pPr>
        <w:pStyle w:val="BodyTextIndent2"/>
        <w:ind w:left="510"/>
        <w:jc w:val="both"/>
      </w:pPr>
      <w:r>
        <w:t xml:space="preserve">Koordinátor prohlašuje, že je profesně pojištěn v rámci ČKAIT a České společnosti stavebních koordinátorů s limitem pojistného plnění do výše 200 000,- Kč.  </w:t>
      </w:r>
    </w:p>
    <w:p w:rsidR="00E64C1D" w:rsidP="00E64C1D">
      <w:pPr>
        <w:pStyle w:val="BodyTextIndent2"/>
        <w:ind w:left="51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Osvobození od odpovědnosti.</w:t>
      </w:r>
    </w:p>
    <w:p w:rsidR="00E64C1D" w:rsidP="00E64C1D">
      <w:pPr>
        <w:pStyle w:val="BodyTextIndent2"/>
        <w:ind w:left="510"/>
        <w:jc w:val="both"/>
      </w:pPr>
      <w:r>
        <w:t>Obě strany se osvobozují od odpovědnosti za částečné nebo úplné nesplnění smluvních závazků, jestliže se tak stalo v důsledku vyšší moci. Za vyšší moc se pokládají okolnosti vzniklé po uzavření této smlouvy v důsledku stranami nepředvídatelných, nepředpokládaných událostí mimořádné povahy, které mají bezprostřední vliv na plnění předmětu smlouvy: válka, občanská válka, požár, výbuch, přírodní katastrofy, sabotáž povstání. Za vyšší moc nejsou považovány zejména změny ekonomického, finančního a měnového rázu a běžného obchodního rizika, ani stávky, nemoci úrazy a nehody.  V případě vyšší moci se prodlužují lhůty splnění smluvních závazků o dobu, během které budou následky vyšší moci trvat. Smluvní strana, u níž nastal případ vyšší moci, je povinna o tom nejpozději do 48 hodin po jejím vzniku a do 48 hodin po jejím ukončení písemně uvědomit druhou stranu. Nebud</w:t>
      </w:r>
      <w:r w:rsidR="00FF0AD9">
        <w:t>ou</w:t>
      </w:r>
      <w:r>
        <w:t xml:space="preserve">-li tyto lhůty </w:t>
      </w:r>
      <w:r w:rsidR="00FF0AD9">
        <w:t>dodrženy</w:t>
      </w:r>
      <w:r>
        <w:t>, nemůže se smluvní strana dovolávat vyšší moci (s výjimkou případu, kdy z titulu působení vyšší moci není možno písemnou zprávu doručit). V případě, že by vyšší moc způsobila odložení smluvních vztahů o více než jeden měsíc, smluvní st</w:t>
      </w:r>
      <w:r w:rsidR="00FF0AD9">
        <w:t>rany se po úředním konstatování</w:t>
      </w:r>
      <w:r>
        <w:t xml:space="preserve"> škod dohodnou o odložení termínů nebo společně naplánují nutná technická a finanční opatření ještě před novým zahájením prací nebo vypořádají všechny závazky této smlouvy ke dni vzniku působení vyšší moci.</w:t>
      </w:r>
    </w:p>
    <w:p w:rsidR="009D0D93" w:rsidP="00E64C1D">
      <w:pPr>
        <w:pStyle w:val="BodyTextIndent2"/>
        <w:ind w:left="510"/>
        <w:jc w:val="both"/>
      </w:pPr>
    </w:p>
    <w:p w:rsidR="00E64C1D" w:rsidP="00E64C1D">
      <w:pPr>
        <w:pStyle w:val="BodyTextIndent2"/>
        <w:numPr>
          <w:ilvl w:val="0"/>
          <w:numId w:val="8"/>
        </w:numPr>
        <w:jc w:val="both"/>
        <w:rPr>
          <w:b/>
        </w:rPr>
      </w:pPr>
      <w:r>
        <w:rPr>
          <w:b/>
        </w:rPr>
        <w:t>Závěrečné ustanovení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  <w:rPr>
          <w:b/>
        </w:rPr>
      </w:pPr>
      <w:r>
        <w:rPr>
          <w:b/>
        </w:rPr>
        <w:t>Prohlášení o právní čistotě</w:t>
      </w:r>
    </w:p>
    <w:p w:rsidR="00E64C1D" w:rsidP="00E64C1D">
      <w:pPr>
        <w:pStyle w:val="BodyTextIndent2"/>
        <w:ind w:left="510"/>
        <w:jc w:val="both"/>
      </w:pPr>
      <w:r>
        <w:t>Koordinátor prohlašuje, že se k výsledku jeho činnosti nevztahují práva třetích osob.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  <w:rPr>
          <w:b/>
        </w:rPr>
      </w:pPr>
      <w:r>
        <w:rPr>
          <w:b/>
        </w:rPr>
        <w:t>Prohlášení o nezávislém postavení koordinátora</w:t>
      </w:r>
    </w:p>
    <w:p w:rsidR="00E64C1D" w:rsidP="00E64C1D">
      <w:pPr>
        <w:pStyle w:val="BodyTextIndent2"/>
        <w:ind w:left="510"/>
        <w:jc w:val="both"/>
      </w:pPr>
      <w:r>
        <w:t xml:space="preserve">Koordinátor prohlašuje, že klient není osoba jemu blízká podle příslušných </w:t>
      </w:r>
      <w:r w:rsidR="00FF0AD9">
        <w:t>ustanovení, jakož</w:t>
      </w:r>
      <w:r>
        <w:t xml:space="preserve"> i osoba je blízká ve smyslu zákonných podmínek a vzhledem k povaze své činnosti je v nezávislém postavení.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  <w:rPr>
          <w:b/>
        </w:rPr>
      </w:pPr>
      <w:r>
        <w:rPr>
          <w:b/>
        </w:rPr>
        <w:t>Řešení sporů</w:t>
      </w:r>
    </w:p>
    <w:p w:rsidR="00E64C1D" w:rsidP="00E64C1D">
      <w:pPr>
        <w:pStyle w:val="BodyTextIndent2"/>
        <w:ind w:left="510"/>
        <w:jc w:val="both"/>
      </w:pPr>
      <w:r>
        <w:t>Smluvní strany se zavazují řešit případné vzniklé spory z této smlouvy vždy nejprve vzájemným jednáním za účelem smírného vyřešení sporu. Veškeré závazky z této smlouvy jsou závazné pro případné právní nástupce smluvních stran.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  <w:rPr>
          <w:b/>
        </w:rPr>
      </w:pPr>
      <w:r>
        <w:rPr>
          <w:b/>
        </w:rPr>
        <w:t>Trvání smlouvy</w:t>
      </w:r>
    </w:p>
    <w:p w:rsidR="00E64C1D" w:rsidP="00E64C1D">
      <w:pPr>
        <w:pStyle w:val="BodyTextIndent2"/>
        <w:ind w:left="510"/>
        <w:jc w:val="both"/>
      </w:pPr>
      <w:r>
        <w:t>Smlouva se uzavírá na dobu určitou.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Platnost smlouvy </w:t>
      </w:r>
    </w:p>
    <w:p w:rsidR="00E64C1D" w:rsidP="00E64C1D">
      <w:pPr>
        <w:pStyle w:val="BodyTextIndent2"/>
        <w:ind w:left="510"/>
        <w:jc w:val="both"/>
      </w:pPr>
      <w:r>
        <w:t>Smlouva nabývá platnosti dnem podpisu smluvních stran.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Tato smlouva je vyhotovena ve čtyřech stejnopisech, přičemž každ</w:t>
      </w:r>
      <w:r w:rsidR="00132385">
        <w:t>á ze smluvních stran obdrží dva stejnopisy</w:t>
      </w:r>
      <w:r>
        <w:t xml:space="preserve">. Každý stejnopis této smlouvy má platnost originálu. </w:t>
      </w:r>
    </w:p>
    <w:p w:rsidR="00E64C1D" w:rsidP="00E64C1D">
      <w:pPr>
        <w:pStyle w:val="BodyTextIndent2"/>
        <w:ind w:left="510"/>
        <w:jc w:val="both"/>
      </w:pPr>
    </w:p>
    <w:p w:rsidR="00E64C1D" w:rsidP="00E64C1D">
      <w:pPr>
        <w:pStyle w:val="BodyTextIndent2"/>
        <w:numPr>
          <w:ilvl w:val="1"/>
          <w:numId w:val="8"/>
        </w:numPr>
        <w:jc w:val="both"/>
      </w:pPr>
      <w:r>
        <w:t>Změny, doplnění či upřesnění této smlouvy lze provádět výlučně písemnou formou s označením „dodatek“, řádně očíslovaným a podepsaný oprávněnými osobami jednajícími za smluvní strany.</w:t>
      </w:r>
    </w:p>
    <w:p w:rsidR="00E64C1D" w:rsidP="00E64C1D">
      <w:pPr>
        <w:pStyle w:val="BodyTextIndent2"/>
        <w:ind w:left="0"/>
        <w:jc w:val="both"/>
      </w:pPr>
    </w:p>
    <w:p w:rsidR="009D0D93" w:rsidP="00E64C1D">
      <w:pPr>
        <w:pStyle w:val="BodyTextIndent2"/>
        <w:numPr>
          <w:ilvl w:val="1"/>
          <w:numId w:val="8"/>
        </w:numPr>
        <w:jc w:val="both"/>
      </w:pPr>
      <w:r>
        <w:t>Smluvní strany prohlašují, že je jim obsah této smlouvy dobře znám v celém jeho rozsahu s tím, že smlouva je projevem pravé a svobodné vůle smluvních stran a nebyla uzavřena v tísni a za nápadně nevýhodných podmínek. Na důkaz souhlasu připojují oprávnění zástupci smluvních stran své vlastnoruční podpisy, jak následuje:</w:t>
      </w:r>
    </w:p>
    <w:p w:rsidR="00E21C58" w:rsidP="00E21C58">
      <w:pPr>
        <w:pStyle w:val="ListParagraph"/>
      </w:pPr>
    </w:p>
    <w:p w:rsidR="009D0D93" w:rsidRPr="00E14C65" w:rsidP="009D0D93">
      <w:pPr>
        <w:pStyle w:val="BodyTextIndent2"/>
        <w:numPr>
          <w:ilvl w:val="1"/>
          <w:numId w:val="8"/>
        </w:numPr>
        <w:ind w:left="0"/>
        <w:jc w:val="both"/>
        <w:rPr>
          <w:b/>
        </w:rPr>
      </w:pPr>
      <w:r>
        <w:t>Koordinátor výslovně souhlasí se zpracováním jeho (osobních) údajů s ohledem na zákon č. 106/1999 Sb., o svobodném přístupu k informacím, v platném znění a v souladu se z</w:t>
      </w:r>
      <w:r w:rsidR="005316C7">
        <w:t>á</w:t>
      </w:r>
      <w:r>
        <w:t>konem č. 101/2000 Sb., o ochraně osobních údajů</w:t>
      </w:r>
      <w:r w:rsidR="00E14C65">
        <w:t>, v platném znění. Tento souhlas je poskytován do budoucna na dobu neurčitou pro účely vnitřní potřeby poskytovatele a dále pro účely informování veřejnosti o jeho činnosti. Zároveň příjemce souhlasí s možným zpřístupněním či zveřejněním celé této smlouvy v jejím plném znění, jakož i všech úkonů a okolností s touto smlouvou související.</w:t>
      </w:r>
    </w:p>
    <w:p w:rsidR="009D0D93" w:rsidP="009D0D93">
      <w:pPr>
        <w:pStyle w:val="BodyTextIndent2"/>
        <w:ind w:left="0"/>
        <w:rPr>
          <w:b/>
        </w:rPr>
      </w:pPr>
    </w:p>
    <w:p w:rsidR="00E64C1D" w:rsidRPr="00DA3A4E" w:rsidP="009D0D93">
      <w:pPr>
        <w:pStyle w:val="BodyTextIndent2"/>
        <w:numPr>
          <w:ilvl w:val="0"/>
          <w:numId w:val="8"/>
        </w:numPr>
        <w:rPr>
          <w:b/>
        </w:rPr>
      </w:pPr>
      <w:r w:rsidRPr="00DA3A4E">
        <w:rPr>
          <w:b/>
        </w:rPr>
        <w:t>Doložka obecního zřízení</w:t>
      </w:r>
    </w:p>
    <w:p w:rsidR="00DA3A4E" w:rsidP="00334A3E">
      <w:pPr>
        <w:pStyle w:val="BodyTextIndent2"/>
        <w:ind w:left="0"/>
        <w:rPr>
          <w:b/>
        </w:rPr>
      </w:pPr>
    </w:p>
    <w:p w:rsidR="00334A3E" w:rsidP="00DA3A4E">
      <w:pPr>
        <w:pStyle w:val="BodyTextIndent2"/>
      </w:pPr>
      <w:r w:rsidRPr="00DA3A4E">
        <w:rPr>
          <w:b/>
        </w:rPr>
        <w:t>12.1</w:t>
      </w:r>
      <w:r>
        <w:t xml:space="preserve">.Tento právní úkon byl v souladu s ustanovením zákona č. 128/2000 Sb., o obcích, </w:t>
      </w:r>
      <w:r w:rsidR="00DA3A4E">
        <w:t xml:space="preserve">           </w:t>
      </w:r>
    </w:p>
    <w:p w:rsidR="00DA3A4E" w:rsidP="00DA3A4E">
      <w:pPr>
        <w:pStyle w:val="BodyTextIndent2"/>
      </w:pPr>
      <w:r>
        <w:rPr>
          <w:b/>
        </w:rPr>
        <w:t xml:space="preserve">  </w:t>
      </w:r>
      <w:r>
        <w:rPr>
          <w:b/>
        </w:rPr>
        <w:tab/>
        <w:t xml:space="preserve">   </w:t>
      </w:r>
      <w:r>
        <w:t xml:space="preserve">projednán a schválen Radou města Klatovy dne </w:t>
      </w:r>
      <w:r w:rsidR="004C1972">
        <w:t>03.04.2018</w:t>
      </w:r>
      <w:r>
        <w:t>, usnesení č</w:t>
      </w:r>
      <w:r w:rsidR="001E0037">
        <w:t>.</w:t>
      </w:r>
      <w:r w:rsidR="004C1972">
        <w:t xml:space="preserve"> 8</w:t>
      </w:r>
      <w:r>
        <w:t>.</w:t>
      </w:r>
    </w:p>
    <w:p w:rsidR="00E64C1D" w:rsidP="00E64C1D">
      <w:pPr>
        <w:pStyle w:val="BodyTextIndent2"/>
        <w:ind w:left="0"/>
        <w:jc w:val="both"/>
      </w:pPr>
    </w:p>
    <w:p w:rsidR="00334A3E" w:rsidP="00E64C1D">
      <w:pPr>
        <w:pStyle w:val="BodyTextIndent2"/>
        <w:ind w:left="0"/>
        <w:jc w:val="both"/>
      </w:pPr>
    </w:p>
    <w:p w:rsidR="00334A3E" w:rsidP="00E64C1D">
      <w:pPr>
        <w:pStyle w:val="BodyTextIndent2"/>
        <w:ind w:left="0"/>
        <w:jc w:val="both"/>
      </w:pPr>
    </w:p>
    <w:p w:rsidR="00E14C65" w:rsidP="00E64C1D">
      <w:pPr>
        <w:pStyle w:val="BodyTextIndent2"/>
        <w:ind w:left="0"/>
        <w:jc w:val="both"/>
      </w:pPr>
      <w:r>
        <w:t>V</w:t>
      </w:r>
      <w:r w:rsidR="00D63228">
        <w:t xml:space="preserve"> Klatovech </w:t>
      </w:r>
      <w:r>
        <w:t xml:space="preserve">dne </w:t>
      </w:r>
      <w:r w:rsidR="005316C7">
        <w:t>17.04.2018</w:t>
      </w:r>
      <w:r>
        <w:t xml:space="preserve">                                                </w:t>
      </w:r>
      <w:r w:rsidR="00132385">
        <w:t xml:space="preserve">                     </w:t>
      </w:r>
    </w:p>
    <w:p w:rsidR="00E64C1D" w:rsidP="00E64C1D">
      <w:pPr>
        <w:pStyle w:val="BodyTextIndent2"/>
        <w:ind w:left="0"/>
        <w:jc w:val="both"/>
      </w:pPr>
      <w:r>
        <w:t>Za klienta:                                                                                       Za koordinátora:</w:t>
      </w:r>
    </w:p>
    <w:p w:rsidR="00E64C1D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ind w:left="0"/>
        <w:jc w:val="both"/>
      </w:pPr>
    </w:p>
    <w:p w:rsidR="00334A3E" w:rsidP="00E64C1D">
      <w:pPr>
        <w:pStyle w:val="BodyTextIndent2"/>
        <w:ind w:left="0"/>
        <w:jc w:val="both"/>
      </w:pPr>
    </w:p>
    <w:p w:rsidR="00334A3E" w:rsidP="00E64C1D">
      <w:pPr>
        <w:pStyle w:val="BodyTextIndent2"/>
        <w:ind w:left="0"/>
        <w:jc w:val="both"/>
      </w:pPr>
    </w:p>
    <w:p w:rsidR="00E64C1D" w:rsidP="00E64C1D">
      <w:pPr>
        <w:pStyle w:val="BodyTextIndent2"/>
        <w:ind w:left="0"/>
        <w:jc w:val="both"/>
      </w:pPr>
      <w:r>
        <w:t>……………………………..</w:t>
      </w:r>
      <w:r>
        <w:t xml:space="preserve">                                       </w:t>
      </w:r>
      <w:r>
        <w:t>…………..</w:t>
      </w:r>
      <w:r>
        <w:t>………………………………..</w:t>
      </w:r>
    </w:p>
    <w:p w:rsidR="00DD3E0F" w:rsidP="00DA3A4E">
      <w:pPr>
        <w:pStyle w:val="BodyTextIndent2"/>
        <w:ind w:left="0"/>
        <w:jc w:val="both"/>
      </w:pPr>
      <w:r>
        <w:t xml:space="preserve">Mgr. Rudolf </w:t>
      </w:r>
      <w:r>
        <w:t>Salvetr</w:t>
      </w:r>
      <w:r w:rsidR="00E64C1D">
        <w:t xml:space="preserve">, </w:t>
      </w:r>
      <w:r w:rsidR="00E64C1D">
        <w:t>starosta</w:t>
      </w:r>
      <w:r w:rsidR="00E14C65">
        <w:t xml:space="preserve">              </w:t>
      </w:r>
      <w:r w:rsidR="00E64C1D">
        <w:t xml:space="preserve">         </w:t>
      </w:r>
      <w:r w:rsidR="009D0D93">
        <w:t xml:space="preserve">                </w:t>
      </w:r>
      <w:r w:rsidR="00384B09">
        <w:t>Ing.</w:t>
      </w:r>
      <w:r w:rsidR="005316C7">
        <w:t xml:space="preserve"> </w:t>
      </w:r>
      <w:bookmarkStart w:id="0" w:name="_GoBack"/>
      <w:bookmarkEnd w:id="0"/>
      <w:r w:rsidR="00384B09">
        <w:t xml:space="preserve">Lubomír </w:t>
      </w:r>
      <w:r w:rsidR="00384B09">
        <w:t>Klajsner</w:t>
      </w:r>
      <w:r w:rsidR="00384B09">
        <w:t xml:space="preserve">  </w:t>
      </w:r>
      <w:r w:rsidR="009D0D93">
        <w:t xml:space="preserve"> koordinátor BOZP</w:t>
      </w:r>
    </w:p>
    <w:p w:rsidR="00DD3E0F" w:rsidP="00DA3A4E">
      <w:pPr>
        <w:pStyle w:val="BodyTextIndent2"/>
        <w:ind w:left="0"/>
        <w:jc w:val="both"/>
      </w:pPr>
    </w:p>
    <w:p w:rsidR="00DD3E0F" w:rsidP="00DA3A4E">
      <w:pPr>
        <w:pStyle w:val="BodyTextIndent2"/>
        <w:ind w:left="0"/>
        <w:jc w:val="both"/>
      </w:pPr>
    </w:p>
    <w:p w:rsidR="00DD3E0F" w:rsidP="00DA3A4E">
      <w:pPr>
        <w:pStyle w:val="BodyTextIndent2"/>
        <w:ind w:left="0"/>
        <w:jc w:val="both"/>
      </w:pPr>
    </w:p>
    <w:p w:rsidR="00DD3E0F" w:rsidP="00DA3A4E">
      <w:pPr>
        <w:pStyle w:val="BodyTextIndent2"/>
        <w:ind w:left="0"/>
        <w:jc w:val="both"/>
      </w:pPr>
    </w:p>
    <w:p w:rsidR="00DD3E0F" w:rsidP="00DA3A4E">
      <w:pPr>
        <w:pStyle w:val="BodyTextIndent2"/>
        <w:ind w:left="0"/>
        <w:jc w:val="both"/>
      </w:pPr>
    </w:p>
    <w:p w:rsidR="00DD3E0F" w:rsidP="00DA3A4E">
      <w:pPr>
        <w:pStyle w:val="BodyTextIndent2"/>
        <w:ind w:left="0"/>
        <w:jc w:val="both"/>
      </w:pPr>
    </w:p>
    <w:p w:rsidR="00DD3E0F" w:rsidP="00DD3E0F">
      <w:pPr>
        <w:pStyle w:val="BodyTextIndent2"/>
        <w:ind w:left="0"/>
        <w:jc w:val="both"/>
        <w:rPr>
          <w:u w:val="single"/>
        </w:rPr>
      </w:pPr>
      <w:r>
        <w:rPr>
          <w:u w:val="single"/>
        </w:rPr>
        <w:t>Přílohy:</w:t>
      </w:r>
    </w:p>
    <w:p w:rsidR="00DD3E0F" w:rsidRPr="00E14C65" w:rsidP="00DD3E0F">
      <w:pPr>
        <w:pStyle w:val="BodyTextIndent2"/>
        <w:ind w:left="0"/>
        <w:jc w:val="both"/>
      </w:pPr>
      <w:r w:rsidRPr="00E14C65">
        <w:t>Č. 1 – kopie osvědčení o ověření odborné způsobilosti pro výkon koordinátora BOZP</w:t>
      </w:r>
    </w:p>
    <w:p w:rsidR="00DD3E0F" w:rsidP="00DD3E0F">
      <w:pPr>
        <w:pStyle w:val="BodyTextIndent2"/>
        <w:ind w:left="0"/>
        <w:jc w:val="both"/>
      </w:pPr>
      <w:r w:rsidRPr="00E14C65">
        <w:t>Č. 2 – kopie živnostenského listu</w:t>
      </w:r>
      <w:r>
        <w:t xml:space="preserve">     </w:t>
      </w:r>
    </w:p>
    <w:p w:rsidR="00DD3E0F" w:rsidP="00DD3E0F">
      <w:pPr>
        <w:pStyle w:val="BodyTextIndent2"/>
        <w:ind w:left="0"/>
        <w:jc w:val="both"/>
      </w:pPr>
    </w:p>
    <w:p w:rsidR="00DD3E0F" w:rsidP="00DD3E0F">
      <w:pPr>
        <w:pStyle w:val="BodyTextIndent2"/>
        <w:ind w:left="0"/>
        <w:jc w:val="both"/>
      </w:pPr>
    </w:p>
    <w:p w:rsidR="00DD3E0F" w:rsidP="00DD3E0F">
      <w:pPr>
        <w:pStyle w:val="BodyTextIndent2"/>
        <w:ind w:left="0"/>
        <w:jc w:val="both"/>
      </w:pPr>
    </w:p>
    <w:p w:rsidR="00DD3E0F" w:rsidP="00DD3E0F">
      <w:pPr>
        <w:pStyle w:val="BodyTextIndent2"/>
        <w:ind w:left="0"/>
        <w:jc w:val="both"/>
      </w:pPr>
    </w:p>
    <w:p w:rsidR="00DD3E0F" w:rsidP="00DD3E0F">
      <w:pPr>
        <w:pStyle w:val="BodyTextIndent2"/>
        <w:ind w:left="0"/>
        <w:jc w:val="both"/>
      </w:pPr>
      <w:r>
        <w:t xml:space="preserve">                              </w:t>
      </w:r>
    </w:p>
    <w:p w:rsidR="00091A84" w:rsidP="00DA3A4E">
      <w:pPr>
        <w:pStyle w:val="BodyTextIndent2"/>
        <w:ind w:left="0"/>
        <w:jc w:val="both"/>
      </w:pPr>
      <w:r>
        <w:t xml:space="preserve">                                     </w:t>
      </w:r>
      <w:r w:rsidR="00FF0AD9">
        <w:t xml:space="preserve">            </w:t>
      </w:r>
    </w:p>
    <w:sectPr w:rsidSect="0033247D">
      <w:headerReference w:type="default" r:id="rId4"/>
      <w:pgSz w:w="11906" w:h="16838"/>
      <w:pgMar w:top="1417" w:right="1106" w:bottom="1417" w:left="1417" w:header="708" w:footer="708" w:gutter="0"/>
      <w:pgNumType w:start="1" w:chapStyle="1" w:chapSep="e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4C65">
    <w:pPr>
      <w:pStyle w:val="Header"/>
    </w:pPr>
    <w:r>
      <w:rPr>
        <w:noProof/>
      </w:rPr>
      <w:drawing>
        <wp:inline distT="0" distB="0" distL="0" distR="0">
          <wp:extent cx="2495550" cy="838200"/>
          <wp:effectExtent l="19050" t="0" r="0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294385" name="Picture 1" descr="CZ_RO_B_C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8E5A0A"/>
    <w:multiLevelType w:val="hybridMultilevel"/>
    <w:tmpl w:val="45808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D31"/>
    <w:multiLevelType w:val="hybridMultilevel"/>
    <w:tmpl w:val="04548D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41B98"/>
    <w:multiLevelType w:val="hybridMultilevel"/>
    <w:tmpl w:val="E5CC80B8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802466A"/>
    <w:multiLevelType w:val="multilevel"/>
    <w:tmpl w:val="C876DB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AF75190"/>
    <w:multiLevelType w:val="multilevel"/>
    <w:tmpl w:val="7CFA1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3BCC4F1D"/>
    <w:multiLevelType w:val="multilevel"/>
    <w:tmpl w:val="247E47F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DB599A"/>
    <w:multiLevelType w:val="hybridMultilevel"/>
    <w:tmpl w:val="8B0A7598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4D73060D"/>
    <w:multiLevelType w:val="multilevel"/>
    <w:tmpl w:val="1F9880A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none"/>
      <w:lvlText w:val="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55585B03"/>
    <w:multiLevelType w:val="multilevel"/>
    <w:tmpl w:val="70FCE4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5DB074E3"/>
    <w:multiLevelType w:val="multilevel"/>
    <w:tmpl w:val="F84E6C2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5737A7"/>
    <w:multiLevelType w:val="hybridMultilevel"/>
    <w:tmpl w:val="E04447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39524F"/>
    <w:multiLevelType w:val="hybridMultilevel"/>
    <w:tmpl w:val="B2423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172EF"/>
    <w:multiLevelType w:val="hybridMultilevel"/>
    <w:tmpl w:val="ABA66DE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DED491E"/>
    <w:multiLevelType w:val="multilevel"/>
    <w:tmpl w:val="0CDEE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Zkladntextodsazen2Char"/>
    <w:rsid w:val="00E64C1D"/>
    <w:pPr>
      <w:ind w:left="360"/>
    </w:pPr>
  </w:style>
  <w:style w:type="character" w:customStyle="1" w:styleId="Zkladntextodsazen2Char">
    <w:name w:val="Základní text odsazený 2 Char"/>
    <w:basedOn w:val="DefaultParagraphFont"/>
    <w:link w:val="BodyTextIndent2"/>
    <w:rsid w:val="00E64C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rsid w:val="00E64C1D"/>
    <w:pPr>
      <w:spacing w:after="120"/>
    </w:pPr>
  </w:style>
  <w:style w:type="character" w:customStyle="1" w:styleId="ZkladntextChar">
    <w:name w:val="Základní text Char"/>
    <w:basedOn w:val="DefaultParagraphFont"/>
    <w:link w:val="BodyText"/>
    <w:rsid w:val="00E64C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ZkladntextodsazenChar"/>
    <w:rsid w:val="00E64C1D"/>
    <w:pPr>
      <w:spacing w:after="120"/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rsid w:val="00E64C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link w:val="Zkladntext2Char"/>
    <w:rsid w:val="00E64C1D"/>
    <w:pPr>
      <w:spacing w:after="120" w:line="480" w:lineRule="auto"/>
    </w:pPr>
  </w:style>
  <w:style w:type="character" w:customStyle="1" w:styleId="Zkladntext2Char">
    <w:name w:val="Základní text 2 Char"/>
    <w:basedOn w:val="DefaultParagraphFont"/>
    <w:link w:val="BodyText2"/>
    <w:rsid w:val="00E64C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basedOn w:val="Normal"/>
    <w:uiPriority w:val="1"/>
    <w:qFormat/>
    <w:rsid w:val="00E64C1D"/>
    <w:rPr>
      <w:rFonts w:ascii="Calibri" w:eastAsia="Calibri" w:hAnsi="Calibri"/>
      <w:sz w:val="22"/>
      <w:szCs w:val="22"/>
    </w:rPr>
  </w:style>
  <w:style w:type="paragraph" w:customStyle="1" w:styleId="NormlnIMP">
    <w:name w:val="Normální_IMP"/>
    <w:basedOn w:val="Normal"/>
    <w:rsid w:val="00E64C1D"/>
    <w:pPr>
      <w:suppressAutoHyphens/>
      <w:overflowPunct w:val="0"/>
      <w:autoSpaceDE w:val="0"/>
      <w:autoSpaceDN w:val="0"/>
      <w:adjustRightInd w:val="0"/>
      <w:spacing w:line="276" w:lineRule="auto"/>
    </w:pPr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DA3A4E"/>
    <w:pPr>
      <w:ind w:left="720"/>
      <w:contextualSpacing/>
    </w:pPr>
  </w:style>
  <w:style w:type="character" w:styleId="Hyperlink">
    <w:name w:val="Hyperlink"/>
    <w:rsid w:val="00F66F93"/>
    <w:rPr>
      <w:color w:val="0000FF"/>
      <w:u w:val="single"/>
    </w:rPr>
  </w:style>
  <w:style w:type="paragraph" w:styleId="Header">
    <w:name w:val="header"/>
    <w:basedOn w:val="Normal"/>
    <w:link w:val="ZhlavChar"/>
    <w:uiPriority w:val="99"/>
    <w:semiHidden/>
    <w:unhideWhenUsed/>
    <w:rsid w:val="00E14C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E14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ZpatChar"/>
    <w:uiPriority w:val="99"/>
    <w:semiHidden/>
    <w:unhideWhenUsed/>
    <w:rsid w:val="00E14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semiHidden/>
    <w:rsid w:val="00E14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14C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14C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3754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Koura</dc:creator>
  <cp:lastModifiedBy>Běloušková Martina</cp:lastModifiedBy>
  <cp:revision>3</cp:revision>
  <cp:lastPrinted>2018-04-05T06:55:00Z</cp:lastPrinted>
  <dcterms:created xsi:type="dcterms:W3CDTF">2018-04-18T14:21:00Z</dcterms:created>
  <dcterms:modified xsi:type="dcterms:W3CDTF">2018-04-18T14:25:00Z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ORM/1357/18/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18.4.2018</vt:lpwstr>
  </property>
  <property fmtid="{D5CDD505-2E9C-101B-9397-08002B2CF9AE}" pid="10" name="DisplayName_SpisovyUzel_PoziceZodpo_Pisemnost">
    <vt:lpwstr>Odbor rozvoje města</vt:lpwstr>
  </property>
  <property fmtid="{D5CDD505-2E9C-101B-9397-08002B2CF9AE}" pid="11" name="DisplayName_UserPoriz_Pisemnost">
    <vt:lpwstr>Martina Běloušková</vt:lpwstr>
  </property>
  <property fmtid="{D5CDD505-2E9C-101B-9397-08002B2CF9AE}" pid="12" name="EC_Pisemnost">
    <vt:lpwstr>25142/18-MUKT</vt:lpwstr>
  </property>
  <property fmtid="{D5CDD505-2E9C-101B-9397-08002B2CF9AE}" pid="13" name="Key_BarCode_Pisemnost">
    <vt:lpwstr>*B002013985*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1</vt:lpwstr>
  </property>
  <property fmtid="{D5CDD505-2E9C-101B-9397-08002B2CF9AE}" pid="19" name="PocetListu_Pisemnost">
    <vt:lpwstr>1</vt:lpwstr>
  </property>
  <property fmtid="{D5CDD505-2E9C-101B-9397-08002B2CF9AE}" pid="20" name="PocetPriloh_Pisemnost">
    <vt:lpwstr>0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ZN/Sml/1/18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v registru smluv 
ORM/25/2018/Ko - Koordinátor BOZP - Vodovod a kanalizace Klatovy - Točník</vt:lpwstr>
  </property>
  <property fmtid="{D5CDD505-2E9C-101B-9397-08002B2CF9AE}" pid="31" name="Zkratka_SpisovyUzel_PoziceZodpo_Pisemnost">
    <vt:lpwstr>ORM</vt:lpwstr>
  </property>
</Properties>
</file>