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50" w:rsidRDefault="001E1E0C">
      <w:pPr>
        <w:tabs>
          <w:tab w:val="right" w:pos="9214"/>
          <w:tab w:val="left" w:pos="10207"/>
        </w:tabs>
        <w:ind w:right="283"/>
        <w:jc w:val="center"/>
      </w:pPr>
      <w:bookmarkStart w:id="0" w:name="_GoBack"/>
      <w:bookmarkEnd w:id="0"/>
      <w:r>
        <w:t>u</w:t>
      </w:r>
      <w:r w:rsidR="00606725">
        <w:t xml:space="preserve">zavřená </w:t>
      </w:r>
      <w:r>
        <w:t>d</w:t>
      </w:r>
      <w:r w:rsidR="00606725">
        <w:t xml:space="preserve">le </w:t>
      </w:r>
      <w:proofErr w:type="spellStart"/>
      <w:r>
        <w:t>ust</w:t>
      </w:r>
      <w:proofErr w:type="spellEnd"/>
      <w:r>
        <w:t xml:space="preserve">. </w:t>
      </w:r>
      <w:r w:rsidR="00606725">
        <w:t>§</w:t>
      </w:r>
      <w:r>
        <w:t xml:space="preserve"> </w:t>
      </w:r>
      <w:r w:rsidR="00606725">
        <w:t xml:space="preserve">2430 a násl. </w:t>
      </w:r>
      <w:r>
        <w:t>o</w:t>
      </w:r>
      <w:r w:rsidR="00606725">
        <w:t>bčanského zákoníku č. 89/2012 Sb., ve znění pozdějších předpisů</w:t>
      </w:r>
    </w:p>
    <w:p w:rsidR="00606725" w:rsidRDefault="00606725" w:rsidP="00606725">
      <w:pPr>
        <w:tabs>
          <w:tab w:val="right" w:pos="9214"/>
          <w:tab w:val="left" w:pos="10207"/>
        </w:tabs>
        <w:ind w:right="283"/>
        <w:jc w:val="left"/>
      </w:pPr>
      <w:r>
        <w:t>Smluvní strany:</w:t>
      </w:r>
    </w:p>
    <w:p w:rsidR="00516BEE" w:rsidRDefault="00827FF2" w:rsidP="00CD2E9C">
      <w:pPr>
        <w:spacing w:before="120" w:after="0"/>
        <w:ind w:left="360"/>
        <w:jc w:val="left"/>
      </w:pPr>
      <w:bookmarkStart w:id="1" w:name="_Toc130118224"/>
      <w:bookmarkStart w:id="2" w:name="_Toc189189262"/>
      <w:bookmarkStart w:id="3" w:name="_Toc189824106"/>
      <w:bookmarkStart w:id="4" w:name="_Toc130118225"/>
      <w:r>
        <w:rPr>
          <w:rFonts w:cs="Arial"/>
          <w:b/>
          <w:color w:val="000080"/>
        </w:rPr>
        <w:t xml:space="preserve">Příkazce: </w:t>
      </w:r>
      <w:r w:rsidR="00E513B9">
        <w:rPr>
          <w:rFonts w:cs="Arial"/>
          <w:b/>
          <w:color w:val="000080"/>
        </w:rPr>
        <w:t>KLUB M</w:t>
      </w:r>
      <w:r w:rsidR="00CA3766" w:rsidRPr="00CA3766">
        <w:rPr>
          <w:rFonts w:cs="Arial"/>
          <w:b/>
          <w:color w:val="000080"/>
        </w:rPr>
        <w:t xml:space="preserve">n. </w:t>
      </w:r>
      <w:r w:rsidR="00CA3766">
        <w:rPr>
          <w:rFonts w:cs="Arial"/>
          <w:b/>
          <w:color w:val="000080"/>
        </w:rPr>
        <w:t>H</w:t>
      </w:r>
      <w:r w:rsidR="00CA3766" w:rsidRPr="00CA3766">
        <w:rPr>
          <w:rFonts w:cs="Arial"/>
          <w:b/>
          <w:color w:val="000080"/>
        </w:rPr>
        <w:t xml:space="preserve">radiště </w:t>
      </w:r>
      <w:r w:rsidR="00E513B9">
        <w:rPr>
          <w:rFonts w:cs="Arial"/>
          <w:b/>
          <w:color w:val="000080"/>
        </w:rPr>
        <w:t>s.r.o.</w:t>
      </w:r>
      <w:r w:rsidR="00516BEE">
        <w:t xml:space="preserve"> </w:t>
      </w:r>
      <w:r w:rsidR="00CD2E9C">
        <w:br/>
        <w:t>Masarykovo nám. 299, 295 01 Mnichovo Hradiště</w:t>
      </w:r>
      <w:r w:rsidR="00E513B9">
        <w:t>,</w:t>
      </w:r>
      <w:r w:rsidR="00516BEE">
        <w:t xml:space="preserve"> IČ: </w:t>
      </w:r>
      <w:r w:rsidR="00CD2E9C">
        <w:t>475 49 483</w:t>
      </w:r>
      <w:r w:rsidR="00516BEE">
        <w:t>,</w:t>
      </w:r>
      <w:r w:rsidR="00CD2E9C">
        <w:t xml:space="preserve"> DIČ: CZ47549483,</w:t>
      </w:r>
      <w:r w:rsidR="00CD2E9C">
        <w:br/>
      </w:r>
      <w:r w:rsidR="00516BEE">
        <w:t xml:space="preserve">zastoupená jednatelem </w:t>
      </w:r>
      <w:r w:rsidR="00E513B9">
        <w:t>Dominikem Malým</w:t>
      </w:r>
      <w:r w:rsidR="00516BEE">
        <w:t xml:space="preserve">, společnost s ručením omezeným zapsaná </w:t>
      </w:r>
      <w:r w:rsidR="00CA3766">
        <w:br/>
      </w:r>
      <w:r w:rsidR="00516BEE">
        <w:t xml:space="preserve">v obchodním rejstříku vedeném Městským soudem v </w:t>
      </w:r>
      <w:r w:rsidR="00CA3766">
        <w:t>Praze</w:t>
      </w:r>
      <w:r w:rsidR="00516BEE">
        <w:t xml:space="preserve">, oddíl </w:t>
      </w:r>
      <w:r w:rsidR="00CA3766">
        <w:t>C</w:t>
      </w:r>
      <w:r w:rsidR="00516BEE">
        <w:t xml:space="preserve">, vložka </w:t>
      </w:r>
      <w:r w:rsidR="00CA3766">
        <w:t>21311</w:t>
      </w:r>
      <w:r w:rsidR="00516BEE">
        <w:t xml:space="preserve">, </w:t>
      </w:r>
      <w:r w:rsidR="00CA3766">
        <w:br/>
      </w:r>
      <w:r w:rsidR="00516BEE">
        <w:t xml:space="preserve">bankovní spojení </w:t>
      </w:r>
      <w:r w:rsidR="00CA3766" w:rsidRPr="00CA3766">
        <w:t>115-6974100277/0100</w:t>
      </w:r>
      <w:r w:rsidR="00CA3766">
        <w:t>.</w:t>
      </w:r>
    </w:p>
    <w:p w:rsidR="00C11050" w:rsidRDefault="002A109D" w:rsidP="00560EB7">
      <w:pPr>
        <w:spacing w:before="120" w:after="0"/>
        <w:ind w:left="2520" w:firstLine="360"/>
        <w:jc w:val="left"/>
        <w:rPr>
          <w:rFonts w:cs="Arial"/>
        </w:rPr>
      </w:pPr>
      <w:r>
        <w:rPr>
          <w:rFonts w:cs="Arial"/>
        </w:rPr>
        <w:t>dále jen “příkazce” na straně jedné</w:t>
      </w:r>
    </w:p>
    <w:p w:rsidR="00C11050" w:rsidRDefault="00C11050" w:rsidP="00606725">
      <w:pPr>
        <w:pStyle w:val="Zhlav"/>
        <w:jc w:val="center"/>
      </w:pPr>
      <w:r>
        <w:t>a</w:t>
      </w:r>
    </w:p>
    <w:p w:rsidR="00CD2E9C" w:rsidRDefault="00606725" w:rsidP="00560EB7">
      <w:pPr>
        <w:overflowPunct w:val="0"/>
        <w:autoSpaceDE w:val="0"/>
        <w:autoSpaceDN w:val="0"/>
        <w:adjustRightInd w:val="0"/>
        <w:spacing w:before="0" w:after="0"/>
        <w:ind w:left="360"/>
        <w:jc w:val="left"/>
        <w:textAlignment w:val="baseline"/>
        <w:rPr>
          <w:b/>
          <w:color w:val="000080"/>
        </w:rPr>
      </w:pPr>
      <w:r>
        <w:rPr>
          <w:b/>
          <w:color w:val="000080"/>
        </w:rPr>
        <w:t xml:space="preserve">Příkazník: </w:t>
      </w:r>
      <w:r w:rsidR="00DB141C">
        <w:rPr>
          <w:b/>
          <w:color w:val="000080"/>
        </w:rPr>
        <w:t>Účetní ambulance s.r.o.</w:t>
      </w:r>
    </w:p>
    <w:p w:rsidR="00560EB7" w:rsidRDefault="00DB141C" w:rsidP="00560EB7">
      <w:pPr>
        <w:overflowPunct w:val="0"/>
        <w:autoSpaceDE w:val="0"/>
        <w:autoSpaceDN w:val="0"/>
        <w:adjustRightInd w:val="0"/>
        <w:spacing w:before="0" w:after="0"/>
        <w:ind w:left="360"/>
        <w:jc w:val="left"/>
        <w:textAlignment w:val="baseline"/>
      </w:pPr>
      <w:proofErr w:type="spellStart"/>
      <w:r>
        <w:t>Vokšice</w:t>
      </w:r>
      <w:proofErr w:type="spellEnd"/>
      <w:r>
        <w:t xml:space="preserve"> 25</w:t>
      </w:r>
      <w:r w:rsidR="00C11050">
        <w:t xml:space="preserve">, </w:t>
      </w:r>
      <w:r>
        <w:t>506 01 Podhradí</w:t>
      </w:r>
      <w:r w:rsidR="00C11050">
        <w:t xml:space="preserve">, IČ: </w:t>
      </w:r>
      <w:r>
        <w:t>06072577</w:t>
      </w:r>
      <w:r w:rsidR="00C11050">
        <w:t xml:space="preserve">, </w:t>
      </w:r>
      <w:r w:rsidR="0002232A">
        <w:br/>
      </w:r>
      <w:r w:rsidR="0078785A">
        <w:t>zastoupená</w:t>
      </w:r>
      <w:r w:rsidR="00C11050">
        <w:t xml:space="preserve"> </w:t>
      </w:r>
      <w:r>
        <w:t>jednatelkou</w:t>
      </w:r>
      <w:r w:rsidR="0002232A">
        <w:t xml:space="preserve"> Ivanou </w:t>
      </w:r>
      <w:proofErr w:type="gramStart"/>
      <w:r w:rsidR="0002232A">
        <w:t>Čepkovou</w:t>
      </w:r>
      <w:r w:rsidR="00C11050">
        <w:t>,  společnost</w:t>
      </w:r>
      <w:proofErr w:type="gramEnd"/>
      <w:r>
        <w:t xml:space="preserve"> s ručením omezeným,</w:t>
      </w:r>
      <w:r w:rsidR="00C11050">
        <w:t xml:space="preserve"> zapsaná </w:t>
      </w:r>
      <w:r w:rsidR="00CA3766">
        <w:br/>
      </w:r>
      <w:r w:rsidR="00C11050">
        <w:t>v</w:t>
      </w:r>
      <w:r w:rsidR="00C11050" w:rsidRPr="000113A3">
        <w:t xml:space="preserve"> obchodním rejstříku vedeném</w:t>
      </w:r>
      <w:r w:rsidR="00C11050">
        <w:t xml:space="preserve"> u </w:t>
      </w:r>
      <w:r>
        <w:t xml:space="preserve">Krajského soudu </w:t>
      </w:r>
      <w:r w:rsidR="00C11050">
        <w:t>v</w:t>
      </w:r>
      <w:r>
        <w:t> Hradci Králové</w:t>
      </w:r>
      <w:r w:rsidR="00C11050">
        <w:t xml:space="preserve">, oddíl </w:t>
      </w:r>
      <w:r>
        <w:t>C</w:t>
      </w:r>
      <w:r w:rsidR="00C11050">
        <w:t xml:space="preserve">, vložka </w:t>
      </w:r>
      <w:r>
        <w:t>39507</w:t>
      </w:r>
      <w:r w:rsidR="004C6CAF">
        <w:t>, bankovní spojení</w:t>
      </w:r>
      <w:r w:rsidR="00BA47B5">
        <w:t xml:space="preserve"> 4560957319/0800</w:t>
      </w:r>
      <w:r w:rsidR="00521CD1">
        <w:t>.</w:t>
      </w:r>
      <w:r w:rsidR="002A109D">
        <w:t xml:space="preserve"> </w:t>
      </w:r>
    </w:p>
    <w:p w:rsidR="00C11050" w:rsidRDefault="00C11050" w:rsidP="00560EB7">
      <w:pPr>
        <w:tabs>
          <w:tab w:val="left" w:pos="360"/>
        </w:tabs>
        <w:overflowPunct w:val="0"/>
        <w:autoSpaceDE w:val="0"/>
        <w:autoSpaceDN w:val="0"/>
        <w:adjustRightInd w:val="0"/>
        <w:spacing w:before="0" w:after="0"/>
        <w:ind w:left="2520" w:firstLine="360"/>
        <w:jc w:val="left"/>
        <w:textAlignment w:val="baseline"/>
      </w:pPr>
      <w:r w:rsidRPr="00A9502A">
        <w:t>dále jen „</w:t>
      </w:r>
      <w:r w:rsidR="002A109D">
        <w:t>příkazník“ na straně druhé</w:t>
      </w:r>
    </w:p>
    <w:p w:rsidR="002A109D" w:rsidRPr="001E1E0C" w:rsidRDefault="001E1E0C" w:rsidP="001E1E0C">
      <w:pPr>
        <w:overflowPunct w:val="0"/>
        <w:autoSpaceDE w:val="0"/>
        <w:autoSpaceDN w:val="0"/>
        <w:adjustRightInd w:val="0"/>
        <w:spacing w:before="0" w:after="0"/>
        <w:ind w:left="3600"/>
        <w:jc w:val="left"/>
        <w:textAlignment w:val="baseline"/>
      </w:pPr>
      <w:r>
        <w:t xml:space="preserve">  </w:t>
      </w:r>
    </w:p>
    <w:p w:rsidR="00472947" w:rsidRDefault="00472947">
      <w:pPr>
        <w:pStyle w:val="Nadpisobsahu"/>
      </w:pPr>
      <w:r>
        <w:t>Obsah</w:t>
      </w:r>
    </w:p>
    <w:p w:rsidR="00472947" w:rsidRPr="00472947" w:rsidRDefault="00472947">
      <w:pPr>
        <w:pStyle w:val="Obsah1"/>
        <w:tabs>
          <w:tab w:val="left" w:pos="400"/>
          <w:tab w:val="right" w:leader="dot" w:pos="9742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8234209" w:history="1">
        <w:r w:rsidRPr="009E4341">
          <w:rPr>
            <w:rStyle w:val="Hypertextovodkaz"/>
            <w:noProof/>
          </w:rPr>
          <w:t>I.</w:t>
        </w:r>
        <w:r w:rsidRPr="00472947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Pr="009E4341">
          <w:rPr>
            <w:rStyle w:val="Hypertextovodkaz"/>
            <w:noProof/>
          </w:rPr>
          <w:t>Předmět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_Toc408234209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2"/>
        <w:tabs>
          <w:tab w:val="left" w:pos="800"/>
          <w:tab w:val="right" w:leader="dot" w:pos="974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8234210" w:history="1">
        <w:r w:rsidR="00472947" w:rsidRPr="009E4341">
          <w:rPr>
            <w:rStyle w:val="Hypertextovodkaz"/>
            <w:noProof/>
          </w:rPr>
          <w:t>1.1</w:t>
        </w:r>
        <w:r w:rsidR="00472947" w:rsidRPr="00472947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Finanční účetnictví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_Toc408234210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2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2"/>
        <w:tabs>
          <w:tab w:val="left" w:pos="800"/>
          <w:tab w:val="right" w:leader="dot" w:pos="974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8234211" w:history="1">
        <w:r w:rsidR="00472947" w:rsidRPr="009E4341">
          <w:rPr>
            <w:rStyle w:val="Hypertextovodkaz"/>
            <w:noProof/>
          </w:rPr>
          <w:t>1.2</w:t>
        </w:r>
        <w:r w:rsidR="00472947" w:rsidRPr="00472947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Rozsah zpracování jednotlivých agend, rozdělení činností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_Toc408234211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2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3"/>
        <w:tabs>
          <w:tab w:val="left" w:pos="1200"/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08234212" w:history="1">
        <w:r w:rsidR="00472947" w:rsidRPr="009E4341">
          <w:rPr>
            <w:rStyle w:val="Hypertextovodkaz"/>
            <w:noProof/>
          </w:rPr>
          <w:t>1.2.1</w:t>
        </w:r>
        <w:r w:rsidR="00472947" w:rsidRPr="00472947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Dlouhodobý a finanční majetek</w:t>
        </w:r>
        <w:r w:rsidR="00472947">
          <w:rPr>
            <w:noProof/>
            <w:webHidden/>
          </w:rPr>
          <w:tab/>
        </w:r>
        <w:r w:rsidR="00711225">
          <w:rPr>
            <w:noProof/>
            <w:webHidden/>
          </w:rPr>
          <w:t>2</w:t>
        </w:r>
      </w:hyperlink>
    </w:p>
    <w:p w:rsidR="00472947" w:rsidRPr="00472947" w:rsidRDefault="006E0E6C">
      <w:pPr>
        <w:pStyle w:val="Obsah3"/>
        <w:tabs>
          <w:tab w:val="left" w:pos="1200"/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08234213" w:history="1">
        <w:r w:rsidR="00472947" w:rsidRPr="009E4341">
          <w:rPr>
            <w:rStyle w:val="Hypertextovodkaz"/>
            <w:noProof/>
          </w:rPr>
          <w:t>1.2.2</w:t>
        </w:r>
        <w:r w:rsidR="00472947" w:rsidRPr="00472947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Zásoby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_Toc408234213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2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3"/>
        <w:tabs>
          <w:tab w:val="left" w:pos="1200"/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08234214" w:history="1">
        <w:r w:rsidR="00472947" w:rsidRPr="009E4341">
          <w:rPr>
            <w:rStyle w:val="Hypertextovodkaz"/>
            <w:noProof/>
          </w:rPr>
          <w:t>1.2.3</w:t>
        </w:r>
        <w:r w:rsidR="00472947" w:rsidRPr="00472947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Peněžní a krátkodobý finanční majetek - ostatní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_Toc408234214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3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3"/>
        <w:tabs>
          <w:tab w:val="left" w:pos="1200"/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08234215" w:history="1">
        <w:r w:rsidR="00472947" w:rsidRPr="009E4341">
          <w:rPr>
            <w:rStyle w:val="Hypertextovodkaz"/>
            <w:noProof/>
          </w:rPr>
          <w:t>1.2.4</w:t>
        </w:r>
        <w:r w:rsidR="00472947" w:rsidRPr="00472947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Platební styk, vztahy s dodavateli a odběrateli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_Toc408234215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3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3"/>
        <w:tabs>
          <w:tab w:val="left" w:pos="1200"/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08234216" w:history="1">
        <w:r w:rsidR="00472947" w:rsidRPr="009E4341">
          <w:rPr>
            <w:rStyle w:val="Hypertextovodkaz"/>
            <w:noProof/>
          </w:rPr>
          <w:t>1.2.5</w:t>
        </w:r>
        <w:r w:rsidR="00472947" w:rsidRPr="00472947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Kapitálové účty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_Toc408234216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3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3"/>
        <w:tabs>
          <w:tab w:val="left" w:pos="1200"/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08234217" w:history="1">
        <w:r w:rsidR="00472947" w:rsidRPr="009E4341">
          <w:rPr>
            <w:rStyle w:val="Hypertextovodkaz"/>
            <w:noProof/>
          </w:rPr>
          <w:t>1.2.6</w:t>
        </w:r>
        <w:r w:rsidR="00472947" w:rsidRPr="00472947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Náklady a výnosy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_Toc408234217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3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3"/>
        <w:tabs>
          <w:tab w:val="left" w:pos="1200"/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08234218" w:history="1">
        <w:r w:rsidR="00472947" w:rsidRPr="009E4341">
          <w:rPr>
            <w:rStyle w:val="Hypertextovodkaz"/>
            <w:noProof/>
          </w:rPr>
          <w:t>1.2.7</w:t>
        </w:r>
        <w:r w:rsidR="00472947" w:rsidRPr="00472947">
          <w:rPr>
            <w:rFonts w:ascii="Calibri" w:hAnsi="Calibri"/>
            <w:i w:val="0"/>
            <w:iC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Personální agenda a mzdové účetnictví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_Toc408234218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3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1"/>
        <w:tabs>
          <w:tab w:val="left" w:pos="600"/>
          <w:tab w:val="right" w:leader="dot" w:pos="9742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08234219" w:history="1">
        <w:r w:rsidR="00472947" w:rsidRPr="009E4341">
          <w:rPr>
            <w:rStyle w:val="Hypertextovodkaz"/>
            <w:noProof/>
          </w:rPr>
          <w:t>II.</w:t>
        </w:r>
        <w:r w:rsidR="00472947" w:rsidRPr="00472947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Rozsah činnosti mezi smluvními stranami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_Toc408234219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3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2"/>
        <w:tabs>
          <w:tab w:val="left" w:pos="800"/>
          <w:tab w:val="right" w:leader="dot" w:pos="974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8234220" w:history="1">
        <w:r w:rsidR="00472947" w:rsidRPr="009E4341">
          <w:rPr>
            <w:rStyle w:val="Hypertextovodkaz"/>
            <w:noProof/>
          </w:rPr>
          <w:t>2.1</w:t>
        </w:r>
        <w:r w:rsidR="00472947" w:rsidRPr="00472947">
          <w:rPr>
            <w:rFonts w:ascii="Calibri" w:hAnsi="Calibri"/>
            <w:small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Rozsah činnosti příkazce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_Toc408234220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3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1227D6">
      <w:pPr>
        <w:pStyle w:val="Obsah3"/>
        <w:tabs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r w:rsidRPr="001227D6">
        <w:rPr>
          <w:rStyle w:val="Hypertextovodkaz"/>
          <w:noProof/>
          <w:color w:val="auto"/>
          <w:u w:val="none"/>
        </w:rPr>
        <w:t xml:space="preserve">2.1.1         </w:t>
      </w:r>
      <w:hyperlink w:anchor="_Toc408234221" w:history="1">
        <w:r w:rsidR="00472947" w:rsidRPr="009E4341">
          <w:rPr>
            <w:rStyle w:val="Hypertextovodkaz"/>
            <w:noProof/>
          </w:rPr>
          <w:t>Rozsah činnosti příkazce po uzavření smlouvy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_Toc408234221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3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1227D6">
      <w:pPr>
        <w:pStyle w:val="Obsah3"/>
        <w:tabs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r w:rsidRPr="001227D6">
        <w:rPr>
          <w:rStyle w:val="Hypertextovodkaz"/>
          <w:noProof/>
          <w:color w:val="auto"/>
          <w:u w:val="none"/>
        </w:rPr>
        <w:t xml:space="preserve">2.1.2         </w:t>
      </w:r>
      <w:hyperlink w:anchor="_Toc408234222" w:history="1">
        <w:r w:rsidR="00472947" w:rsidRPr="009E4341">
          <w:rPr>
            <w:rStyle w:val="Hypertextovodkaz"/>
            <w:noProof/>
          </w:rPr>
          <w:t>Součinnost příkazce v běžných účetních měsících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_Toc408234222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5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2"/>
        <w:tabs>
          <w:tab w:val="right" w:leader="dot" w:pos="974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8234223" w:history="1">
        <w:r w:rsidR="00472947" w:rsidRPr="009E4341">
          <w:rPr>
            <w:rStyle w:val="Hypertextovodkaz"/>
            <w:noProof/>
          </w:rPr>
          <w:t xml:space="preserve">2.2 </w:t>
        </w:r>
        <w:r w:rsidR="001227D6">
          <w:rPr>
            <w:rStyle w:val="Hypertextovodkaz"/>
            <w:noProof/>
          </w:rPr>
          <w:t xml:space="preserve">       </w:t>
        </w:r>
        <w:r w:rsidR="00472947" w:rsidRPr="009E4341">
          <w:rPr>
            <w:rStyle w:val="Hypertextovodkaz"/>
            <w:noProof/>
          </w:rPr>
          <w:t>Rozsah činnosti příkazníka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_Toc408234223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5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1227D6">
      <w:pPr>
        <w:pStyle w:val="Obsah3"/>
        <w:tabs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r w:rsidRPr="001227D6">
        <w:rPr>
          <w:rStyle w:val="Hypertextovodkaz"/>
          <w:noProof/>
          <w:color w:val="auto"/>
          <w:u w:val="none"/>
        </w:rPr>
        <w:t xml:space="preserve">2.2.1        </w:t>
      </w:r>
      <w:hyperlink w:anchor="_Toc408234224" w:history="1">
        <w:r w:rsidR="00472947" w:rsidRPr="009E4341">
          <w:rPr>
            <w:rStyle w:val="Hypertextovodkaz"/>
            <w:noProof/>
          </w:rPr>
          <w:t>Obecné zásady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_Toc408234224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5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1227D6">
      <w:pPr>
        <w:pStyle w:val="Obsah3"/>
        <w:tabs>
          <w:tab w:val="right" w:leader="dot" w:pos="9742"/>
        </w:tabs>
        <w:rPr>
          <w:rFonts w:ascii="Calibri" w:hAnsi="Calibri"/>
          <w:i w:val="0"/>
          <w:iCs w:val="0"/>
          <w:noProof/>
          <w:sz w:val="22"/>
          <w:szCs w:val="22"/>
        </w:rPr>
      </w:pPr>
      <w:r w:rsidRPr="001227D6">
        <w:rPr>
          <w:rStyle w:val="Hypertextovodkaz"/>
          <w:noProof/>
          <w:color w:val="auto"/>
          <w:u w:val="none"/>
        </w:rPr>
        <w:t xml:space="preserve">2.2.2       </w:t>
      </w:r>
      <w:hyperlink w:anchor="_Toc408234225" w:history="1">
        <w:r w:rsidR="00472947" w:rsidRPr="009E4341">
          <w:rPr>
            <w:rStyle w:val="Hypertextovodkaz"/>
            <w:noProof/>
          </w:rPr>
          <w:t>Zpracování řádné roční účetní závěrky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_Toc408234225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5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1"/>
        <w:tabs>
          <w:tab w:val="left" w:pos="600"/>
          <w:tab w:val="right" w:leader="dot" w:pos="9742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08234226" w:history="1">
        <w:r w:rsidR="00472947" w:rsidRPr="009E4341">
          <w:rPr>
            <w:rStyle w:val="Hypertextovodkaz"/>
            <w:noProof/>
          </w:rPr>
          <w:t>III.</w:t>
        </w:r>
        <w:r w:rsidR="00472947" w:rsidRPr="00472947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Postup při ukončení smlouvy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_Toc408234226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5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2"/>
        <w:tabs>
          <w:tab w:val="right" w:leader="dot" w:pos="974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8234227" w:history="1">
        <w:r w:rsidR="00472947" w:rsidRPr="009E4341">
          <w:rPr>
            <w:rStyle w:val="Hypertextovodkaz"/>
            <w:noProof/>
          </w:rPr>
          <w:t xml:space="preserve">3.1 </w:t>
        </w:r>
        <w:r w:rsidR="001227D6">
          <w:rPr>
            <w:rStyle w:val="Hypertextovodkaz"/>
            <w:noProof/>
          </w:rPr>
          <w:t xml:space="preserve">      </w:t>
        </w:r>
        <w:r w:rsidR="00472947" w:rsidRPr="009E4341">
          <w:rPr>
            <w:rStyle w:val="Hypertextovodkaz"/>
            <w:noProof/>
          </w:rPr>
          <w:t>Postup příkazníka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_Toc408234227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5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2"/>
        <w:tabs>
          <w:tab w:val="right" w:leader="dot" w:pos="974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8234228" w:history="1">
        <w:r w:rsidR="00472947" w:rsidRPr="009E4341">
          <w:rPr>
            <w:rStyle w:val="Hypertextovodkaz"/>
            <w:noProof/>
          </w:rPr>
          <w:t>3.2</w:t>
        </w:r>
        <w:r w:rsidR="001227D6">
          <w:rPr>
            <w:rStyle w:val="Hypertextovodkaz"/>
            <w:noProof/>
          </w:rPr>
          <w:t xml:space="preserve">      </w:t>
        </w:r>
        <w:r w:rsidR="00472947" w:rsidRPr="009E4341">
          <w:rPr>
            <w:rStyle w:val="Hypertextovodkaz"/>
            <w:noProof/>
          </w:rPr>
          <w:t xml:space="preserve"> Postup příkazce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_Toc408234228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6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1"/>
        <w:tabs>
          <w:tab w:val="left" w:pos="600"/>
          <w:tab w:val="right" w:leader="dot" w:pos="9742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08234229" w:history="1">
        <w:r w:rsidR="00472947" w:rsidRPr="009E4341">
          <w:rPr>
            <w:rStyle w:val="Hypertextovodkaz"/>
            <w:noProof/>
          </w:rPr>
          <w:t>IV.</w:t>
        </w:r>
        <w:r w:rsidR="00472947" w:rsidRPr="00472947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Cenová ujednání a způsob placení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_Toc408234229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6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2"/>
        <w:tabs>
          <w:tab w:val="right" w:leader="dot" w:pos="974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8234230" w:history="1">
        <w:r w:rsidR="00472947" w:rsidRPr="009E4341">
          <w:rPr>
            <w:rStyle w:val="Hypertextovodkaz"/>
            <w:noProof/>
          </w:rPr>
          <w:t xml:space="preserve">4.1 </w:t>
        </w:r>
        <w:r w:rsidR="001227D6">
          <w:rPr>
            <w:rStyle w:val="Hypertextovodkaz"/>
            <w:noProof/>
          </w:rPr>
          <w:t xml:space="preserve">    </w:t>
        </w:r>
        <w:r w:rsidR="00472947" w:rsidRPr="009E4341">
          <w:rPr>
            <w:rStyle w:val="Hypertextovodkaz"/>
            <w:noProof/>
          </w:rPr>
          <w:t>Standardní služby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_Toc408234230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6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2"/>
        <w:tabs>
          <w:tab w:val="right" w:leader="dot" w:pos="974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08234231" w:history="1">
        <w:r w:rsidR="00472947" w:rsidRPr="009E4341">
          <w:rPr>
            <w:rStyle w:val="Hypertextovodkaz"/>
            <w:noProof/>
          </w:rPr>
          <w:t xml:space="preserve">4.2 </w:t>
        </w:r>
        <w:r w:rsidR="001227D6">
          <w:rPr>
            <w:rStyle w:val="Hypertextovodkaz"/>
            <w:noProof/>
          </w:rPr>
          <w:t xml:space="preserve">    </w:t>
        </w:r>
        <w:r w:rsidR="00472947" w:rsidRPr="009E4341">
          <w:rPr>
            <w:rStyle w:val="Hypertextovodkaz"/>
            <w:noProof/>
          </w:rPr>
          <w:t>Nadstandardní služby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_Toc408234231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6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1"/>
        <w:tabs>
          <w:tab w:val="left" w:pos="600"/>
          <w:tab w:val="right" w:leader="dot" w:pos="9742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08234232" w:history="1">
        <w:r w:rsidR="00472947" w:rsidRPr="009E4341">
          <w:rPr>
            <w:rStyle w:val="Hypertextovodkaz"/>
            <w:noProof/>
          </w:rPr>
          <w:t>V.</w:t>
        </w:r>
        <w:r w:rsidR="00472947" w:rsidRPr="00472947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Vymezení odpovědnosti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_Toc408234232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7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1"/>
        <w:tabs>
          <w:tab w:val="left" w:pos="600"/>
          <w:tab w:val="right" w:leader="dot" w:pos="9742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08234233" w:history="1">
        <w:r w:rsidR="00472947" w:rsidRPr="009E4341">
          <w:rPr>
            <w:rStyle w:val="Hypertextovodkaz"/>
            <w:noProof/>
          </w:rPr>
          <w:t>VI.</w:t>
        </w:r>
        <w:r w:rsidR="00472947" w:rsidRPr="00472947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Čas plnění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_Toc408234233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7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1"/>
        <w:tabs>
          <w:tab w:val="left" w:pos="600"/>
          <w:tab w:val="right" w:leader="dot" w:pos="9742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08234234" w:history="1">
        <w:r w:rsidR="00472947" w:rsidRPr="009E4341">
          <w:rPr>
            <w:rStyle w:val="Hypertextovodkaz"/>
            <w:noProof/>
          </w:rPr>
          <w:t>VII.</w:t>
        </w:r>
        <w:r w:rsidR="00472947" w:rsidRPr="00472947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="00472947" w:rsidRPr="009E4341">
          <w:rPr>
            <w:rStyle w:val="Hypertextovodkaz"/>
            <w:noProof/>
          </w:rPr>
          <w:t>Zmocnění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_Toc408234234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8</w:t>
        </w:r>
        <w:r w:rsidR="00472947">
          <w:rPr>
            <w:noProof/>
            <w:webHidden/>
          </w:rPr>
          <w:fldChar w:fldCharType="end"/>
        </w:r>
      </w:hyperlink>
    </w:p>
    <w:p w:rsidR="00472947" w:rsidRPr="00472947" w:rsidRDefault="006E0E6C">
      <w:pPr>
        <w:pStyle w:val="Obsah1"/>
        <w:tabs>
          <w:tab w:val="left" w:pos="800"/>
          <w:tab w:val="right" w:leader="dot" w:pos="9742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08234235" w:history="1">
        <w:r w:rsidR="00472947" w:rsidRPr="009E4341">
          <w:rPr>
            <w:rStyle w:val="Hypertextovodkaz"/>
            <w:noProof/>
          </w:rPr>
          <w:t>VIII.</w:t>
        </w:r>
        <w:r w:rsidR="001227D6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 xml:space="preserve">    </w:t>
        </w:r>
        <w:r w:rsidR="00472947" w:rsidRPr="009E4341">
          <w:rPr>
            <w:rStyle w:val="Hypertextovodkaz"/>
            <w:noProof/>
          </w:rPr>
          <w:t>Závěrečná ujednání</w:t>
        </w:r>
        <w:r w:rsidR="00472947">
          <w:rPr>
            <w:noProof/>
            <w:webHidden/>
          </w:rPr>
          <w:tab/>
        </w:r>
        <w:r w:rsidR="00472947">
          <w:rPr>
            <w:noProof/>
            <w:webHidden/>
          </w:rPr>
          <w:fldChar w:fldCharType="begin"/>
        </w:r>
        <w:r w:rsidR="00472947">
          <w:rPr>
            <w:noProof/>
            <w:webHidden/>
          </w:rPr>
          <w:instrText xml:space="preserve"> PAGEREF _Toc408234235 \h </w:instrText>
        </w:r>
        <w:r w:rsidR="00472947">
          <w:rPr>
            <w:noProof/>
            <w:webHidden/>
          </w:rPr>
        </w:r>
        <w:r w:rsidR="00472947">
          <w:rPr>
            <w:noProof/>
            <w:webHidden/>
          </w:rPr>
          <w:fldChar w:fldCharType="separate"/>
        </w:r>
        <w:r w:rsidR="006A7B45">
          <w:rPr>
            <w:noProof/>
            <w:webHidden/>
          </w:rPr>
          <w:t>8</w:t>
        </w:r>
        <w:r w:rsidR="00472947">
          <w:rPr>
            <w:noProof/>
            <w:webHidden/>
          </w:rPr>
          <w:fldChar w:fldCharType="end"/>
        </w:r>
      </w:hyperlink>
    </w:p>
    <w:p w:rsidR="00472947" w:rsidRDefault="00472947">
      <w:r>
        <w:rPr>
          <w:b/>
          <w:bCs/>
        </w:rPr>
        <w:fldChar w:fldCharType="end"/>
      </w:r>
    </w:p>
    <w:p w:rsidR="00472947" w:rsidRDefault="00472947"/>
    <w:p w:rsidR="00973E63" w:rsidRDefault="00973E63" w:rsidP="004D1D87"/>
    <w:p w:rsidR="00894AEE" w:rsidRPr="00894AEE" w:rsidRDefault="00FC4650" w:rsidP="002868B9">
      <w:pPr>
        <w:pStyle w:val="Nadpis1"/>
        <w:numPr>
          <w:ilvl w:val="0"/>
          <w:numId w:val="23"/>
        </w:numPr>
      </w:pPr>
      <w:bookmarkStart w:id="5" w:name="_Toc408231921"/>
      <w:bookmarkStart w:id="6" w:name="_Toc408233981"/>
      <w:bookmarkStart w:id="7" w:name="_Toc408234138"/>
      <w:bookmarkStart w:id="8" w:name="_Toc408234209"/>
      <w:r>
        <w:lastRenderedPageBreak/>
        <w:t>Předmět smlouvy</w:t>
      </w:r>
      <w:bookmarkEnd w:id="1"/>
      <w:bookmarkEnd w:id="2"/>
      <w:bookmarkEnd w:id="3"/>
      <w:bookmarkEnd w:id="5"/>
      <w:bookmarkEnd w:id="6"/>
      <w:bookmarkEnd w:id="7"/>
      <w:bookmarkEnd w:id="8"/>
    </w:p>
    <w:p w:rsidR="005264F4" w:rsidRDefault="005264F4" w:rsidP="005264F4">
      <w:pPr>
        <w:tabs>
          <w:tab w:val="right" w:pos="9214"/>
          <w:tab w:val="left" w:pos="10207"/>
        </w:tabs>
        <w:ind w:right="283"/>
      </w:pPr>
      <w:bookmarkStart w:id="9" w:name="_Toc189189263"/>
      <w:bookmarkStart w:id="10" w:name="_Toc130118242"/>
      <w:r>
        <w:t xml:space="preserve">Po dobu platnosti této smlouvy poskytuje </w:t>
      </w:r>
      <w:r w:rsidR="001E1E0C">
        <w:t>příkazník</w:t>
      </w:r>
      <w:r>
        <w:t xml:space="preserve"> </w:t>
      </w:r>
      <w:r w:rsidR="001E1E0C">
        <w:t>příkazc</w:t>
      </w:r>
      <w:r>
        <w:t>i v rámci sjednané ceny tyto služby:</w:t>
      </w:r>
    </w:p>
    <w:p w:rsidR="00FC4650" w:rsidRDefault="00597B2B" w:rsidP="00FB7A8F">
      <w:pPr>
        <w:pStyle w:val="Nadpis2"/>
      </w:pPr>
      <w:bookmarkStart w:id="11" w:name="_Toc189824107"/>
      <w:bookmarkStart w:id="12" w:name="_Toc408231922"/>
      <w:bookmarkStart w:id="13" w:name="_Toc408233982"/>
      <w:bookmarkStart w:id="14" w:name="_Toc408234139"/>
      <w:bookmarkStart w:id="15" w:name="_Toc408234210"/>
      <w:r>
        <w:t>Finanční účetnictví</w:t>
      </w:r>
      <w:bookmarkEnd w:id="9"/>
      <w:bookmarkEnd w:id="11"/>
      <w:bookmarkEnd w:id="12"/>
      <w:bookmarkEnd w:id="13"/>
      <w:bookmarkEnd w:id="14"/>
      <w:bookmarkEnd w:id="15"/>
    </w:p>
    <w:p w:rsidR="00146D6B" w:rsidRDefault="00146D6B" w:rsidP="00D36167">
      <w:pPr>
        <w:pStyle w:val="Normlnslovan"/>
      </w:pPr>
      <w:r>
        <w:t xml:space="preserve">Provádí </w:t>
      </w:r>
      <w:r w:rsidR="00C66870">
        <w:t>zaúčtování účetních operací na základě před</w:t>
      </w:r>
      <w:r w:rsidR="00AC430B">
        <w:t>ložených</w:t>
      </w:r>
      <w:r w:rsidR="00C66870">
        <w:t xml:space="preserve"> účetních dokladů</w:t>
      </w:r>
      <w:r w:rsidR="0078785A">
        <w:t xml:space="preserve"> </w:t>
      </w:r>
      <w:proofErr w:type="gramStart"/>
      <w:r w:rsidR="0078785A">
        <w:t>příkazcem  tak</w:t>
      </w:r>
      <w:proofErr w:type="gramEnd"/>
      <w:r w:rsidR="0078785A">
        <w:t>, aby vytvořené účetní zápisy splňovaly požadavky platných právních předpisů a v účetních výstupech věrně a aktuálně zobrazovaly stav majetku, závazků a pohledávek, finanční situaci a výsledky hospodaření příkazce.</w:t>
      </w:r>
      <w:r w:rsidR="00DE467F">
        <w:t xml:space="preserve"> </w:t>
      </w:r>
    </w:p>
    <w:p w:rsidR="00564140" w:rsidRDefault="00FB5304" w:rsidP="00564140">
      <w:pPr>
        <w:pStyle w:val="Normlnslovan"/>
        <w:jc w:val="left"/>
      </w:pPr>
      <w:r>
        <w:t xml:space="preserve">vytváří interní účetní doklady a </w:t>
      </w:r>
      <w:r w:rsidR="00146D6B">
        <w:t>dopl</w:t>
      </w:r>
      <w:r>
        <w:t>ňuje</w:t>
      </w:r>
      <w:r w:rsidR="00146D6B">
        <w:t xml:space="preserve"> účetní zápisy</w:t>
      </w:r>
      <w:r w:rsidR="0078785A">
        <w:t xml:space="preserve"> o</w:t>
      </w:r>
      <w:r w:rsidR="00564140">
        <w:t>:</w:t>
      </w:r>
      <w:r w:rsidR="00564140">
        <w:br/>
        <w:t>a) účty časového rozlišení,</w:t>
      </w:r>
      <w:r w:rsidR="00564140">
        <w:br/>
        <w:t>b) dohadné položky,</w:t>
      </w:r>
      <w:r w:rsidR="00564140">
        <w:br/>
        <w:t>c) tvorbu a rušení opravných položek,</w:t>
      </w:r>
      <w:r w:rsidR="00564140">
        <w:br/>
      </w:r>
      <w:r w:rsidR="00506CE0">
        <w:t>d</w:t>
      </w:r>
      <w:r w:rsidR="00564140">
        <w:t>) tvorbu a čerpání rezerv,</w:t>
      </w:r>
      <w:r w:rsidR="00564140">
        <w:br/>
      </w:r>
      <w:r w:rsidR="00506CE0">
        <w:t>e</w:t>
      </w:r>
      <w:r w:rsidR="00564140">
        <w:t>) zúčtování mezi kapi</w:t>
      </w:r>
      <w:r w:rsidR="003474B0">
        <w:t>tálově propojenými společnostmi,</w:t>
      </w:r>
    </w:p>
    <w:p w:rsidR="00C476CD" w:rsidRDefault="00C476CD">
      <w:pPr>
        <w:pStyle w:val="Normlnslovan"/>
      </w:pPr>
      <w:r>
        <w:t xml:space="preserve">upozorňuje na </w:t>
      </w:r>
      <w:r w:rsidR="001C6A55">
        <w:t>zjištěné problémy</w:t>
      </w:r>
      <w:r w:rsidR="00504CC0">
        <w:t xml:space="preserve"> a skutečnosti</w:t>
      </w:r>
      <w:r w:rsidR="0078785A">
        <w:t xml:space="preserve"> v hospodaření příkazce</w:t>
      </w:r>
      <w:r w:rsidR="00504CC0">
        <w:t xml:space="preserve"> vyžadující účetní zásah,</w:t>
      </w:r>
      <w:r w:rsidR="001C6A55">
        <w:t xml:space="preserve"> </w:t>
      </w:r>
      <w:r>
        <w:t>organizuje</w:t>
      </w:r>
      <w:r w:rsidR="00504CC0">
        <w:t xml:space="preserve"> řešení,</w:t>
      </w:r>
      <w:r w:rsidR="00843733">
        <w:t xml:space="preserve"> např. nesprávně vyúčtované cestovní výdaje, prodlevy v platbě </w:t>
      </w:r>
      <w:r w:rsidR="00A93C15">
        <w:t>daní a záloh na daně</w:t>
      </w:r>
      <w:r w:rsidR="00843733">
        <w:t>, neúplné doložení účtovaných případů</w:t>
      </w:r>
      <w:r w:rsidR="00A93C15">
        <w:t xml:space="preserve">, </w:t>
      </w:r>
      <w:r w:rsidR="00843733">
        <w:t>apod.,</w:t>
      </w:r>
    </w:p>
    <w:p w:rsidR="00165950" w:rsidRDefault="002E38E2" w:rsidP="00165950">
      <w:pPr>
        <w:pStyle w:val="Normlnslovan"/>
      </w:pPr>
      <w:r>
        <w:t xml:space="preserve">poskytuje pomoc a </w:t>
      </w:r>
      <w:r w:rsidR="0078785A">
        <w:t xml:space="preserve">účetní </w:t>
      </w:r>
      <w:r w:rsidR="00504CC0">
        <w:t xml:space="preserve"> </w:t>
      </w:r>
      <w:r>
        <w:t>poradenství ve věcech daní, odvodů, poplatků a jiných podobných plateb (dále jen „daně“), jakož i ve věcec</w:t>
      </w:r>
      <w:r w:rsidR="00504CC0">
        <w:t>h, které s daněmi přímo souvisejí,</w:t>
      </w:r>
    </w:p>
    <w:p w:rsidR="00C476CD" w:rsidRDefault="00D554E5" w:rsidP="00C476CD">
      <w:pPr>
        <w:pStyle w:val="Normlnslovan"/>
        <w:tabs>
          <w:tab w:val="left" w:pos="6521"/>
        </w:tabs>
      </w:pPr>
      <w:r>
        <w:t>eviduje</w:t>
      </w:r>
      <w:r w:rsidR="00BC5444">
        <w:t xml:space="preserve"> </w:t>
      </w:r>
      <w:r w:rsidR="00C476CD">
        <w:t xml:space="preserve">povinné účetní záznamy </w:t>
      </w:r>
      <w:r w:rsidR="001E1E0C">
        <w:t xml:space="preserve">příkazce </w:t>
      </w:r>
      <w:r w:rsidR="005B4335">
        <w:t>dokládající správnost sestavených účetních závěrek a výkazů</w:t>
      </w:r>
      <w:r w:rsidR="00BC5444">
        <w:t>,</w:t>
      </w:r>
      <w:r w:rsidR="00165950">
        <w:t xml:space="preserve"> </w:t>
      </w:r>
      <w:r w:rsidR="0078785A">
        <w:t xml:space="preserve">zajišťuje </w:t>
      </w:r>
      <w:r w:rsidR="00165950">
        <w:t xml:space="preserve">komplexní </w:t>
      </w:r>
      <w:r w:rsidR="00AC430B">
        <w:t>zpracování účetních dat</w:t>
      </w:r>
      <w:r w:rsidR="00D46336">
        <w:t xml:space="preserve"> na softwarovém produktu </w:t>
      </w:r>
      <w:r w:rsidR="00AC430B">
        <w:br/>
      </w:r>
      <w:r w:rsidR="00D46336">
        <w:t>„POHODA“</w:t>
      </w:r>
      <w:r w:rsidR="00946CE9">
        <w:t>,</w:t>
      </w:r>
      <w:r w:rsidR="00AC430B">
        <w:t xml:space="preserve"> který je výlučným vlastnictvím příkazce a je nainstalovaný na počítači v sídle příkazce</w:t>
      </w:r>
      <w:r w:rsidR="0078785A">
        <w:t>.</w:t>
      </w:r>
    </w:p>
    <w:p w:rsidR="002E38E2" w:rsidRDefault="002E38E2" w:rsidP="002E38E2">
      <w:pPr>
        <w:pStyle w:val="Normlnslovan"/>
      </w:pPr>
      <w:r>
        <w:t xml:space="preserve">vede pro </w:t>
      </w:r>
      <w:r w:rsidR="001E1E0C">
        <w:t>příkazce</w:t>
      </w:r>
      <w:r>
        <w:t xml:space="preserve"> záznamy, které je </w:t>
      </w:r>
      <w:r w:rsidR="001E1E0C">
        <w:t>příkazce</w:t>
      </w:r>
      <w:r>
        <w:t xml:space="preserve"> povinen vést podle dalších předpisů, zejména o dani silniční,</w:t>
      </w:r>
      <w:r w:rsidR="00FD2D45">
        <w:t xml:space="preserve"> dani z přidané hodnoty,</w:t>
      </w:r>
      <w:r>
        <w:t xml:space="preserve"> dani z nemovitostí, a záznamy podle zákonů, které upravují sociální zabezpečení a zdravotní pojištění,</w:t>
      </w:r>
    </w:p>
    <w:p w:rsidR="00B33A6B" w:rsidRDefault="00B33A6B" w:rsidP="00B33A6B">
      <w:pPr>
        <w:pStyle w:val="Normlnslovan"/>
        <w:tabs>
          <w:tab w:val="left" w:pos="6521"/>
        </w:tabs>
      </w:pPr>
      <w:r>
        <w:t xml:space="preserve">zařizuje povinnosti </w:t>
      </w:r>
      <w:r w:rsidR="001E1E0C">
        <w:t>příkazce</w:t>
      </w:r>
      <w:r>
        <w:t xml:space="preserve"> jako daňového subjektu dle </w:t>
      </w:r>
      <w:r w:rsidR="00C764E2">
        <w:t>z</w:t>
      </w:r>
      <w:r>
        <w:t xml:space="preserve">ákona č. </w:t>
      </w:r>
      <w:r w:rsidR="00C764E2">
        <w:t>280/2009</w:t>
      </w:r>
      <w:r>
        <w:t xml:space="preserve"> Sb., </w:t>
      </w:r>
      <w:r w:rsidR="00C764E2">
        <w:t>daňový řád</w:t>
      </w:r>
      <w:r>
        <w:t>, vede předepsané výkaznictví, průběžně podává daňová přiznání a k nim náležející povinné přílohy</w:t>
      </w:r>
      <w:r w:rsidR="00051507">
        <w:t>,</w:t>
      </w:r>
      <w:r>
        <w:t xml:space="preserve"> organizuje odvody daní,</w:t>
      </w:r>
    </w:p>
    <w:p w:rsidR="0084522A" w:rsidRDefault="002E1BD0" w:rsidP="002E1BD0">
      <w:pPr>
        <w:pStyle w:val="Normlnslovan"/>
      </w:pPr>
      <w:r>
        <w:t>poskytuje důležité výstupy</w:t>
      </w:r>
      <w:r w:rsidR="004F5B4F">
        <w:t xml:space="preserve"> podle </w:t>
      </w:r>
      <w:r w:rsidR="006F4F86">
        <w:t xml:space="preserve">požadavků </w:t>
      </w:r>
      <w:r w:rsidR="001E1E0C">
        <w:t>příkazce</w:t>
      </w:r>
      <w:r>
        <w:t xml:space="preserve">, zejména pro </w:t>
      </w:r>
      <w:r w:rsidR="009E778C">
        <w:t>cash-</w:t>
      </w:r>
      <w:proofErr w:type="spellStart"/>
      <w:r w:rsidR="009E778C">
        <w:t>flow</w:t>
      </w:r>
      <w:proofErr w:type="spellEnd"/>
      <w:r>
        <w:t xml:space="preserve">, </w:t>
      </w:r>
      <w:r w:rsidR="00724435">
        <w:t>kalkulace</w:t>
      </w:r>
      <w:r w:rsidR="009E778C">
        <w:t>,</w:t>
      </w:r>
      <w:r w:rsidR="00724435">
        <w:t xml:space="preserve"> rozpočetnictví</w:t>
      </w:r>
      <w:r w:rsidR="009E778C">
        <w:t xml:space="preserve"> a vnitřní kontrolu</w:t>
      </w:r>
      <w:r w:rsidR="00724435">
        <w:t>,</w:t>
      </w:r>
    </w:p>
    <w:p w:rsidR="0084522A" w:rsidRDefault="006F4F86" w:rsidP="002E1BD0">
      <w:pPr>
        <w:pStyle w:val="Normlnslovan"/>
      </w:pPr>
      <w:r>
        <w:t>řídí přípravu podkladů</w:t>
      </w:r>
      <w:r w:rsidR="002E1BD0">
        <w:t xml:space="preserve"> pro </w:t>
      </w:r>
      <w:r w:rsidR="00A34DBC">
        <w:t xml:space="preserve">externí </w:t>
      </w:r>
      <w:r w:rsidR="002E1BD0">
        <w:t>kontroly,</w:t>
      </w:r>
    </w:p>
    <w:p w:rsidR="00A34DBC" w:rsidRDefault="00A34DBC" w:rsidP="002E1BD0">
      <w:pPr>
        <w:pStyle w:val="Normlnslovan"/>
      </w:pPr>
      <w:r>
        <w:t xml:space="preserve">připravuje </w:t>
      </w:r>
      <w:r w:rsidR="006F4F86">
        <w:t xml:space="preserve">účetní </w:t>
      </w:r>
      <w:r>
        <w:t>podklady pro jednání valných hromad</w:t>
      </w:r>
      <w:r w:rsidR="00FD496E">
        <w:t>,</w:t>
      </w:r>
      <w:r>
        <w:t xml:space="preserve"> výročních zpráv nebo zpráv o výsledcích hospodaření,</w:t>
      </w:r>
    </w:p>
    <w:p w:rsidR="0084522A" w:rsidRDefault="006F4F86" w:rsidP="002E1BD0">
      <w:pPr>
        <w:pStyle w:val="Normlnslovan"/>
      </w:pPr>
      <w:r>
        <w:t xml:space="preserve">podle zadání </w:t>
      </w:r>
      <w:r w:rsidR="001E1E0C">
        <w:t>příkazce</w:t>
      </w:r>
      <w:r>
        <w:t xml:space="preserve"> připravuje žádosti o dotace a úvěry, </w:t>
      </w:r>
      <w:r w:rsidR="002E1BD0">
        <w:t xml:space="preserve">zpracovává podklady pro vyúčtování přijatých dotací </w:t>
      </w:r>
      <w:r>
        <w:t>a úvěrů,</w:t>
      </w:r>
    </w:p>
    <w:p w:rsidR="00735966" w:rsidRDefault="00455E1A" w:rsidP="00735966">
      <w:pPr>
        <w:pStyle w:val="Normlnslovan"/>
      </w:pPr>
      <w:r>
        <w:t xml:space="preserve">poskytuje další </w:t>
      </w:r>
      <w:r w:rsidR="006F4F86">
        <w:t xml:space="preserve">ekonomické </w:t>
      </w:r>
      <w:r>
        <w:t>služby a čin</w:t>
      </w:r>
      <w:r w:rsidR="00E10ABE">
        <w:t xml:space="preserve">nosti podle požadavků </w:t>
      </w:r>
      <w:r w:rsidR="001E1E0C">
        <w:t>příkazce</w:t>
      </w:r>
      <w:r w:rsidR="00E10ABE">
        <w:t>,</w:t>
      </w:r>
    </w:p>
    <w:p w:rsidR="00735966" w:rsidRDefault="00560EB7" w:rsidP="00FF3AB9">
      <w:pPr>
        <w:pStyle w:val="Normlnslovan"/>
      </w:pPr>
      <w:r>
        <w:t>p</w:t>
      </w:r>
      <w:r w:rsidR="00735966">
        <w:t>okud v </w:t>
      </w:r>
      <w:r w:rsidR="000873E0">
        <w:t>době</w:t>
      </w:r>
      <w:r w:rsidR="00735966">
        <w:t xml:space="preserve"> trvání smlouvy vzniknou </w:t>
      </w:r>
      <w:r w:rsidR="001E1E0C">
        <w:t>p</w:t>
      </w:r>
      <w:r w:rsidR="00C764E2">
        <w:t>říkazc</w:t>
      </w:r>
      <w:r w:rsidR="00C415E2">
        <w:t xml:space="preserve">i další povinnosti, </w:t>
      </w:r>
      <w:r w:rsidR="000873E0">
        <w:t>vyžadující řešení</w:t>
      </w:r>
      <w:r w:rsidR="00735966">
        <w:t xml:space="preserve"> se správce</w:t>
      </w:r>
      <w:r w:rsidR="00C05316">
        <w:t>m</w:t>
      </w:r>
      <w:r w:rsidR="00735966">
        <w:t xml:space="preserve"> daně</w:t>
      </w:r>
      <w:r w:rsidR="00C05316">
        <w:t>, bankou,</w:t>
      </w:r>
      <w:r w:rsidR="00735966">
        <w:t xml:space="preserve"> poskytovatelem dotace</w:t>
      </w:r>
      <w:r w:rsidR="00C05316">
        <w:t xml:space="preserve"> apod.</w:t>
      </w:r>
      <w:r w:rsidR="000873E0">
        <w:t>, např. registrace k</w:t>
      </w:r>
      <w:r w:rsidR="004877EB">
        <w:t xml:space="preserve"> dalším </w:t>
      </w:r>
      <w:r w:rsidR="00735966">
        <w:t>daním, změna daňového režimu</w:t>
      </w:r>
      <w:r w:rsidR="00C05316">
        <w:t>,</w:t>
      </w:r>
      <w:r w:rsidR="00735966">
        <w:t xml:space="preserve"> </w:t>
      </w:r>
      <w:r w:rsidR="000873E0">
        <w:t xml:space="preserve">výše </w:t>
      </w:r>
      <w:r w:rsidR="00735966">
        <w:t>placení záloh</w:t>
      </w:r>
      <w:r w:rsidR="000873E0">
        <w:t>,</w:t>
      </w:r>
      <w:r w:rsidR="00735966">
        <w:t xml:space="preserve"> odvodů daní,</w:t>
      </w:r>
      <w:r w:rsidR="000873E0">
        <w:t xml:space="preserve"> </w:t>
      </w:r>
      <w:r w:rsidR="004877EB">
        <w:t>žádosti např. o změnu výše či termínů splátek,</w:t>
      </w:r>
      <w:r w:rsidR="00F56D56">
        <w:t xml:space="preserve"> </w:t>
      </w:r>
      <w:r w:rsidR="00686797">
        <w:t>různá vyj</w:t>
      </w:r>
      <w:r w:rsidR="00505729">
        <w:t>á</w:t>
      </w:r>
      <w:r w:rsidR="000873E0">
        <w:t>dření,</w:t>
      </w:r>
      <w:r w:rsidR="00C05316">
        <w:t xml:space="preserve"> atd.,</w:t>
      </w:r>
      <w:r w:rsidR="00735966">
        <w:t xml:space="preserve"> splní pro </w:t>
      </w:r>
      <w:r w:rsidR="001E1E0C">
        <w:t>příkazce</w:t>
      </w:r>
      <w:r w:rsidR="00735966">
        <w:t xml:space="preserve"> tyto povinno</w:t>
      </w:r>
      <w:r w:rsidR="004877EB">
        <w:t xml:space="preserve">sti </w:t>
      </w:r>
      <w:r w:rsidR="00D945DD">
        <w:t xml:space="preserve">na </w:t>
      </w:r>
      <w:r w:rsidR="004877EB">
        <w:t>zá</w:t>
      </w:r>
      <w:r w:rsidR="00F56D56">
        <w:t>kladě plných mocí</w:t>
      </w:r>
      <w:r w:rsidR="004877EB">
        <w:t>, které</w:t>
      </w:r>
      <w:r w:rsidR="00735966">
        <w:t xml:space="preserve"> si sám připra</w:t>
      </w:r>
      <w:r w:rsidR="004877EB">
        <w:t>ví.</w:t>
      </w:r>
    </w:p>
    <w:p w:rsidR="00EE1ED2" w:rsidRDefault="00EE1ED2" w:rsidP="00EE1ED2">
      <w:pPr>
        <w:pStyle w:val="Normlnslovan"/>
        <w:numPr>
          <w:ilvl w:val="0"/>
          <w:numId w:val="0"/>
        </w:numPr>
        <w:ind w:left="510"/>
      </w:pPr>
    </w:p>
    <w:p w:rsidR="0078785A" w:rsidRDefault="0078785A" w:rsidP="00EE1ED2">
      <w:pPr>
        <w:pStyle w:val="Normlnslovan"/>
        <w:numPr>
          <w:ilvl w:val="0"/>
          <w:numId w:val="0"/>
        </w:numPr>
        <w:ind w:left="510"/>
      </w:pPr>
    </w:p>
    <w:p w:rsidR="0078785A" w:rsidRDefault="0078785A" w:rsidP="00EE1ED2">
      <w:pPr>
        <w:pStyle w:val="Normlnslovan"/>
        <w:numPr>
          <w:ilvl w:val="0"/>
          <w:numId w:val="0"/>
        </w:numPr>
        <w:ind w:left="510"/>
      </w:pPr>
    </w:p>
    <w:p w:rsidR="00EE1ED2" w:rsidRDefault="00EE1ED2" w:rsidP="00EE1ED2">
      <w:pPr>
        <w:pStyle w:val="Normlnslovan"/>
        <w:numPr>
          <w:ilvl w:val="0"/>
          <w:numId w:val="0"/>
        </w:numPr>
        <w:ind w:left="510"/>
      </w:pPr>
    </w:p>
    <w:p w:rsidR="00EE1ED2" w:rsidRDefault="00EE1ED2" w:rsidP="00EE1ED2">
      <w:pPr>
        <w:pStyle w:val="Normlnslovan"/>
        <w:numPr>
          <w:ilvl w:val="0"/>
          <w:numId w:val="0"/>
        </w:numPr>
        <w:ind w:left="510"/>
      </w:pPr>
    </w:p>
    <w:p w:rsidR="00EE1ED2" w:rsidRDefault="00EE1ED2" w:rsidP="00EE1ED2">
      <w:pPr>
        <w:pStyle w:val="Normlnslovan"/>
        <w:numPr>
          <w:ilvl w:val="0"/>
          <w:numId w:val="0"/>
        </w:numPr>
        <w:ind w:left="510"/>
      </w:pPr>
    </w:p>
    <w:p w:rsidR="00CA3766" w:rsidRDefault="00CA3766" w:rsidP="00EE1ED2">
      <w:pPr>
        <w:pStyle w:val="Normlnslovan"/>
        <w:numPr>
          <w:ilvl w:val="0"/>
          <w:numId w:val="0"/>
        </w:numPr>
        <w:ind w:left="510"/>
      </w:pPr>
    </w:p>
    <w:p w:rsidR="00CA3766" w:rsidRDefault="00CA3766" w:rsidP="00EE1ED2">
      <w:pPr>
        <w:pStyle w:val="Normlnslovan"/>
        <w:numPr>
          <w:ilvl w:val="0"/>
          <w:numId w:val="0"/>
        </w:numPr>
        <w:ind w:left="510"/>
      </w:pPr>
    </w:p>
    <w:p w:rsidR="00CA3766" w:rsidRDefault="00CA3766" w:rsidP="00EE1ED2">
      <w:pPr>
        <w:pStyle w:val="Normlnslovan"/>
        <w:numPr>
          <w:ilvl w:val="0"/>
          <w:numId w:val="0"/>
        </w:numPr>
        <w:ind w:left="510"/>
      </w:pPr>
    </w:p>
    <w:p w:rsidR="00CA3766" w:rsidRDefault="00CA3766" w:rsidP="00EE1ED2">
      <w:pPr>
        <w:pStyle w:val="Normlnslovan"/>
        <w:numPr>
          <w:ilvl w:val="0"/>
          <w:numId w:val="0"/>
        </w:numPr>
        <w:ind w:left="510"/>
      </w:pPr>
    </w:p>
    <w:p w:rsidR="00CA3766" w:rsidRDefault="00CA3766" w:rsidP="00EE1ED2">
      <w:pPr>
        <w:pStyle w:val="Normlnslovan"/>
        <w:numPr>
          <w:ilvl w:val="0"/>
          <w:numId w:val="0"/>
        </w:numPr>
        <w:ind w:left="510"/>
      </w:pPr>
    </w:p>
    <w:p w:rsidR="00975DD4" w:rsidRDefault="00975DD4" w:rsidP="00EE1ED2">
      <w:pPr>
        <w:pStyle w:val="Nadpis2"/>
        <w:ind w:hanging="1106"/>
      </w:pPr>
      <w:bookmarkStart w:id="16" w:name="_Toc189824108"/>
      <w:bookmarkStart w:id="17" w:name="_Toc408231923"/>
      <w:bookmarkStart w:id="18" w:name="_Toc408233983"/>
      <w:bookmarkStart w:id="19" w:name="_Toc408234140"/>
      <w:bookmarkStart w:id="20" w:name="_Toc408234211"/>
      <w:r>
        <w:t>Rozsah zpracování jednotlivých agend</w:t>
      </w:r>
      <w:bookmarkEnd w:id="16"/>
      <w:r w:rsidR="009D120C">
        <w:t>, rozdělení činností</w:t>
      </w:r>
      <w:bookmarkEnd w:id="17"/>
      <w:bookmarkEnd w:id="18"/>
      <w:bookmarkEnd w:id="19"/>
      <w:bookmarkEnd w:id="20"/>
    </w:p>
    <w:p w:rsidR="00FC4650" w:rsidRDefault="00A60774">
      <w:pPr>
        <w:pStyle w:val="Nadpis3"/>
      </w:pPr>
      <w:bookmarkStart w:id="21" w:name="_Toc189189264"/>
      <w:bookmarkStart w:id="22" w:name="_Toc189824109"/>
      <w:bookmarkStart w:id="23" w:name="_Toc408231924"/>
      <w:bookmarkStart w:id="24" w:name="_Toc408233984"/>
      <w:bookmarkStart w:id="25" w:name="_Toc408234141"/>
      <w:bookmarkStart w:id="26" w:name="_Toc408234212"/>
      <w:r>
        <w:t>D</w:t>
      </w:r>
      <w:r w:rsidR="00844DEC">
        <w:t>louhodobý</w:t>
      </w:r>
      <w:r w:rsidR="00FC4650">
        <w:t xml:space="preserve"> </w:t>
      </w:r>
      <w:r w:rsidR="00F32964">
        <w:t xml:space="preserve">a finanční </w:t>
      </w:r>
      <w:r w:rsidR="00FC4650">
        <w:t>majet</w:t>
      </w:r>
      <w:r w:rsidR="00844DEC">
        <w:t>e</w:t>
      </w:r>
      <w:r w:rsidR="00FC4650">
        <w:t>k</w:t>
      </w:r>
      <w:bookmarkEnd w:id="21"/>
      <w:bookmarkEnd w:id="22"/>
      <w:bookmarkEnd w:id="23"/>
      <w:bookmarkEnd w:id="24"/>
      <w:bookmarkEnd w:id="25"/>
      <w:bookmarkEnd w:id="26"/>
    </w:p>
    <w:p w:rsidR="00C2322B" w:rsidRDefault="00141B7D" w:rsidP="006E055F">
      <w:pPr>
        <w:pStyle w:val="Normlnodsazen"/>
        <w:ind w:left="0"/>
      </w:pPr>
      <w:r w:rsidRPr="00141B7D">
        <w:t>Vedení karet dlouhodobého majetku</w:t>
      </w:r>
      <w:r w:rsidR="006E055F" w:rsidRPr="00141B7D">
        <w:t>.</w:t>
      </w:r>
    </w:p>
    <w:p w:rsidR="00FC4650" w:rsidRDefault="00A10C98">
      <w:pPr>
        <w:pStyle w:val="Nadpis3"/>
      </w:pPr>
      <w:bookmarkStart w:id="27" w:name="_Toc189189265"/>
      <w:bookmarkStart w:id="28" w:name="_Toc189824110"/>
      <w:bookmarkStart w:id="29" w:name="_Toc408231925"/>
      <w:bookmarkStart w:id="30" w:name="_Toc408233985"/>
      <w:bookmarkStart w:id="31" w:name="_Toc408234142"/>
      <w:bookmarkStart w:id="32" w:name="_Toc408234213"/>
      <w:r>
        <w:t>Z</w:t>
      </w:r>
      <w:r w:rsidR="00FC4650">
        <w:t>ásob</w:t>
      </w:r>
      <w:r>
        <w:t>y</w:t>
      </w:r>
      <w:bookmarkEnd w:id="27"/>
      <w:bookmarkEnd w:id="28"/>
      <w:bookmarkEnd w:id="29"/>
      <w:bookmarkEnd w:id="30"/>
      <w:bookmarkEnd w:id="31"/>
      <w:bookmarkEnd w:id="32"/>
    </w:p>
    <w:p w:rsidR="006E055F" w:rsidRDefault="00141B7D" w:rsidP="006E055F">
      <w:pPr>
        <w:pStyle w:val="Normlnodsazen"/>
        <w:ind w:left="0"/>
      </w:pPr>
      <w:r w:rsidRPr="00141B7D">
        <w:t>Vedení skladové evidence zásob dle dispozic klienta</w:t>
      </w:r>
      <w:r w:rsidR="006E055F" w:rsidRPr="00141B7D">
        <w:t>.</w:t>
      </w:r>
    </w:p>
    <w:p w:rsidR="00E0101D" w:rsidRDefault="00E0101D" w:rsidP="00E0101D">
      <w:pPr>
        <w:pStyle w:val="Nadpis3"/>
      </w:pPr>
      <w:bookmarkStart w:id="33" w:name="_Toc189824112"/>
      <w:bookmarkStart w:id="34" w:name="_Toc408231926"/>
      <w:bookmarkStart w:id="35" w:name="_Toc408233986"/>
      <w:bookmarkStart w:id="36" w:name="_Toc408234143"/>
      <w:bookmarkStart w:id="37" w:name="_Toc408234214"/>
      <w:r>
        <w:t>Peněžní a krátkodobý finanční majetek - ostatní</w:t>
      </w:r>
      <w:bookmarkEnd w:id="33"/>
      <w:bookmarkEnd w:id="34"/>
      <w:bookmarkEnd w:id="35"/>
      <w:bookmarkEnd w:id="36"/>
      <w:bookmarkEnd w:id="37"/>
    </w:p>
    <w:p w:rsidR="00E0101D" w:rsidRDefault="001E1E0C" w:rsidP="00E0101D">
      <w:pPr>
        <w:pStyle w:val="Normlnodsazen"/>
        <w:ind w:left="0"/>
      </w:pPr>
      <w:r>
        <w:t>Příkazník</w:t>
      </w:r>
      <w:r w:rsidR="00A65B23">
        <w:t xml:space="preserve"> zajišťuje</w:t>
      </w:r>
      <w:r w:rsidR="00D46336">
        <w:t xml:space="preserve"> zaúčtování veškerých </w:t>
      </w:r>
      <w:r w:rsidR="00A65B23">
        <w:t>doklad</w:t>
      </w:r>
      <w:r w:rsidR="00D46336">
        <w:t>ů</w:t>
      </w:r>
      <w:r w:rsidR="00A65B23">
        <w:t xml:space="preserve"> a řeší veškeré otázky</w:t>
      </w:r>
      <w:r w:rsidR="0004700B">
        <w:t xml:space="preserve"> agendy</w:t>
      </w:r>
      <w:r w:rsidR="00A65B23">
        <w:t>.</w:t>
      </w:r>
    </w:p>
    <w:p w:rsidR="00FC4650" w:rsidRDefault="00351655">
      <w:pPr>
        <w:pStyle w:val="Nadpis3"/>
      </w:pPr>
      <w:bookmarkStart w:id="38" w:name="_Toc189189267"/>
      <w:bookmarkStart w:id="39" w:name="_Toc189824113"/>
      <w:bookmarkStart w:id="40" w:name="_Toc408231927"/>
      <w:bookmarkStart w:id="41" w:name="_Toc408233987"/>
      <w:bookmarkStart w:id="42" w:name="_Toc408234144"/>
      <w:bookmarkStart w:id="43" w:name="_Toc408234215"/>
      <w:r>
        <w:t>Platební styk, v</w:t>
      </w:r>
      <w:r w:rsidR="00FC4650">
        <w:t>ztah</w:t>
      </w:r>
      <w:r w:rsidR="00184711">
        <w:t>y</w:t>
      </w:r>
      <w:bookmarkEnd w:id="38"/>
      <w:r w:rsidR="00E0101D">
        <w:t xml:space="preserve"> s</w:t>
      </w:r>
      <w:r w:rsidR="009D120C">
        <w:t> </w:t>
      </w:r>
      <w:r w:rsidR="00E0101D">
        <w:t>dodavateli</w:t>
      </w:r>
      <w:bookmarkEnd w:id="39"/>
      <w:r w:rsidR="009D120C">
        <w:t xml:space="preserve"> a odběrateli</w:t>
      </w:r>
      <w:bookmarkEnd w:id="40"/>
      <w:bookmarkEnd w:id="41"/>
      <w:bookmarkEnd w:id="42"/>
      <w:bookmarkEnd w:id="43"/>
    </w:p>
    <w:p w:rsidR="009D120C" w:rsidRDefault="001E1E0C" w:rsidP="009D120C">
      <w:pPr>
        <w:pStyle w:val="Normlnodsazen"/>
        <w:ind w:left="0"/>
      </w:pPr>
      <w:bookmarkStart w:id="44" w:name="_Toc189824114"/>
      <w:r>
        <w:t>Příkazce</w:t>
      </w:r>
      <w:r w:rsidR="009D120C">
        <w:t xml:space="preserve"> si zajišťuje veškeré doklady a řeší veškeré otázky, </w:t>
      </w:r>
      <w:r>
        <w:t>příkazník</w:t>
      </w:r>
      <w:r w:rsidR="009D120C">
        <w:t xml:space="preserve"> provádí </w:t>
      </w:r>
      <w:r w:rsidR="00D46336">
        <w:t xml:space="preserve">zaúčtování </w:t>
      </w:r>
      <w:proofErr w:type="spellStart"/>
      <w:proofErr w:type="gramStart"/>
      <w:r w:rsidR="00D46336">
        <w:t>dokladů</w:t>
      </w:r>
      <w:r w:rsidR="009D120C">
        <w:t>,</w:t>
      </w:r>
      <w:r w:rsidR="00D46336">
        <w:t>kontrolu</w:t>
      </w:r>
      <w:proofErr w:type="spellEnd"/>
      <w:proofErr w:type="gramEnd"/>
      <w:r w:rsidR="00D46336">
        <w:t xml:space="preserve"> </w:t>
      </w:r>
      <w:r w:rsidR="009D120C">
        <w:t>dodržování termínů a</w:t>
      </w:r>
      <w:r w:rsidR="00A27190">
        <w:t xml:space="preserve"> kontrolu,</w:t>
      </w:r>
      <w:r w:rsidR="009D120C">
        <w:t xml:space="preserve"> zda veškeré úkony byly provedeny v zájmu </w:t>
      </w:r>
      <w:r w:rsidR="00D46336">
        <w:t>příkazce</w:t>
      </w:r>
      <w:r w:rsidR="009D120C">
        <w:t>.</w:t>
      </w:r>
    </w:p>
    <w:p w:rsidR="004D3E79" w:rsidRDefault="004D3E79" w:rsidP="004D3E79">
      <w:pPr>
        <w:pStyle w:val="Nadpis3"/>
      </w:pPr>
      <w:bookmarkStart w:id="45" w:name="_Toc189189268"/>
      <w:bookmarkStart w:id="46" w:name="_Toc189824115"/>
      <w:bookmarkStart w:id="47" w:name="_Toc408231928"/>
      <w:bookmarkStart w:id="48" w:name="_Toc408233988"/>
      <w:bookmarkStart w:id="49" w:name="_Toc408234145"/>
      <w:bookmarkStart w:id="50" w:name="_Toc408234216"/>
      <w:bookmarkEnd w:id="44"/>
      <w:r>
        <w:t>Kapitálové účty</w:t>
      </w:r>
      <w:bookmarkEnd w:id="45"/>
      <w:bookmarkEnd w:id="46"/>
      <w:bookmarkEnd w:id="47"/>
      <w:bookmarkEnd w:id="48"/>
      <w:bookmarkEnd w:id="49"/>
      <w:bookmarkEnd w:id="50"/>
    </w:p>
    <w:p w:rsidR="00A65B23" w:rsidRDefault="001E1E0C" w:rsidP="00A65B23">
      <w:pPr>
        <w:pStyle w:val="Normlnodsazen"/>
        <w:ind w:left="0"/>
      </w:pPr>
      <w:bookmarkStart w:id="51" w:name="_Toc189189269"/>
      <w:bookmarkStart w:id="52" w:name="_Toc189824116"/>
      <w:r>
        <w:t>Příkaz</w:t>
      </w:r>
      <w:r w:rsidR="00D46336">
        <w:t>ce</w:t>
      </w:r>
      <w:r w:rsidR="00A65B23">
        <w:t xml:space="preserve"> zajišťuje veškeré doklady</w:t>
      </w:r>
      <w:r w:rsidR="00D46336">
        <w:t>, příkazník provádí jejich zaúčtování v</w:t>
      </w:r>
      <w:r w:rsidR="00A65B23">
        <w:t xml:space="preserve"> a řeší veškeré otázky</w:t>
      </w:r>
      <w:r w:rsidR="0004700B">
        <w:t xml:space="preserve"> agendy</w:t>
      </w:r>
      <w:r w:rsidR="00A65B23">
        <w:t>.</w:t>
      </w:r>
    </w:p>
    <w:p w:rsidR="004D3E79" w:rsidRDefault="004D3E79" w:rsidP="004D3E79">
      <w:pPr>
        <w:pStyle w:val="Nadpis3"/>
      </w:pPr>
      <w:bookmarkStart w:id="53" w:name="_Toc408231929"/>
      <w:bookmarkStart w:id="54" w:name="_Toc408233989"/>
      <w:bookmarkStart w:id="55" w:name="_Toc408234146"/>
      <w:bookmarkStart w:id="56" w:name="_Toc408234217"/>
      <w:r>
        <w:t>Náklady a výnosy</w:t>
      </w:r>
      <w:bookmarkEnd w:id="51"/>
      <w:bookmarkEnd w:id="52"/>
      <w:bookmarkEnd w:id="53"/>
      <w:bookmarkEnd w:id="54"/>
      <w:bookmarkEnd w:id="55"/>
      <w:bookmarkEnd w:id="56"/>
    </w:p>
    <w:p w:rsidR="00710F3D" w:rsidRDefault="001E1E0C" w:rsidP="00710F3D">
      <w:pPr>
        <w:pStyle w:val="Normlnodsazen"/>
        <w:ind w:left="0"/>
      </w:pPr>
      <w:bookmarkStart w:id="57" w:name="_Toc189824120"/>
      <w:bookmarkStart w:id="58" w:name="_Toc189189272"/>
      <w:r>
        <w:t>Příkaz</w:t>
      </w:r>
      <w:r w:rsidR="00D46336">
        <w:t xml:space="preserve">ce </w:t>
      </w:r>
      <w:r w:rsidR="00710F3D">
        <w:t xml:space="preserve"> zajišťuje veškeré doklady a řeší veškeré otázky, </w:t>
      </w:r>
      <w:r>
        <w:t>příkazník</w:t>
      </w:r>
      <w:r w:rsidR="00710F3D">
        <w:t xml:space="preserve"> provádí</w:t>
      </w:r>
      <w:r w:rsidR="00661E6C">
        <w:t xml:space="preserve"> </w:t>
      </w:r>
      <w:r w:rsidR="00D46336">
        <w:t>jejich</w:t>
      </w:r>
      <w:r w:rsidR="00710F3D">
        <w:t xml:space="preserve"> </w:t>
      </w:r>
      <w:r w:rsidR="00D46336">
        <w:t>za</w:t>
      </w:r>
      <w:r w:rsidR="00710F3D">
        <w:t xml:space="preserve">účtování, </w:t>
      </w:r>
      <w:r w:rsidR="00DE561E">
        <w:t xml:space="preserve">kontrolu dodržování </w:t>
      </w:r>
      <w:proofErr w:type="gramStart"/>
      <w:r w:rsidR="00710F3D">
        <w:t>termínů a zda</w:t>
      </w:r>
      <w:proofErr w:type="gramEnd"/>
      <w:r w:rsidR="00710F3D">
        <w:t xml:space="preserve"> veškeré úkony byly provedeny v zájmu </w:t>
      </w:r>
      <w:r>
        <w:t>příkazce</w:t>
      </w:r>
      <w:r w:rsidR="00710F3D">
        <w:t>.</w:t>
      </w:r>
    </w:p>
    <w:p w:rsidR="00B27EED" w:rsidRPr="00AF639B" w:rsidRDefault="00CD7286" w:rsidP="00872429">
      <w:pPr>
        <w:pStyle w:val="Nadpis3"/>
      </w:pPr>
      <w:bookmarkStart w:id="59" w:name="_Toc408231930"/>
      <w:bookmarkStart w:id="60" w:name="_Toc408233990"/>
      <w:bookmarkStart w:id="61" w:name="_Toc408234147"/>
      <w:bookmarkStart w:id="62" w:name="_Toc408234218"/>
      <w:r>
        <w:t>Personální agenda</w:t>
      </w:r>
      <w:bookmarkEnd w:id="57"/>
      <w:r w:rsidR="0004700B">
        <w:t xml:space="preserve"> a mzdové účetnictví</w:t>
      </w:r>
      <w:bookmarkEnd w:id="59"/>
      <w:bookmarkEnd w:id="60"/>
      <w:bookmarkEnd w:id="61"/>
      <w:bookmarkEnd w:id="62"/>
    </w:p>
    <w:p w:rsidR="00CD7286" w:rsidRDefault="00DE561E" w:rsidP="00CD7286">
      <w:pPr>
        <w:pStyle w:val="Normlnodsazen"/>
        <w:ind w:left="0"/>
      </w:pPr>
      <w:r>
        <w:t>Příkazník vede pro příkazce veškerou personální agendu se všemi náležitostmi z ní vycházejícími</w:t>
      </w:r>
      <w:r w:rsidR="00AC430B">
        <w:t xml:space="preserve"> v</w:t>
      </w:r>
      <w:r w:rsidR="00AC430B">
        <w:t xml:space="preserve"> softwarovém produktu</w:t>
      </w:r>
      <w:r w:rsidR="00AC430B">
        <w:t xml:space="preserve"> </w:t>
      </w:r>
      <w:r w:rsidR="00AC430B">
        <w:t>„POHODA“, který je výlučným vlastnictvím příkazce a je nainstalovaný na počítači v sídle příkazce.</w:t>
      </w:r>
      <w:r w:rsidR="00AC430B">
        <w:t xml:space="preserve"> Souhlasy se zpracováním osobních údajů zaměstnanců zajišťuje příkazce.</w:t>
      </w:r>
    </w:p>
    <w:p w:rsidR="008945B2" w:rsidRDefault="008945B2" w:rsidP="00CD7286">
      <w:pPr>
        <w:pStyle w:val="Normlnodsazen"/>
        <w:ind w:left="0"/>
      </w:pPr>
    </w:p>
    <w:p w:rsidR="00EB3DD2" w:rsidRDefault="00EB3DD2" w:rsidP="00CD7286">
      <w:pPr>
        <w:pStyle w:val="Normlnodsazen"/>
        <w:ind w:left="0"/>
      </w:pPr>
    </w:p>
    <w:p w:rsidR="00973E63" w:rsidRPr="00894AEE" w:rsidRDefault="00C64C0C" w:rsidP="002868B9">
      <w:pPr>
        <w:pStyle w:val="Nadpis1"/>
        <w:numPr>
          <w:ilvl w:val="0"/>
          <w:numId w:val="23"/>
        </w:numPr>
      </w:pPr>
      <w:bookmarkStart w:id="63" w:name="_Toc189189279"/>
      <w:bookmarkStart w:id="64" w:name="_Toc189824123"/>
      <w:bookmarkStart w:id="65" w:name="_Toc408231931"/>
      <w:bookmarkStart w:id="66" w:name="_Toc408233991"/>
      <w:bookmarkStart w:id="67" w:name="_Toc408234148"/>
      <w:bookmarkStart w:id="68" w:name="_Toc408234219"/>
      <w:bookmarkEnd w:id="58"/>
      <w:r w:rsidRPr="00973E63">
        <w:t>Rozsah činnos</w:t>
      </w:r>
      <w:r w:rsidR="004359A6" w:rsidRPr="00973E63">
        <w:t>ti mezi</w:t>
      </w:r>
      <w:r w:rsidR="00FC4650" w:rsidRPr="00973E63">
        <w:t xml:space="preserve"> smluvní</w:t>
      </w:r>
      <w:r w:rsidR="004359A6" w:rsidRPr="00973E63">
        <w:t>mi</w:t>
      </w:r>
      <w:r w:rsidR="00FC4650" w:rsidRPr="00973E63">
        <w:t xml:space="preserve"> stran</w:t>
      </w:r>
      <w:bookmarkEnd w:id="63"/>
      <w:r w:rsidR="004359A6" w:rsidRPr="00973E63">
        <w:t>ami</w:t>
      </w:r>
      <w:bookmarkEnd w:id="64"/>
      <w:bookmarkEnd w:id="65"/>
      <w:bookmarkEnd w:id="66"/>
      <w:bookmarkEnd w:id="67"/>
      <w:bookmarkEnd w:id="68"/>
    </w:p>
    <w:p w:rsidR="00493D4B" w:rsidRPr="00493D4B" w:rsidRDefault="005520A2" w:rsidP="002868B9">
      <w:pPr>
        <w:pStyle w:val="Nadpis2"/>
        <w:numPr>
          <w:ilvl w:val="1"/>
          <w:numId w:val="23"/>
        </w:numPr>
        <w:rPr>
          <w:lang w:val="en-US"/>
        </w:rPr>
      </w:pPr>
      <w:bookmarkStart w:id="69" w:name="_Toc408231932"/>
      <w:bookmarkStart w:id="70" w:name="_Toc408233992"/>
      <w:bookmarkStart w:id="71" w:name="_Toc408234149"/>
      <w:bookmarkStart w:id="72" w:name="_Toc408234220"/>
      <w:bookmarkEnd w:id="4"/>
      <w:bookmarkEnd w:id="10"/>
      <w:r w:rsidRPr="00973E63">
        <w:t>Rozsah činnosti příkazce</w:t>
      </w:r>
      <w:bookmarkEnd w:id="69"/>
      <w:bookmarkEnd w:id="70"/>
      <w:bookmarkEnd w:id="71"/>
      <w:bookmarkEnd w:id="72"/>
    </w:p>
    <w:p w:rsidR="003B2A6F" w:rsidRDefault="001E1E0C" w:rsidP="002868B9">
      <w:pPr>
        <w:pStyle w:val="Normlnslovan"/>
        <w:numPr>
          <w:ilvl w:val="0"/>
          <w:numId w:val="15"/>
        </w:numPr>
      </w:pPr>
      <w:r>
        <w:t>Příkazce</w:t>
      </w:r>
      <w:r w:rsidR="00FC4650">
        <w:t xml:space="preserve"> seznámí </w:t>
      </w:r>
      <w:r>
        <w:t>příkazník</w:t>
      </w:r>
      <w:r w:rsidR="00513E97">
        <w:t>a</w:t>
      </w:r>
      <w:r w:rsidR="00FC4650">
        <w:t xml:space="preserve"> se svými zájmy, stavy a situacemi, které </w:t>
      </w:r>
      <w:r>
        <w:t>příkazník</w:t>
      </w:r>
      <w:r w:rsidR="00FC4650">
        <w:t xml:space="preserve"> musí znát k zařízení věci</w:t>
      </w:r>
      <w:r w:rsidR="00157413">
        <w:t>,</w:t>
      </w:r>
    </w:p>
    <w:p w:rsidR="003B2A6F" w:rsidRDefault="00FC4650" w:rsidP="002868B9">
      <w:pPr>
        <w:pStyle w:val="Normlnslovan"/>
        <w:numPr>
          <w:ilvl w:val="0"/>
          <w:numId w:val="15"/>
        </w:numPr>
      </w:pPr>
      <w:r>
        <w:t>jmenuje pr</w:t>
      </w:r>
      <w:r w:rsidR="00157413">
        <w:t>acovníky, kteří jednotlivé</w:t>
      </w:r>
      <w:r w:rsidR="00FD02B6">
        <w:t xml:space="preserve"> agend</w:t>
      </w:r>
      <w:r w:rsidR="00157413">
        <w:t>y</w:t>
      </w:r>
      <w:r w:rsidR="00FD02B6">
        <w:t xml:space="preserve"> </w:t>
      </w:r>
      <w:r w:rsidR="006238D2">
        <w:t>zastupují</w:t>
      </w:r>
      <w:r>
        <w:t>,</w:t>
      </w:r>
    </w:p>
    <w:p w:rsidR="007104AC" w:rsidRDefault="00FC4650" w:rsidP="002868B9">
      <w:pPr>
        <w:pStyle w:val="Normlnslovan"/>
        <w:numPr>
          <w:ilvl w:val="0"/>
          <w:numId w:val="15"/>
        </w:numPr>
      </w:pPr>
      <w:r>
        <w:t>jmenovaný pracovník předáv</w:t>
      </w:r>
      <w:r w:rsidR="00602051">
        <w:t xml:space="preserve">á </w:t>
      </w:r>
      <w:r w:rsidR="001E1E0C">
        <w:t>příkazník</w:t>
      </w:r>
      <w:r w:rsidR="00513E97">
        <w:t>ov</w:t>
      </w:r>
      <w:r w:rsidR="00602051">
        <w:t xml:space="preserve">i doklady </w:t>
      </w:r>
      <w:r w:rsidR="006238D2">
        <w:t xml:space="preserve">agendy </w:t>
      </w:r>
      <w:r w:rsidR="00602051">
        <w:t xml:space="preserve">dle soupisu. </w:t>
      </w:r>
      <w:r w:rsidR="00310FC6">
        <w:t xml:space="preserve">V případě nejistoty </w:t>
      </w:r>
      <w:r w:rsidR="00602051">
        <w:t>projedná</w:t>
      </w:r>
      <w:r w:rsidR="0090338D">
        <w:t>vá</w:t>
      </w:r>
      <w:r w:rsidR="00602051">
        <w:t xml:space="preserve"> </w:t>
      </w:r>
      <w:r w:rsidR="00ED28E8">
        <w:t>s </w:t>
      </w:r>
      <w:r w:rsidR="001E1E0C">
        <w:t>příkazník</w:t>
      </w:r>
      <w:r w:rsidR="00ED28E8">
        <w:t xml:space="preserve">em </w:t>
      </w:r>
      <w:r w:rsidR="0090338D">
        <w:t>správnost</w:t>
      </w:r>
      <w:r w:rsidR="00602051">
        <w:t xml:space="preserve"> vlastních vystavených složitějších dokladů, zejména cestovních příkazů</w:t>
      </w:r>
      <w:r w:rsidR="00EC4BBD">
        <w:t xml:space="preserve"> s vyúčtovanými cestovními náhradami</w:t>
      </w:r>
      <w:r w:rsidR="00602051">
        <w:t>,</w:t>
      </w:r>
      <w:r w:rsidR="0090338D">
        <w:t xml:space="preserve"> </w:t>
      </w:r>
      <w:r w:rsidR="00310FC6">
        <w:t>složitější či nejasné otázky plateb</w:t>
      </w:r>
      <w:r w:rsidR="00C930E6">
        <w:t>,</w:t>
      </w:r>
      <w:r w:rsidR="00310FC6">
        <w:t xml:space="preserve"> atd.</w:t>
      </w:r>
    </w:p>
    <w:p w:rsidR="002E34A4" w:rsidRDefault="001E1E0C" w:rsidP="002868B9">
      <w:pPr>
        <w:pStyle w:val="Normlnslovan"/>
        <w:numPr>
          <w:ilvl w:val="0"/>
          <w:numId w:val="15"/>
        </w:numPr>
      </w:pPr>
      <w:r>
        <w:t>Příkazce</w:t>
      </w:r>
      <w:r w:rsidR="002E34A4">
        <w:t xml:space="preserve"> </w:t>
      </w:r>
      <w:r w:rsidR="00310FC6">
        <w:t xml:space="preserve">sdělí jména pověřených pracovníků, kteří </w:t>
      </w:r>
      <w:r w:rsidR="002E34A4">
        <w:t>k poslednímu dni účetního období pro</w:t>
      </w:r>
      <w:r w:rsidR="00310FC6">
        <w:t>vedou</w:t>
      </w:r>
      <w:r w:rsidR="002E34A4">
        <w:t xml:space="preserve"> inventury veškerého majetku, zásob, peněz, cenných papírů, najatých věcí a jakýchkoli dalších majetkových hodnot, jejichž ověření je nutné provést fyzicky ověřením jejich existence</w:t>
      </w:r>
      <w:r w:rsidR="00310FC6">
        <w:t>,</w:t>
      </w:r>
      <w:r w:rsidR="002E34A4">
        <w:t xml:space="preserve"> skutečného stavu a </w:t>
      </w:r>
      <w:r w:rsidR="00310FC6">
        <w:t>skutečné hodnoty</w:t>
      </w:r>
      <w:r w:rsidR="002E34A4">
        <w:t xml:space="preserve">, </w:t>
      </w:r>
      <w:r w:rsidR="00310FC6">
        <w:t>nebo je nutno ověřit úplnost a správnost dokladů k nim.</w:t>
      </w:r>
      <w:r w:rsidR="002E34A4">
        <w:t xml:space="preserve"> </w:t>
      </w:r>
      <w:r>
        <w:t>Příkazník</w:t>
      </w:r>
      <w:r w:rsidR="002E34A4">
        <w:t xml:space="preserve"> posky</w:t>
      </w:r>
      <w:r w:rsidR="00310FC6">
        <w:t xml:space="preserve">tne </w:t>
      </w:r>
      <w:r w:rsidR="00513E97">
        <w:t>příkazník</w:t>
      </w:r>
      <w:r w:rsidR="00310FC6">
        <w:t>ovi</w:t>
      </w:r>
      <w:r w:rsidR="002E34A4">
        <w:t xml:space="preserve"> po</w:t>
      </w:r>
      <w:r w:rsidR="00310FC6">
        <w:t>třebnou</w:t>
      </w:r>
      <w:r w:rsidR="002E34A4">
        <w:t xml:space="preserve"> součinnost, zejména podklady</w:t>
      </w:r>
      <w:r w:rsidR="00310FC6">
        <w:t xml:space="preserve"> k inventarizacím</w:t>
      </w:r>
      <w:r w:rsidR="002E34A4">
        <w:t>, které jsou pro provedení nutné</w:t>
      </w:r>
      <w:r w:rsidR="00310FC6">
        <w:t>.</w:t>
      </w:r>
    </w:p>
    <w:p w:rsidR="003B2A6F" w:rsidRDefault="005272FF" w:rsidP="002868B9">
      <w:pPr>
        <w:pStyle w:val="Normlnslovan"/>
        <w:numPr>
          <w:ilvl w:val="0"/>
          <w:numId w:val="15"/>
        </w:numPr>
      </w:pPr>
      <w:r>
        <w:t xml:space="preserve">Úschovu veškerých dokladů a dat, jejich zabezpečení, skartaci a archivaci si </w:t>
      </w:r>
      <w:r w:rsidR="001E1E0C">
        <w:t>příkazce</w:t>
      </w:r>
      <w:r>
        <w:t xml:space="preserve"> zajišťuje sám. Doklady </w:t>
      </w:r>
      <w:r w:rsidR="001E1E0C">
        <w:t>příkazník</w:t>
      </w:r>
      <w:r w:rsidR="00C764E2">
        <w:t>ovi</w:t>
      </w:r>
      <w:r>
        <w:t xml:space="preserve"> pouze </w:t>
      </w:r>
      <w:r w:rsidR="00AC430B">
        <w:t>předkládá</w:t>
      </w:r>
      <w:r>
        <w:t xml:space="preserve"> k jeho činnosti</w:t>
      </w:r>
      <w:r w:rsidR="00AC430B">
        <w:t xml:space="preserve"> v sídle příkazce</w:t>
      </w:r>
      <w:r>
        <w:t>, popř. k prováděným kontro</w:t>
      </w:r>
      <w:r w:rsidR="003B2A6F">
        <w:t>lám.</w:t>
      </w:r>
    </w:p>
    <w:p w:rsidR="003B2A6F" w:rsidRDefault="001E1E0C" w:rsidP="002868B9">
      <w:pPr>
        <w:pStyle w:val="Normlnslovan"/>
        <w:numPr>
          <w:ilvl w:val="0"/>
          <w:numId w:val="15"/>
        </w:numPr>
      </w:pPr>
      <w:r>
        <w:t>Příkazce</w:t>
      </w:r>
      <w:r w:rsidR="003B2A6F">
        <w:t xml:space="preserve"> si je vědom, že odpovídá za trvanlivost dokladů po celou dobu, po níž je jejich úschova uložena zákonem (účetní doklady 5 let, doklady daňové</w:t>
      </w:r>
      <w:r w:rsidR="00DE008C">
        <w:t>, účetní závěrky, přiznání k daním</w:t>
      </w:r>
      <w:r w:rsidR="003B2A6F">
        <w:t xml:space="preserve"> 10 let</w:t>
      </w:r>
      <w:r w:rsidR="00560EB7">
        <w:t>, mzdové listy 40</w:t>
      </w:r>
      <w:r w:rsidR="00DE008C">
        <w:t xml:space="preserve"> let</w:t>
      </w:r>
      <w:r w:rsidR="003B2A6F">
        <w:t>).</w:t>
      </w:r>
    </w:p>
    <w:p w:rsidR="005272FF" w:rsidRDefault="001A572F" w:rsidP="002868B9">
      <w:pPr>
        <w:pStyle w:val="Normlnslovan"/>
        <w:numPr>
          <w:ilvl w:val="0"/>
          <w:numId w:val="15"/>
        </w:numPr>
      </w:pPr>
      <w:r>
        <w:t xml:space="preserve">Od dokladů specifické povahy, které </w:t>
      </w:r>
      <w:r w:rsidR="001E1E0C">
        <w:t>příkazník</w:t>
      </w:r>
      <w:r>
        <w:t xml:space="preserve"> potřebuje ke své práci, např. </w:t>
      </w:r>
      <w:r w:rsidR="004357AA">
        <w:t>dokladů k majetku pořízeného formou leasingu</w:t>
      </w:r>
      <w:r w:rsidR="0003774B">
        <w:t xml:space="preserve"> do přílohy účetní závěrky</w:t>
      </w:r>
      <w:r w:rsidR="004357AA">
        <w:t xml:space="preserve">, </w:t>
      </w:r>
      <w:r>
        <w:t xml:space="preserve">technických průkazů vozidel ke </w:t>
      </w:r>
      <w:r>
        <w:lastRenderedPageBreak/>
        <w:t xml:space="preserve">zpracování přiznání k dani silniční, dokladů od nemovitostí ke zpracování přiznání k dani z nemovitostí, k dani z převodu nemovitostí, dokladů o uvedení dlouhodobého majetku do užívání, dokladů o vlastnictví finančních investic, výsledcích hospodaření a usnesení valných hromad společností, v nichž </w:t>
      </w:r>
      <w:r w:rsidR="001E1E0C">
        <w:t>příkazce</w:t>
      </w:r>
      <w:r>
        <w:t xml:space="preserve"> vlastní ob</w:t>
      </w:r>
      <w:r w:rsidR="00AC430B">
        <w:t>chodní podíly předloží v sídle příkazce</w:t>
      </w:r>
      <w:r>
        <w:t>.</w:t>
      </w:r>
    </w:p>
    <w:p w:rsidR="001227D6" w:rsidRPr="001227D6" w:rsidRDefault="001227D6" w:rsidP="002868B9">
      <w:pPr>
        <w:pStyle w:val="Odstavecseseznamem"/>
        <w:numPr>
          <w:ilvl w:val="0"/>
          <w:numId w:val="26"/>
        </w:numPr>
        <w:tabs>
          <w:tab w:val="left" w:pos="284"/>
          <w:tab w:val="left" w:pos="567"/>
        </w:tabs>
        <w:spacing w:before="360" w:after="120"/>
        <w:jc w:val="center"/>
        <w:outlineLvl w:val="0"/>
        <w:rPr>
          <w:b/>
          <w:vanish/>
          <w:color w:val="0000FF"/>
          <w:sz w:val="28"/>
          <w:szCs w:val="28"/>
        </w:rPr>
      </w:pPr>
      <w:bookmarkStart w:id="73" w:name="_Toc189824125"/>
      <w:bookmarkStart w:id="74" w:name="_Toc408231933"/>
      <w:bookmarkStart w:id="75" w:name="_Toc408233993"/>
      <w:bookmarkStart w:id="76" w:name="_Toc408234150"/>
      <w:bookmarkStart w:id="77" w:name="_Toc408234221"/>
      <w:bookmarkStart w:id="78" w:name="_Toc130118238"/>
    </w:p>
    <w:p w:rsidR="001227D6" w:rsidRPr="001227D6" w:rsidRDefault="001227D6" w:rsidP="002868B9">
      <w:pPr>
        <w:pStyle w:val="Odstavecseseznamem"/>
        <w:numPr>
          <w:ilvl w:val="1"/>
          <w:numId w:val="26"/>
        </w:numPr>
        <w:shd w:val="clear" w:color="auto" w:fill="CCFFFF"/>
        <w:tabs>
          <w:tab w:val="left" w:pos="567"/>
        </w:tabs>
        <w:spacing w:before="120"/>
        <w:outlineLvl w:val="1"/>
        <w:rPr>
          <w:b/>
          <w:vanish/>
          <w:color w:val="0000FF"/>
          <w:sz w:val="24"/>
          <w:szCs w:val="24"/>
        </w:rPr>
      </w:pPr>
    </w:p>
    <w:p w:rsidR="00FC4650" w:rsidRPr="00493D4B" w:rsidRDefault="005520A2" w:rsidP="001227D6">
      <w:pPr>
        <w:pStyle w:val="Nadpis3"/>
      </w:pPr>
      <w:r w:rsidRPr="00493D4B">
        <w:t xml:space="preserve">Rozsah činnosti příkazce </w:t>
      </w:r>
      <w:r w:rsidR="00C474F6" w:rsidRPr="00493D4B">
        <w:t>po uzavření smlouvy</w:t>
      </w:r>
      <w:bookmarkEnd w:id="73"/>
      <w:bookmarkEnd w:id="74"/>
      <w:bookmarkEnd w:id="75"/>
      <w:bookmarkEnd w:id="76"/>
      <w:bookmarkEnd w:id="77"/>
    </w:p>
    <w:p w:rsidR="00FC4650" w:rsidRDefault="00FC4650" w:rsidP="008A68A1">
      <w:pPr>
        <w:pStyle w:val="Normlnslovan"/>
        <w:numPr>
          <w:ilvl w:val="0"/>
          <w:numId w:val="0"/>
        </w:numPr>
      </w:pPr>
      <w:r>
        <w:t>pře</w:t>
      </w:r>
      <w:r w:rsidR="00AC430B">
        <w:t>dloží</w:t>
      </w:r>
      <w:r>
        <w:t xml:space="preserve"> </w:t>
      </w:r>
      <w:r w:rsidR="001E1E0C">
        <w:t>příkazník</w:t>
      </w:r>
      <w:r w:rsidR="00C764E2">
        <w:t>ov</w:t>
      </w:r>
      <w:r>
        <w:t xml:space="preserve">i veškeré podklady, </w:t>
      </w:r>
      <w:r w:rsidR="004449B7">
        <w:t xml:space="preserve">popřípadě pověří pracovníka, který </w:t>
      </w:r>
      <w:r w:rsidR="001E1E0C">
        <w:t>příkazník</w:t>
      </w:r>
      <w:r w:rsidR="00C764E2">
        <w:t>ov</w:t>
      </w:r>
      <w:r w:rsidR="004449B7">
        <w:t>i sdělí</w:t>
      </w:r>
      <w:r w:rsidR="00B96A70">
        <w:t>/pře</w:t>
      </w:r>
      <w:r w:rsidR="00AC430B">
        <w:t>dloží</w:t>
      </w:r>
      <w:r w:rsidR="00B96A70">
        <w:t xml:space="preserve"> </w:t>
      </w:r>
      <w:r w:rsidR="004449B7">
        <w:t xml:space="preserve">podstatné údaje, </w:t>
      </w:r>
      <w:r>
        <w:t>minimál</w:t>
      </w:r>
      <w:r w:rsidR="004449B7">
        <w:t>ně</w:t>
      </w:r>
      <w:r>
        <w:t>:</w:t>
      </w:r>
    </w:p>
    <w:p w:rsidR="008A68A1" w:rsidRDefault="00FC4650" w:rsidP="002868B9">
      <w:pPr>
        <w:pStyle w:val="Normlnslovan"/>
        <w:numPr>
          <w:ilvl w:val="0"/>
          <w:numId w:val="16"/>
        </w:numPr>
      </w:pPr>
      <w:r>
        <w:t>kompletní účetní závěrku předchozího účetního roku,</w:t>
      </w:r>
    </w:p>
    <w:p w:rsidR="008A68A1" w:rsidRDefault="009646DA" w:rsidP="002868B9">
      <w:pPr>
        <w:pStyle w:val="Normlnslovan"/>
        <w:numPr>
          <w:ilvl w:val="0"/>
          <w:numId w:val="16"/>
        </w:numPr>
      </w:pPr>
      <w:r>
        <w:t>kopii aktuálního</w:t>
      </w:r>
      <w:r w:rsidR="00F41754">
        <w:t xml:space="preserve"> Osvědčení o registraci k daním,</w:t>
      </w:r>
    </w:p>
    <w:p w:rsidR="004877EB" w:rsidRDefault="004877EB" w:rsidP="002868B9">
      <w:pPr>
        <w:pStyle w:val="Normlnslovan"/>
        <w:numPr>
          <w:ilvl w:val="0"/>
          <w:numId w:val="16"/>
        </w:numPr>
      </w:pPr>
      <w:r>
        <w:t xml:space="preserve">informace o všech skutečnostech, které mohou ovlivnit sjednanou činnost </w:t>
      </w:r>
      <w:r w:rsidR="001E1E0C">
        <w:t>příkazník</w:t>
      </w:r>
      <w:r w:rsidR="00C764E2">
        <w:t>a</w:t>
      </w:r>
      <w:r>
        <w:t xml:space="preserve">, zejména: </w:t>
      </w:r>
    </w:p>
    <w:p w:rsidR="004877EB" w:rsidRDefault="001E0FB2" w:rsidP="002868B9">
      <w:pPr>
        <w:pStyle w:val="normlna"/>
        <w:numPr>
          <w:ilvl w:val="1"/>
          <w:numId w:val="13"/>
        </w:numPr>
      </w:pPr>
      <w:r>
        <w:t>platných plných mocích</w:t>
      </w:r>
      <w:r w:rsidR="004877EB">
        <w:t xml:space="preserve"> třet</w:t>
      </w:r>
      <w:r w:rsidR="0070530B">
        <w:t>í osoby u správce daně,</w:t>
      </w:r>
    </w:p>
    <w:p w:rsidR="004877EB" w:rsidRDefault="004877EB" w:rsidP="002868B9">
      <w:pPr>
        <w:pStyle w:val="normlna"/>
        <w:numPr>
          <w:ilvl w:val="1"/>
          <w:numId w:val="13"/>
        </w:numPr>
      </w:pPr>
      <w:r>
        <w:t xml:space="preserve">dosud nedořešených nebo probíhajících </w:t>
      </w:r>
      <w:r w:rsidR="00DD0957">
        <w:t>kontrolách, výsledcích a průběhu kontrol,</w:t>
      </w:r>
      <w:r w:rsidR="0070530B">
        <w:t xml:space="preserve"> zejména nedořešených doměrcích nebo jejich hrozbách,</w:t>
      </w:r>
    </w:p>
    <w:p w:rsidR="00DD0957" w:rsidRDefault="00DD0957" w:rsidP="002868B9">
      <w:pPr>
        <w:pStyle w:val="normlna"/>
        <w:numPr>
          <w:ilvl w:val="1"/>
          <w:numId w:val="13"/>
        </w:numPr>
      </w:pPr>
      <w:r>
        <w:t xml:space="preserve">sporech s dodavateli, odběrateli či zaměstnanci, které v důsledku znamenají nebo mohou znamenat vznik </w:t>
      </w:r>
      <w:r w:rsidR="00D57803">
        <w:t xml:space="preserve">reálných hrozeb či nových </w:t>
      </w:r>
      <w:r>
        <w:t xml:space="preserve">účetních případů a </w:t>
      </w:r>
      <w:r w:rsidR="001E1E0C">
        <w:t>příkazník</w:t>
      </w:r>
      <w:r>
        <w:t xml:space="preserve"> musí být před nimi na pozoru,</w:t>
      </w:r>
    </w:p>
    <w:p w:rsidR="00FE3C7C" w:rsidRDefault="00FE3C7C" w:rsidP="002868B9">
      <w:pPr>
        <w:pStyle w:val="normlna"/>
        <w:numPr>
          <w:ilvl w:val="1"/>
          <w:numId w:val="13"/>
        </w:numPr>
      </w:pPr>
      <w:r>
        <w:t xml:space="preserve">upozorněních </w:t>
      </w:r>
      <w:r w:rsidR="004023C4">
        <w:t xml:space="preserve">předchozích účetních, </w:t>
      </w:r>
      <w:r>
        <w:t>daňového poradce, auditora apod. na nutnost řešení problémů,</w:t>
      </w:r>
    </w:p>
    <w:p w:rsidR="00FC4650" w:rsidRDefault="00FC4650" w:rsidP="004C6186">
      <w:pPr>
        <w:pStyle w:val="StylNormlnslovanDoleva"/>
      </w:pPr>
      <w:r>
        <w:t>doklady k dlouhodobému majetku:</w:t>
      </w:r>
    </w:p>
    <w:p w:rsidR="00960C68" w:rsidRDefault="00960C68" w:rsidP="002868B9">
      <w:pPr>
        <w:numPr>
          <w:ilvl w:val="1"/>
          <w:numId w:val="18"/>
        </w:numPr>
      </w:pPr>
      <w:r>
        <w:t xml:space="preserve">doklady </w:t>
      </w:r>
      <w:r w:rsidR="006C7668">
        <w:t xml:space="preserve">prokazující existenci a vztah </w:t>
      </w:r>
      <w:r>
        <w:t>k vlastněným či najatým nemovitostem,</w:t>
      </w:r>
    </w:p>
    <w:p w:rsidR="00FC4650" w:rsidRDefault="00960C68" w:rsidP="002868B9">
      <w:pPr>
        <w:numPr>
          <w:ilvl w:val="1"/>
          <w:numId w:val="18"/>
        </w:numPr>
      </w:pPr>
      <w:r>
        <w:t>i</w:t>
      </w:r>
      <w:r w:rsidR="00FC4650">
        <w:t xml:space="preserve">nventární karty majetku, </w:t>
      </w:r>
    </w:p>
    <w:p w:rsidR="00FC4650" w:rsidRDefault="004023C4" w:rsidP="002868B9">
      <w:pPr>
        <w:numPr>
          <w:ilvl w:val="1"/>
          <w:numId w:val="18"/>
        </w:numPr>
      </w:pPr>
      <w:r>
        <w:t>odpisové archy nebo údaje o odpisech je nahrazující,</w:t>
      </w:r>
    </w:p>
    <w:p w:rsidR="00FC4650" w:rsidRDefault="00FC4650" w:rsidP="002868B9">
      <w:pPr>
        <w:numPr>
          <w:ilvl w:val="1"/>
          <w:numId w:val="18"/>
        </w:numPr>
      </w:pPr>
      <w:r>
        <w:t>podklady k nedokončenému dlouhodobému majetku,</w:t>
      </w:r>
    </w:p>
    <w:p w:rsidR="00FC4650" w:rsidRDefault="00FC4650" w:rsidP="002868B9">
      <w:pPr>
        <w:numPr>
          <w:ilvl w:val="1"/>
          <w:numId w:val="18"/>
        </w:numPr>
      </w:pPr>
      <w:r>
        <w:t>rozpisy vyřazeného majetku,</w:t>
      </w:r>
    </w:p>
    <w:p w:rsidR="002A21FD" w:rsidRDefault="002A21FD" w:rsidP="002868B9">
      <w:pPr>
        <w:numPr>
          <w:ilvl w:val="1"/>
          <w:numId w:val="18"/>
        </w:numPr>
      </w:pPr>
      <w:r>
        <w:t>podklady k finančním podílům a cenným papírům,</w:t>
      </w:r>
    </w:p>
    <w:p w:rsidR="005C46A3" w:rsidRDefault="005C46A3" w:rsidP="002868B9">
      <w:pPr>
        <w:numPr>
          <w:ilvl w:val="1"/>
          <w:numId w:val="18"/>
        </w:numPr>
      </w:pPr>
      <w:r>
        <w:t xml:space="preserve">podklady k </w:t>
      </w:r>
      <w:r w:rsidR="00DF5D1A">
        <w:t xml:space="preserve">dosud </w:t>
      </w:r>
      <w:r>
        <w:t>neuplatněným ztrátám z hospodaření z minulých let</w:t>
      </w:r>
      <w:r w:rsidR="00DF5D1A">
        <w:t>,</w:t>
      </w:r>
    </w:p>
    <w:p w:rsidR="0056039A" w:rsidRDefault="0056039A" w:rsidP="004C6186">
      <w:pPr>
        <w:pStyle w:val="StylNormlnslovanDoleva"/>
      </w:pPr>
      <w:r>
        <w:t>používané číselníky,</w:t>
      </w:r>
      <w:r w:rsidR="00E23851">
        <w:t xml:space="preserve"> zejména účetní rozvrh,</w:t>
      </w:r>
    </w:p>
    <w:p w:rsidR="00FC4650" w:rsidRDefault="0056039A" w:rsidP="004C6186">
      <w:pPr>
        <w:pStyle w:val="StylNormlnslovanDoleva"/>
      </w:pPr>
      <w:r>
        <w:t>i</w:t>
      </w:r>
      <w:r w:rsidR="00FC4650">
        <w:t xml:space="preserve">nterní směrnice: </w:t>
      </w:r>
    </w:p>
    <w:p w:rsidR="00FC4650" w:rsidRDefault="00FC4650" w:rsidP="002868B9">
      <w:pPr>
        <w:numPr>
          <w:ilvl w:val="1"/>
          <w:numId w:val="19"/>
        </w:numPr>
      </w:pPr>
      <w:r>
        <w:t xml:space="preserve">pro vedení účetnictví, </w:t>
      </w:r>
    </w:p>
    <w:p w:rsidR="00ED5444" w:rsidRDefault="00ED5444" w:rsidP="002868B9">
      <w:pPr>
        <w:numPr>
          <w:ilvl w:val="1"/>
          <w:numId w:val="19"/>
        </w:numPr>
      </w:pPr>
      <w:r>
        <w:t>organizační směrnice s oprávněním pracovníků a podpisové vzory,</w:t>
      </w:r>
    </w:p>
    <w:p w:rsidR="00FC4650" w:rsidRDefault="00FC4650" w:rsidP="002868B9">
      <w:pPr>
        <w:numPr>
          <w:ilvl w:val="1"/>
          <w:numId w:val="19"/>
        </w:numPr>
      </w:pPr>
      <w:r>
        <w:t xml:space="preserve">seznamy účetních knih, </w:t>
      </w:r>
      <w:r w:rsidR="00E23851">
        <w:t xml:space="preserve">používaných </w:t>
      </w:r>
      <w:r>
        <w:t>symbolů a zkratek,</w:t>
      </w:r>
    </w:p>
    <w:p w:rsidR="00FC4650" w:rsidRDefault="00FC4650" w:rsidP="002868B9">
      <w:pPr>
        <w:numPr>
          <w:ilvl w:val="1"/>
          <w:numId w:val="19"/>
        </w:numPr>
      </w:pPr>
      <w:r>
        <w:t>k dlouhodobému majetku (vymezení drobného majetku, jeho odpisování, evidence),</w:t>
      </w:r>
    </w:p>
    <w:p w:rsidR="00FC4650" w:rsidRDefault="00FC4650" w:rsidP="002868B9">
      <w:pPr>
        <w:numPr>
          <w:ilvl w:val="1"/>
          <w:numId w:val="19"/>
        </w:numPr>
      </w:pPr>
      <w:r>
        <w:t>zásady, tvorba a čerpání rezerv, výdajů a výnosů příštích období,</w:t>
      </w:r>
    </w:p>
    <w:p w:rsidR="00FC4650" w:rsidRDefault="00FC4650" w:rsidP="002868B9">
      <w:pPr>
        <w:numPr>
          <w:ilvl w:val="1"/>
          <w:numId w:val="19"/>
        </w:numPr>
      </w:pPr>
      <w:r>
        <w:t>inventarizace dlouhodobého majetku a zásob,</w:t>
      </w:r>
    </w:p>
    <w:p w:rsidR="00FC4650" w:rsidRDefault="00FC4650" w:rsidP="002868B9">
      <w:pPr>
        <w:numPr>
          <w:ilvl w:val="1"/>
          <w:numId w:val="19"/>
        </w:numPr>
      </w:pPr>
      <w:r>
        <w:t xml:space="preserve"> tvorba</w:t>
      </w:r>
      <w:r w:rsidR="00E23851">
        <w:t xml:space="preserve"> a zúčtování časového rozlišení nutné ke zpracování účetní závěrky,</w:t>
      </w:r>
    </w:p>
    <w:p w:rsidR="00FC4650" w:rsidRPr="0056039A" w:rsidRDefault="00FC4650" w:rsidP="004C6186">
      <w:pPr>
        <w:pStyle w:val="StylNormlnslovanDoleva"/>
      </w:pPr>
      <w:r>
        <w:t xml:space="preserve">podrozvahové evidence: </w:t>
      </w:r>
    </w:p>
    <w:p w:rsidR="00FC4650" w:rsidRDefault="004357AA" w:rsidP="002868B9">
      <w:pPr>
        <w:numPr>
          <w:ilvl w:val="1"/>
          <w:numId w:val="20"/>
        </w:numPr>
      </w:pPr>
      <w:r>
        <w:t xml:space="preserve">podklady k veškerému majetku, </w:t>
      </w:r>
      <w:r w:rsidR="00EB57C2">
        <w:t xml:space="preserve">pokud není veden na rozvahových účtech, jako jsou např. </w:t>
      </w:r>
      <w:r w:rsidR="00FC4650">
        <w:t xml:space="preserve">drobný </w:t>
      </w:r>
      <w:r w:rsidR="009F6858">
        <w:t>dlouhodobý</w:t>
      </w:r>
      <w:r w:rsidR="00FC4650">
        <w:t xml:space="preserve"> majetek</w:t>
      </w:r>
      <w:r w:rsidR="00EB57C2">
        <w:t>,</w:t>
      </w:r>
    </w:p>
    <w:p w:rsidR="00EB57C2" w:rsidRDefault="00EB57C2" w:rsidP="002868B9">
      <w:pPr>
        <w:numPr>
          <w:ilvl w:val="1"/>
          <w:numId w:val="20"/>
        </w:numPr>
      </w:pPr>
      <w:r>
        <w:t>majetek pořízený na leasing,</w:t>
      </w:r>
      <w:r w:rsidR="004C0E52">
        <w:t xml:space="preserve"> smlouvy k němu a přehled plnění,</w:t>
      </w:r>
    </w:p>
    <w:p w:rsidR="00FC4650" w:rsidRDefault="00EB57C2" w:rsidP="002868B9">
      <w:pPr>
        <w:numPr>
          <w:ilvl w:val="1"/>
          <w:numId w:val="20"/>
        </w:numPr>
      </w:pPr>
      <w:r>
        <w:t xml:space="preserve">seznamy </w:t>
      </w:r>
      <w:r w:rsidR="009F6858">
        <w:t>najatých věcí,</w:t>
      </w:r>
    </w:p>
    <w:p w:rsidR="00EB57C2" w:rsidRDefault="00EB57C2" w:rsidP="002868B9">
      <w:pPr>
        <w:numPr>
          <w:ilvl w:val="1"/>
          <w:numId w:val="20"/>
        </w:numPr>
      </w:pPr>
      <w:r>
        <w:t>seznamy věcí, z jejich držení vyplývají další povinnosti daní či poplatků, např. vlastněná rádia (i autorádia), televizory,</w:t>
      </w:r>
    </w:p>
    <w:p w:rsidR="00FC4650" w:rsidRDefault="00FC4650" w:rsidP="002868B9">
      <w:pPr>
        <w:numPr>
          <w:ilvl w:val="1"/>
          <w:numId w:val="20"/>
        </w:numPr>
      </w:pPr>
      <w:r>
        <w:t xml:space="preserve">majetek a zásoby přijaté do úschovy a jejich celková hodnota, </w:t>
      </w:r>
    </w:p>
    <w:p w:rsidR="00E8011E" w:rsidRDefault="00E8011E" w:rsidP="002868B9">
      <w:pPr>
        <w:numPr>
          <w:ilvl w:val="1"/>
          <w:numId w:val="20"/>
        </w:numPr>
      </w:pPr>
      <w:r>
        <w:t>předepsané sankce,</w:t>
      </w:r>
      <w:r w:rsidR="00EB57C2">
        <w:t xml:space="preserve"> které z nějakého důvodu bude nutno dále sledovat či řešit,</w:t>
      </w:r>
    </w:p>
    <w:p w:rsidR="00E8011E" w:rsidRDefault="00E8011E" w:rsidP="002868B9">
      <w:pPr>
        <w:numPr>
          <w:ilvl w:val="1"/>
          <w:numId w:val="20"/>
        </w:numPr>
      </w:pPr>
      <w:r>
        <w:t>vedené soudní spory,</w:t>
      </w:r>
    </w:p>
    <w:p w:rsidR="00FC4650" w:rsidRDefault="00FC4650" w:rsidP="002868B9">
      <w:pPr>
        <w:numPr>
          <w:ilvl w:val="1"/>
          <w:numId w:val="20"/>
        </w:numPr>
      </w:pPr>
      <w:r>
        <w:t>další pohledávky a závazky, které nejsou vedeny na rozvahových účtech, zejména zástavy a ručení,</w:t>
      </w:r>
    </w:p>
    <w:p w:rsidR="004C6186" w:rsidRDefault="00FC4650" w:rsidP="004C6186">
      <w:pPr>
        <w:pStyle w:val="StylNormlnslovanDoleva"/>
      </w:pPr>
      <w:r>
        <w:lastRenderedPageBreak/>
        <w:t xml:space="preserve">zápisy o provedení </w:t>
      </w:r>
      <w:r w:rsidR="00E23851">
        <w:t xml:space="preserve">předchozích </w:t>
      </w:r>
      <w:r>
        <w:t xml:space="preserve">dokladových inventarizací podle jednotlivých účtů, rozhodnutí o vypořádání zůstatků a inventurních rozdílů, zaúčtování, </w:t>
      </w:r>
      <w:r w:rsidR="00E23851">
        <w:t>u nichž je nutná kontrola na současný stav,</w:t>
      </w:r>
    </w:p>
    <w:p w:rsidR="004C6186" w:rsidRDefault="00FC4650" w:rsidP="004C6186">
      <w:pPr>
        <w:pStyle w:val="StylNormlnslovanDoleva"/>
      </w:pPr>
      <w:r>
        <w:t>data a výše poskytnutých úvěrů a půjček, účel, úrokové sazby, doby splatnosti, splátky, nesplacené zůstatky,</w:t>
      </w:r>
    </w:p>
    <w:p w:rsidR="004C6186" w:rsidRDefault="00FC4650" w:rsidP="004C6186">
      <w:pPr>
        <w:pStyle w:val="StylNormlnslovanDoleva"/>
      </w:pPr>
      <w:r>
        <w:t>přehled pohledávek a závazků po lhůtě splatnosti,</w:t>
      </w:r>
    </w:p>
    <w:p w:rsidR="00FC4650" w:rsidRDefault="00FC4650" w:rsidP="004C6186">
      <w:pPr>
        <w:pStyle w:val="StylNormlnslovanDoleva"/>
      </w:pPr>
      <w:r>
        <w:t>ostatní doklady a různé písemnosti společnosti, z nichž mohou vyplývat povinnosti účtovat:</w:t>
      </w:r>
    </w:p>
    <w:p w:rsidR="00FC4650" w:rsidRDefault="00FC4650" w:rsidP="002868B9">
      <w:pPr>
        <w:numPr>
          <w:ilvl w:val="1"/>
          <w:numId w:val="21"/>
        </w:numPr>
      </w:pPr>
      <w:r>
        <w:t>výroční zprávy společnosti,</w:t>
      </w:r>
    </w:p>
    <w:p w:rsidR="00FC4650" w:rsidRDefault="00FC4650" w:rsidP="002868B9">
      <w:pPr>
        <w:numPr>
          <w:ilvl w:val="1"/>
          <w:numId w:val="21"/>
        </w:numPr>
      </w:pPr>
      <w:r>
        <w:t>zápisy z valných hromad roků, včetně samostatných příloh, pokud jsou a obsahují schválené rozhodnut</w:t>
      </w:r>
      <w:r w:rsidR="00E8011E">
        <w:t>í o vypořádání HV minulého roku a výplatách z nich,</w:t>
      </w:r>
    </w:p>
    <w:p w:rsidR="00FC4650" w:rsidRDefault="00FC4650" w:rsidP="002868B9">
      <w:pPr>
        <w:numPr>
          <w:ilvl w:val="1"/>
          <w:numId w:val="21"/>
        </w:numPr>
      </w:pPr>
      <w:r>
        <w:t>zprávy a zápisy externích kontrolních orgánů,</w:t>
      </w:r>
    </w:p>
    <w:p w:rsidR="00FC4650" w:rsidRDefault="003F094A" w:rsidP="004C6186">
      <w:pPr>
        <w:pStyle w:val="StylNormlnslovanDoleva"/>
      </w:pPr>
      <w:r>
        <w:t xml:space="preserve">podpisové vzory a </w:t>
      </w:r>
      <w:r w:rsidR="00945079">
        <w:t xml:space="preserve">platný </w:t>
      </w:r>
      <w:r>
        <w:t>oběh dokladů.</w:t>
      </w:r>
    </w:p>
    <w:p w:rsidR="00476A7B" w:rsidRDefault="00476A7B" w:rsidP="00493D4B">
      <w:pPr>
        <w:pStyle w:val="Nadpis3"/>
      </w:pPr>
      <w:bookmarkStart w:id="79" w:name="_Toc189189294"/>
      <w:bookmarkStart w:id="80" w:name="_Toc189824126"/>
      <w:bookmarkStart w:id="81" w:name="_Toc408231934"/>
      <w:bookmarkStart w:id="82" w:name="_Toc408233994"/>
      <w:bookmarkStart w:id="83" w:name="_Toc408234151"/>
      <w:bookmarkStart w:id="84" w:name="_Toc408234222"/>
      <w:r>
        <w:t xml:space="preserve">Součinnost </w:t>
      </w:r>
      <w:r w:rsidR="001E1E0C">
        <w:t>příkazce</w:t>
      </w:r>
      <w:r>
        <w:t xml:space="preserve"> </w:t>
      </w:r>
      <w:bookmarkEnd w:id="79"/>
      <w:r>
        <w:t>v běžných účetních měsících</w:t>
      </w:r>
      <w:bookmarkEnd w:id="80"/>
      <w:bookmarkEnd w:id="81"/>
      <w:bookmarkEnd w:id="82"/>
      <w:bookmarkEnd w:id="83"/>
      <w:bookmarkEnd w:id="84"/>
    </w:p>
    <w:p w:rsidR="00FD496E" w:rsidRDefault="001E1E0C" w:rsidP="002868B9">
      <w:pPr>
        <w:pStyle w:val="Normlnslovan"/>
        <w:numPr>
          <w:ilvl w:val="0"/>
          <w:numId w:val="14"/>
        </w:numPr>
      </w:pPr>
      <w:bookmarkStart w:id="85" w:name="_Toc189189295"/>
      <w:r>
        <w:t>Příkazce</w:t>
      </w:r>
      <w:r w:rsidR="00476A7B" w:rsidRPr="000E1BD4">
        <w:t xml:space="preserve"> </w:t>
      </w:r>
      <w:r w:rsidR="005520A2">
        <w:t xml:space="preserve">bude průběžně </w:t>
      </w:r>
      <w:r w:rsidR="007D12F3">
        <w:t xml:space="preserve">spolupracovat s pracovníky </w:t>
      </w:r>
      <w:r w:rsidR="00DE561E">
        <w:t>příkazníka.</w:t>
      </w:r>
    </w:p>
    <w:bookmarkEnd w:id="85"/>
    <w:p w:rsidR="004D59D8" w:rsidRDefault="001E1E0C" w:rsidP="002868B9">
      <w:pPr>
        <w:pStyle w:val="Normlnslovan"/>
        <w:numPr>
          <w:ilvl w:val="0"/>
          <w:numId w:val="8"/>
        </w:numPr>
      </w:pPr>
      <w:r>
        <w:t>Příkazce</w:t>
      </w:r>
      <w:r w:rsidR="00476A7B">
        <w:t xml:space="preserve"> bez zbytečného odkladu oznámí </w:t>
      </w:r>
      <w:r>
        <w:t>příkazník</w:t>
      </w:r>
      <w:r w:rsidR="005520A2">
        <w:t>ov</w:t>
      </w:r>
      <w:r w:rsidR="00476A7B">
        <w:t>i každou změnu údajů, zapsaných v o</w:t>
      </w:r>
      <w:r w:rsidR="00AC430B">
        <w:t>bchodním rejstříku. Rovněž předloží</w:t>
      </w:r>
      <w:r w:rsidR="00476A7B">
        <w:t xml:space="preserve"> </w:t>
      </w:r>
      <w:r>
        <w:t>příkazník</w:t>
      </w:r>
      <w:r w:rsidR="005520A2">
        <w:t>ov</w:t>
      </w:r>
      <w:r w:rsidR="00476A7B">
        <w:t xml:space="preserve">i </w:t>
      </w:r>
      <w:r w:rsidR="00D831B2">
        <w:t>neprodleně</w:t>
      </w:r>
      <w:r w:rsidR="00476A7B">
        <w:t xml:space="preserve"> po schválení platné usnesení valné hromady a platnou výroční zprávu</w:t>
      </w:r>
      <w:r w:rsidR="00130A64">
        <w:t xml:space="preserve"> ke splnění </w:t>
      </w:r>
      <w:r w:rsidR="00D34BE7">
        <w:t>daňových povinností u výplat podílů ze zis</w:t>
      </w:r>
      <w:r w:rsidR="00130A64">
        <w:t>ku apod.</w:t>
      </w:r>
    </w:p>
    <w:p w:rsidR="00476A7B" w:rsidRDefault="00472947" w:rsidP="00973E63">
      <w:pPr>
        <w:pStyle w:val="Nadpis2"/>
        <w:numPr>
          <w:ilvl w:val="0"/>
          <w:numId w:val="0"/>
        </w:numPr>
        <w:ind w:left="680" w:hanging="680"/>
      </w:pPr>
      <w:bookmarkStart w:id="86" w:name="_Toc189824127"/>
      <w:bookmarkStart w:id="87" w:name="_Toc408231935"/>
      <w:bookmarkStart w:id="88" w:name="_Toc408233995"/>
      <w:bookmarkStart w:id="89" w:name="_Toc408234152"/>
      <w:bookmarkStart w:id="90" w:name="_Toc408234223"/>
      <w:r>
        <w:t xml:space="preserve">2.2 </w:t>
      </w:r>
      <w:r w:rsidR="005520A2">
        <w:t xml:space="preserve">Rozsah činnosti </w:t>
      </w:r>
      <w:r w:rsidR="001E1E0C">
        <w:t>příkazník</w:t>
      </w:r>
      <w:bookmarkEnd w:id="86"/>
      <w:r w:rsidR="005520A2">
        <w:t>a</w:t>
      </w:r>
      <w:bookmarkEnd w:id="87"/>
      <w:bookmarkEnd w:id="88"/>
      <w:bookmarkEnd w:id="89"/>
      <w:bookmarkEnd w:id="90"/>
    </w:p>
    <w:p w:rsidR="001227D6" w:rsidRPr="001227D6" w:rsidRDefault="001227D6" w:rsidP="002868B9">
      <w:pPr>
        <w:pStyle w:val="Odstavecseseznamem"/>
        <w:numPr>
          <w:ilvl w:val="0"/>
          <w:numId w:val="27"/>
        </w:numPr>
        <w:tabs>
          <w:tab w:val="left" w:pos="284"/>
          <w:tab w:val="left" w:pos="567"/>
        </w:tabs>
        <w:spacing w:before="360" w:after="120"/>
        <w:jc w:val="center"/>
        <w:outlineLvl w:val="0"/>
        <w:rPr>
          <w:b/>
          <w:vanish/>
          <w:color w:val="0000FF"/>
          <w:sz w:val="28"/>
          <w:szCs w:val="28"/>
        </w:rPr>
      </w:pPr>
      <w:bookmarkStart w:id="91" w:name="_Toc189824128"/>
      <w:bookmarkStart w:id="92" w:name="_Toc408231936"/>
      <w:bookmarkStart w:id="93" w:name="_Toc408233996"/>
      <w:bookmarkStart w:id="94" w:name="_Toc408234153"/>
      <w:bookmarkStart w:id="95" w:name="_Toc408234224"/>
    </w:p>
    <w:p w:rsidR="001227D6" w:rsidRPr="001227D6" w:rsidRDefault="001227D6" w:rsidP="002868B9">
      <w:pPr>
        <w:pStyle w:val="Odstavecseseznamem"/>
        <w:numPr>
          <w:ilvl w:val="1"/>
          <w:numId w:val="27"/>
        </w:numPr>
        <w:shd w:val="clear" w:color="auto" w:fill="CCFFFF"/>
        <w:tabs>
          <w:tab w:val="left" w:pos="567"/>
        </w:tabs>
        <w:spacing w:before="120"/>
        <w:outlineLvl w:val="1"/>
        <w:rPr>
          <w:b/>
          <w:vanish/>
          <w:color w:val="0000FF"/>
          <w:sz w:val="24"/>
          <w:szCs w:val="24"/>
        </w:rPr>
      </w:pPr>
    </w:p>
    <w:p w:rsidR="001227D6" w:rsidRPr="001227D6" w:rsidRDefault="001227D6" w:rsidP="002868B9">
      <w:pPr>
        <w:pStyle w:val="Odstavecseseznamem"/>
        <w:numPr>
          <w:ilvl w:val="1"/>
          <w:numId w:val="27"/>
        </w:numPr>
        <w:shd w:val="clear" w:color="auto" w:fill="CCFFFF"/>
        <w:tabs>
          <w:tab w:val="left" w:pos="567"/>
        </w:tabs>
        <w:spacing w:before="120"/>
        <w:outlineLvl w:val="1"/>
        <w:rPr>
          <w:b/>
          <w:vanish/>
          <w:color w:val="0000FF"/>
          <w:sz w:val="24"/>
          <w:szCs w:val="24"/>
        </w:rPr>
      </w:pPr>
    </w:p>
    <w:p w:rsidR="00B71640" w:rsidRPr="00B71640" w:rsidRDefault="00B71640" w:rsidP="002868B9">
      <w:pPr>
        <w:pStyle w:val="Nadpis3"/>
        <w:numPr>
          <w:ilvl w:val="2"/>
          <w:numId w:val="27"/>
        </w:numPr>
      </w:pPr>
      <w:r>
        <w:t>Obecné zásady</w:t>
      </w:r>
      <w:bookmarkEnd w:id="91"/>
      <w:bookmarkEnd w:id="92"/>
      <w:bookmarkEnd w:id="93"/>
      <w:bookmarkEnd w:id="94"/>
      <w:bookmarkEnd w:id="95"/>
    </w:p>
    <w:p w:rsidR="00D34BE7" w:rsidRDefault="00B65E8D" w:rsidP="002868B9">
      <w:pPr>
        <w:pStyle w:val="Normlnslovan"/>
        <w:numPr>
          <w:ilvl w:val="0"/>
          <w:numId w:val="10"/>
        </w:numPr>
      </w:pPr>
      <w:r>
        <w:t>Z</w:t>
      </w:r>
      <w:r w:rsidR="00D34BE7">
        <w:t xml:space="preserve">pracovává </w:t>
      </w:r>
      <w:r w:rsidR="00373EC2">
        <w:t xml:space="preserve">pro účetní </w:t>
      </w:r>
      <w:r w:rsidR="001E1E0C">
        <w:t>příkazce</w:t>
      </w:r>
      <w:r>
        <w:t xml:space="preserve"> </w:t>
      </w:r>
      <w:r w:rsidR="00D34BE7">
        <w:t>harmonogram účetních prací</w:t>
      </w:r>
      <w:r w:rsidR="00373EC2">
        <w:t xml:space="preserve"> a </w:t>
      </w:r>
      <w:r>
        <w:t>součinnost</w:t>
      </w:r>
      <w:r w:rsidR="00373EC2">
        <w:t>i</w:t>
      </w:r>
      <w:r>
        <w:t>.</w:t>
      </w:r>
    </w:p>
    <w:p w:rsidR="00DA1DA6" w:rsidRDefault="00EA4E2D" w:rsidP="002868B9">
      <w:pPr>
        <w:pStyle w:val="Normlnslovan"/>
        <w:numPr>
          <w:ilvl w:val="0"/>
          <w:numId w:val="10"/>
        </w:numPr>
      </w:pPr>
      <w:r>
        <w:t xml:space="preserve">Pokud v průběhu doby dojde k takové změně právních předpisů, že </w:t>
      </w:r>
      <w:r w:rsidR="00D34BE7">
        <w:t>bude dotčena</w:t>
      </w:r>
      <w:r>
        <w:t xml:space="preserve"> </w:t>
      </w:r>
      <w:r w:rsidR="00D34BE7">
        <w:t>některá</w:t>
      </w:r>
      <w:r>
        <w:t xml:space="preserve"> </w:t>
      </w:r>
      <w:r w:rsidR="00D34BE7">
        <w:t xml:space="preserve">zpracovávaná agenda nebo </w:t>
      </w:r>
      <w:r>
        <w:t xml:space="preserve">ustanovení této smlouvy, </w:t>
      </w:r>
      <w:r w:rsidR="00D34BE7">
        <w:t xml:space="preserve">neprodleně s touto skutečností </w:t>
      </w:r>
      <w:r w:rsidR="001E1E0C">
        <w:t>příkazce</w:t>
      </w:r>
      <w:r w:rsidR="0054697C">
        <w:t xml:space="preserve"> seznám</w:t>
      </w:r>
      <w:r w:rsidR="00D34BE7">
        <w:t>í.</w:t>
      </w:r>
    </w:p>
    <w:p w:rsidR="001D7B4C" w:rsidRPr="001D7B4C" w:rsidRDefault="001D7B4C" w:rsidP="001227D6">
      <w:pPr>
        <w:pStyle w:val="Nadpis3"/>
      </w:pPr>
      <w:bookmarkStart w:id="96" w:name="_Toc189189300"/>
      <w:bookmarkStart w:id="97" w:name="_Toc189824133"/>
      <w:bookmarkStart w:id="98" w:name="_Toc408231937"/>
      <w:bookmarkStart w:id="99" w:name="_Toc408233997"/>
      <w:bookmarkStart w:id="100" w:name="_Toc408234154"/>
      <w:bookmarkStart w:id="101" w:name="_Toc408234225"/>
      <w:r w:rsidRPr="001D7B4C">
        <w:t>Zpracování řádné roční účetní závěrky</w:t>
      </w:r>
      <w:bookmarkEnd w:id="96"/>
      <w:bookmarkEnd w:id="97"/>
      <w:bookmarkEnd w:id="98"/>
      <w:bookmarkEnd w:id="99"/>
      <w:bookmarkEnd w:id="100"/>
      <w:bookmarkEnd w:id="101"/>
    </w:p>
    <w:p w:rsidR="001D7B4C" w:rsidRDefault="001D7B4C" w:rsidP="002868B9">
      <w:pPr>
        <w:pStyle w:val="Normlnslovan"/>
        <w:numPr>
          <w:ilvl w:val="0"/>
          <w:numId w:val="7"/>
        </w:numPr>
      </w:pPr>
      <w:r>
        <w:t xml:space="preserve">Zpracováním úplné řádné roční účetní závěrky </w:t>
      </w:r>
      <w:r w:rsidR="00F9090C">
        <w:t xml:space="preserve">se </w:t>
      </w:r>
      <w:r>
        <w:t xml:space="preserve">rozumí </w:t>
      </w:r>
      <w:r w:rsidR="00432789">
        <w:t xml:space="preserve">mimo zpracování předepsaných výstupů i úplná dokladová inventarizace, tj. </w:t>
      </w:r>
      <w:r w:rsidR="00CF2ED0">
        <w:t>ověření</w:t>
      </w:r>
      <w:r w:rsidR="00432789">
        <w:t xml:space="preserve"> všech </w:t>
      </w:r>
      <w:r w:rsidR="00CF2ED0">
        <w:t xml:space="preserve">ocenitelných hodnot a </w:t>
      </w:r>
      <w:r w:rsidR="00432789">
        <w:t xml:space="preserve">účetních skutečností, které </w:t>
      </w:r>
      <w:r w:rsidR="00CF2ED0">
        <w:t>nelze zjistit fyzicky, zejména položkový rozpis veškerých pohledávek a závazků s popisem položek po lhůtě splatnosti se závěry.</w:t>
      </w:r>
    </w:p>
    <w:p w:rsidR="008945B2" w:rsidRDefault="002F75AD" w:rsidP="00CA3766">
      <w:pPr>
        <w:pStyle w:val="Normlnslovan"/>
        <w:numPr>
          <w:ilvl w:val="0"/>
          <w:numId w:val="8"/>
        </w:numPr>
      </w:pPr>
      <w:r>
        <w:t xml:space="preserve">Součástí řádné roční účetní závěrky je vždy soubor dat za </w:t>
      </w:r>
      <w:r w:rsidR="008446C4">
        <w:t>účetní</w:t>
      </w:r>
      <w:r w:rsidR="00901AAC">
        <w:t xml:space="preserve"> rok.</w:t>
      </w:r>
      <w:bookmarkStart w:id="102" w:name="_Toc130118251"/>
      <w:bookmarkStart w:id="103" w:name="_Toc189189301"/>
      <w:bookmarkStart w:id="104" w:name="_Toc189824134"/>
      <w:bookmarkEnd w:id="78"/>
    </w:p>
    <w:p w:rsidR="00CA3766" w:rsidRDefault="00CA3766" w:rsidP="00AC430B">
      <w:pPr>
        <w:pStyle w:val="Normlnslovan"/>
        <w:numPr>
          <w:ilvl w:val="0"/>
          <w:numId w:val="0"/>
        </w:numPr>
      </w:pPr>
    </w:p>
    <w:p w:rsidR="00973E63" w:rsidRPr="00894AEE" w:rsidRDefault="00202D7F" w:rsidP="002868B9">
      <w:pPr>
        <w:pStyle w:val="Nadpis1"/>
        <w:numPr>
          <w:ilvl w:val="0"/>
          <w:numId w:val="23"/>
        </w:numPr>
      </w:pPr>
      <w:r>
        <w:t xml:space="preserve"> </w:t>
      </w:r>
      <w:bookmarkStart w:id="105" w:name="_Toc408231938"/>
      <w:bookmarkStart w:id="106" w:name="_Toc408233998"/>
      <w:bookmarkStart w:id="107" w:name="_Toc408234155"/>
      <w:bookmarkStart w:id="108" w:name="_Toc408234226"/>
      <w:r w:rsidR="00FC4650">
        <w:t>Postup při ukončení smlouvy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FC4650" w:rsidRDefault="00472947" w:rsidP="00973E63">
      <w:pPr>
        <w:pStyle w:val="Nadpis2"/>
        <w:numPr>
          <w:ilvl w:val="0"/>
          <w:numId w:val="0"/>
        </w:numPr>
        <w:ind w:left="680" w:hanging="680"/>
      </w:pPr>
      <w:bookmarkStart w:id="109" w:name="_Toc130118249"/>
      <w:bookmarkStart w:id="110" w:name="_Toc189189303"/>
      <w:bookmarkStart w:id="111" w:name="_Toc189824135"/>
      <w:bookmarkStart w:id="112" w:name="_Toc408231939"/>
      <w:bookmarkStart w:id="113" w:name="_Toc408233999"/>
      <w:bookmarkStart w:id="114" w:name="_Toc408234156"/>
      <w:bookmarkStart w:id="115" w:name="_Toc408234227"/>
      <w:r>
        <w:t xml:space="preserve">3.1 </w:t>
      </w:r>
      <w:r w:rsidR="00FC4650">
        <w:t xml:space="preserve">Postup </w:t>
      </w:r>
      <w:r w:rsidR="001E1E0C">
        <w:t>příkazník</w:t>
      </w:r>
      <w:bookmarkEnd w:id="109"/>
      <w:bookmarkEnd w:id="110"/>
      <w:bookmarkEnd w:id="111"/>
      <w:r w:rsidR="005520A2">
        <w:t>a</w:t>
      </w:r>
      <w:bookmarkEnd w:id="112"/>
      <w:bookmarkEnd w:id="113"/>
      <w:bookmarkEnd w:id="114"/>
      <w:bookmarkEnd w:id="115"/>
    </w:p>
    <w:p w:rsidR="00FD6BE6" w:rsidRDefault="00FC4650" w:rsidP="002868B9">
      <w:pPr>
        <w:pStyle w:val="Normlnslovan"/>
        <w:numPr>
          <w:ilvl w:val="0"/>
          <w:numId w:val="12"/>
        </w:numPr>
      </w:pPr>
      <w:r>
        <w:t xml:space="preserve">V případě ukončení smlouvy </w:t>
      </w:r>
      <w:r w:rsidR="00F13C07">
        <w:t>k</w:t>
      </w:r>
      <w:r w:rsidR="00FD6BE6">
        <w:t xml:space="preserve">e dni nabytí účinnosti výpovědi zaniká závazek </w:t>
      </w:r>
      <w:r w:rsidR="001E1E0C">
        <w:t>příkazník</w:t>
      </w:r>
      <w:r w:rsidR="005520A2">
        <w:t>a</w:t>
      </w:r>
      <w:r w:rsidR="00FD6BE6">
        <w:t xml:space="preserve"> zařizovat činnosti dle článku I. této smlouvy. Jestliže by tímto </w:t>
      </w:r>
      <w:r w:rsidR="00E84520">
        <w:t>ukončením</w:t>
      </w:r>
      <w:r w:rsidR="00FD6BE6">
        <w:t xml:space="preserve"> vznikla </w:t>
      </w:r>
      <w:r w:rsidR="001E1E0C">
        <w:t>příkazc</w:t>
      </w:r>
      <w:r w:rsidR="00FD6BE6">
        <w:t xml:space="preserve">i škoda a </w:t>
      </w:r>
      <w:r w:rsidR="001E1E0C">
        <w:t>příkazce</w:t>
      </w:r>
      <w:r w:rsidR="00FD6BE6">
        <w:t xml:space="preserve"> nemůže učinit opatření k jejímu odvrácení a požádá </w:t>
      </w:r>
      <w:r w:rsidR="001E1E0C">
        <w:t>příkazník</w:t>
      </w:r>
      <w:r w:rsidR="00202D7F">
        <w:t>a</w:t>
      </w:r>
      <w:r w:rsidR="00FD6BE6">
        <w:t xml:space="preserve">, aby je učinil sám, je </w:t>
      </w:r>
      <w:r w:rsidR="001E1E0C">
        <w:t>příkazník</w:t>
      </w:r>
      <w:r w:rsidR="00FD6BE6">
        <w:t xml:space="preserve"> k t</w:t>
      </w:r>
      <w:r w:rsidR="000F5EC6">
        <w:t xml:space="preserve">omu povinen (daňová přiznání, hlášení, mzdy </w:t>
      </w:r>
      <w:proofErr w:type="spellStart"/>
      <w:r w:rsidR="000F5EC6">
        <w:t>atd</w:t>
      </w:r>
      <w:proofErr w:type="spellEnd"/>
      <w:r w:rsidR="000F5EC6">
        <w:t>).</w:t>
      </w:r>
    </w:p>
    <w:p w:rsidR="00ED5EA1" w:rsidRDefault="00FD6BE6" w:rsidP="002868B9">
      <w:pPr>
        <w:pStyle w:val="Normlnslovan"/>
        <w:numPr>
          <w:ilvl w:val="0"/>
          <w:numId w:val="12"/>
        </w:numPr>
      </w:pPr>
      <w:r>
        <w:t xml:space="preserve">Pokud je tato smlouva ukončena výpovědí k 31. 12., </w:t>
      </w:r>
      <w:r w:rsidR="00E84520">
        <w:t xml:space="preserve">a pokud od </w:t>
      </w:r>
      <w:r w:rsidR="001E1E0C">
        <w:t>příkazce</w:t>
      </w:r>
      <w:r w:rsidR="00E84520">
        <w:t xml:space="preserve"> neobdrží jiné dispozice, </w:t>
      </w:r>
      <w:r>
        <w:t xml:space="preserve">má </w:t>
      </w:r>
      <w:r w:rsidR="001E1E0C">
        <w:t>příkazník</w:t>
      </w:r>
      <w:r>
        <w:t xml:space="preserve"> povinnost zpracovat </w:t>
      </w:r>
      <w:r w:rsidR="0013711F">
        <w:t xml:space="preserve">řádnou roční účetní závěrku za účetní rok, </w:t>
      </w:r>
      <w:r>
        <w:t>přiznání k dani silniční za uplynulý rok</w:t>
      </w:r>
      <w:r w:rsidR="00212DFC">
        <w:t xml:space="preserve"> a</w:t>
      </w:r>
      <w:r>
        <w:t xml:space="preserve"> daňové přiz</w:t>
      </w:r>
      <w:r w:rsidR="008E798B">
        <w:t>nání k dani z nemovitostí</w:t>
      </w:r>
      <w:r>
        <w:t>. Má ale právo na ú</w:t>
      </w:r>
      <w:r w:rsidR="00490DF6">
        <w:t>hradu každé hodiny své činnosti</w:t>
      </w:r>
      <w:r>
        <w:t>.</w:t>
      </w:r>
    </w:p>
    <w:p w:rsidR="00FC4650" w:rsidRDefault="0056632D" w:rsidP="002868B9">
      <w:pPr>
        <w:pStyle w:val="Normlnslovan"/>
        <w:numPr>
          <w:ilvl w:val="0"/>
          <w:numId w:val="12"/>
        </w:numPr>
      </w:pPr>
      <w:r>
        <w:t xml:space="preserve">Pro </w:t>
      </w:r>
      <w:r w:rsidR="001E1E0C">
        <w:t>příkazce</w:t>
      </w:r>
      <w:r>
        <w:t xml:space="preserve"> </w:t>
      </w:r>
      <w:r w:rsidR="00FC4650">
        <w:t xml:space="preserve">zpracuje </w:t>
      </w:r>
      <w:r w:rsidR="001E1E0C">
        <w:t>příkazník</w:t>
      </w:r>
      <w:r>
        <w:t xml:space="preserve"> </w:t>
      </w:r>
      <w:r w:rsidR="00FC4650">
        <w:t xml:space="preserve">podrobný předávací protokol minimálně </w:t>
      </w:r>
      <w:r w:rsidR="00076C9C">
        <w:t xml:space="preserve">v </w:t>
      </w:r>
      <w:r w:rsidR="00FC4650">
        <w:t>následujícím rozsahu:</w:t>
      </w:r>
    </w:p>
    <w:p w:rsidR="00982725" w:rsidRDefault="0013711F" w:rsidP="002868B9">
      <w:pPr>
        <w:pStyle w:val="normlna"/>
        <w:numPr>
          <w:ilvl w:val="0"/>
          <w:numId w:val="2"/>
        </w:numPr>
      </w:pPr>
      <w:r>
        <w:t>dokladovou inventarizaci</w:t>
      </w:r>
      <w:r w:rsidR="00FC4650">
        <w:t xml:space="preserve"> zůs</w:t>
      </w:r>
      <w:r>
        <w:t>tatků účtů,</w:t>
      </w:r>
    </w:p>
    <w:p w:rsidR="00982725" w:rsidRDefault="00FC4650" w:rsidP="002868B9">
      <w:pPr>
        <w:pStyle w:val="normlna"/>
        <w:numPr>
          <w:ilvl w:val="0"/>
          <w:numId w:val="2"/>
        </w:numPr>
      </w:pPr>
      <w:r>
        <w:t xml:space="preserve">podrobný popis </w:t>
      </w:r>
      <w:r w:rsidR="0013711F">
        <w:t xml:space="preserve">trvajících problémů </w:t>
      </w:r>
      <w:r>
        <w:t>kon</w:t>
      </w:r>
      <w:r w:rsidR="0013711F">
        <w:t>aných činností,</w:t>
      </w:r>
    </w:p>
    <w:p w:rsidR="00645EB9" w:rsidRDefault="00FC4650" w:rsidP="002868B9">
      <w:pPr>
        <w:pStyle w:val="normlna"/>
        <w:numPr>
          <w:ilvl w:val="0"/>
          <w:numId w:val="2"/>
        </w:numPr>
      </w:pPr>
      <w:r>
        <w:t>rozpis neuzavřených účetních případů s</w:t>
      </w:r>
      <w:r w:rsidR="0013711F">
        <w:t> popisem nutného postupu</w:t>
      </w:r>
      <w:r>
        <w:t>,</w:t>
      </w:r>
    </w:p>
    <w:p w:rsidR="00982725" w:rsidRDefault="00FC4650" w:rsidP="002868B9">
      <w:pPr>
        <w:pStyle w:val="normlna"/>
        <w:numPr>
          <w:ilvl w:val="0"/>
          <w:numId w:val="2"/>
        </w:numPr>
      </w:pPr>
      <w:r>
        <w:t xml:space="preserve">upozornění </w:t>
      </w:r>
      <w:r w:rsidR="001E1E0C">
        <w:t>příkazce</w:t>
      </w:r>
      <w:r>
        <w:t xml:space="preserve"> na opatření potřebná </w:t>
      </w:r>
      <w:r w:rsidR="0013711F">
        <w:t>k odvrácení vzniku škod</w:t>
      </w:r>
      <w:r>
        <w:t xml:space="preserve"> hrozící</w:t>
      </w:r>
      <w:r w:rsidR="0013711F">
        <w:t>ch</w:t>
      </w:r>
      <w:r>
        <w:t xml:space="preserve"> nedokončením nebo nezařízením </w:t>
      </w:r>
      <w:r w:rsidR="0013711F">
        <w:t>věci</w:t>
      </w:r>
      <w:r w:rsidR="00901AAC">
        <w:t>,</w:t>
      </w:r>
    </w:p>
    <w:p w:rsidR="00901AAC" w:rsidRDefault="00901AAC" w:rsidP="002868B9">
      <w:pPr>
        <w:pStyle w:val="normlna"/>
        <w:numPr>
          <w:ilvl w:val="0"/>
          <w:numId w:val="2"/>
        </w:numPr>
      </w:pPr>
      <w:r>
        <w:t xml:space="preserve">přiloží soubor dat k datu ukončení činnosti, které </w:t>
      </w:r>
      <w:r w:rsidR="001E1E0C">
        <w:t>příkazce</w:t>
      </w:r>
      <w:r>
        <w:t xml:space="preserve"> nemá.</w:t>
      </w:r>
    </w:p>
    <w:p w:rsidR="004A7E48" w:rsidRPr="00C665C4" w:rsidRDefault="00472947" w:rsidP="00973E63">
      <w:pPr>
        <w:pStyle w:val="Nadpis2"/>
        <w:numPr>
          <w:ilvl w:val="0"/>
          <w:numId w:val="0"/>
        </w:numPr>
        <w:ind w:left="680" w:hanging="680"/>
      </w:pPr>
      <w:bookmarkStart w:id="116" w:name="_Toc130118237"/>
      <w:bookmarkStart w:id="117" w:name="_Toc189189302"/>
      <w:bookmarkStart w:id="118" w:name="_Toc189824136"/>
      <w:bookmarkStart w:id="119" w:name="_Toc408231940"/>
      <w:bookmarkStart w:id="120" w:name="_Toc408234000"/>
      <w:bookmarkStart w:id="121" w:name="_Toc408234157"/>
      <w:bookmarkStart w:id="122" w:name="_Toc408234228"/>
      <w:r>
        <w:lastRenderedPageBreak/>
        <w:t xml:space="preserve">3.2 </w:t>
      </w:r>
      <w:r w:rsidR="004A7E48" w:rsidRPr="00C665C4">
        <w:t xml:space="preserve">Postup </w:t>
      </w:r>
      <w:r w:rsidR="001E1E0C">
        <w:t>příkazce</w:t>
      </w:r>
      <w:bookmarkEnd w:id="116"/>
      <w:bookmarkEnd w:id="117"/>
      <w:bookmarkEnd w:id="118"/>
      <w:bookmarkEnd w:id="119"/>
      <w:bookmarkEnd w:id="120"/>
      <w:bookmarkEnd w:id="121"/>
      <w:bookmarkEnd w:id="122"/>
    </w:p>
    <w:p w:rsidR="001172B1" w:rsidRDefault="00843551" w:rsidP="001172B1">
      <w:pPr>
        <w:pStyle w:val="Normlnslovan"/>
        <w:numPr>
          <w:ilvl w:val="0"/>
          <w:numId w:val="0"/>
        </w:numPr>
      </w:pPr>
      <w:r>
        <w:t>D</w:t>
      </w:r>
      <w:r w:rsidR="004A7E48" w:rsidRPr="004A7E48">
        <w:t xml:space="preserve">o </w:t>
      </w:r>
      <w:r>
        <w:t>dne nabytí účinnosti výpovědi</w:t>
      </w:r>
      <w:r w:rsidR="001172B1">
        <w:t>:</w:t>
      </w:r>
    </w:p>
    <w:p w:rsidR="008B5200" w:rsidRDefault="008B5200" w:rsidP="002868B9">
      <w:pPr>
        <w:pStyle w:val="Normlnslovan"/>
        <w:numPr>
          <w:ilvl w:val="0"/>
          <w:numId w:val="11"/>
        </w:numPr>
      </w:pPr>
      <w:r>
        <w:t xml:space="preserve">dá </w:t>
      </w:r>
      <w:r w:rsidR="001E1E0C">
        <w:t>příkazník</w:t>
      </w:r>
      <w:r w:rsidR="00202D7F">
        <w:t>ov</w:t>
      </w:r>
      <w:r>
        <w:t xml:space="preserve">i dispozice, </w:t>
      </w:r>
      <w:r w:rsidR="009F3F7B">
        <w:t>co</w:t>
      </w:r>
      <w:r>
        <w:t xml:space="preserve"> </w:t>
      </w:r>
      <w:r w:rsidR="009F3F7B">
        <w:t xml:space="preserve">od něj bude vyžadovat splnit </w:t>
      </w:r>
      <w:r>
        <w:t>po dni nabytí účinnosti výpovědi,</w:t>
      </w:r>
    </w:p>
    <w:p w:rsidR="00A27190" w:rsidRDefault="001172B1" w:rsidP="00CA3766">
      <w:pPr>
        <w:pStyle w:val="Normlnslovan"/>
        <w:numPr>
          <w:ilvl w:val="0"/>
          <w:numId w:val="11"/>
        </w:numPr>
      </w:pPr>
      <w:r>
        <w:t>projedná s </w:t>
      </w:r>
      <w:r w:rsidR="001E1E0C">
        <w:t>příkazník</w:t>
      </w:r>
      <w:r w:rsidR="008B5200">
        <w:t>em závěry předávacího protokolu a způsob řešení neshod.</w:t>
      </w:r>
    </w:p>
    <w:p w:rsidR="00AC430B" w:rsidRDefault="00AC430B" w:rsidP="00AC430B">
      <w:pPr>
        <w:pStyle w:val="Normlnslovan"/>
        <w:numPr>
          <w:ilvl w:val="0"/>
          <w:numId w:val="0"/>
        </w:numPr>
      </w:pPr>
    </w:p>
    <w:p w:rsidR="00973E63" w:rsidRPr="00894AEE" w:rsidRDefault="00202D7F" w:rsidP="002868B9">
      <w:pPr>
        <w:pStyle w:val="Nadpis1"/>
        <w:numPr>
          <w:ilvl w:val="0"/>
          <w:numId w:val="23"/>
        </w:numPr>
      </w:pPr>
      <w:bookmarkStart w:id="123" w:name="_Toc408231941"/>
      <w:bookmarkStart w:id="124" w:name="_Toc408234001"/>
      <w:bookmarkStart w:id="125" w:name="_Toc408234158"/>
      <w:bookmarkStart w:id="126" w:name="_Toc408234229"/>
      <w:r>
        <w:t>Cenová ujednání a způsob placení</w:t>
      </w:r>
      <w:bookmarkEnd w:id="123"/>
      <w:bookmarkEnd w:id="124"/>
      <w:bookmarkEnd w:id="125"/>
      <w:bookmarkEnd w:id="126"/>
    </w:p>
    <w:p w:rsidR="00735966" w:rsidRDefault="00472947" w:rsidP="00973E63">
      <w:pPr>
        <w:pStyle w:val="Nadpis2"/>
        <w:numPr>
          <w:ilvl w:val="0"/>
          <w:numId w:val="0"/>
        </w:numPr>
        <w:ind w:left="680" w:hanging="680"/>
      </w:pPr>
      <w:bookmarkStart w:id="127" w:name="_Toc189824138"/>
      <w:bookmarkStart w:id="128" w:name="_Toc408231942"/>
      <w:bookmarkStart w:id="129" w:name="_Toc408234002"/>
      <w:bookmarkStart w:id="130" w:name="_Toc408234159"/>
      <w:bookmarkStart w:id="131" w:name="_Toc408234230"/>
      <w:r>
        <w:t xml:space="preserve">4.1 </w:t>
      </w:r>
      <w:r w:rsidR="00735966">
        <w:t>Standardní služby</w:t>
      </w:r>
      <w:bookmarkEnd w:id="127"/>
      <w:bookmarkEnd w:id="128"/>
      <w:bookmarkEnd w:id="129"/>
      <w:bookmarkEnd w:id="130"/>
      <w:bookmarkEnd w:id="131"/>
    </w:p>
    <w:p w:rsidR="00FC4650" w:rsidRDefault="00CF2CD1" w:rsidP="002868B9">
      <w:pPr>
        <w:pStyle w:val="Normlnslovan"/>
        <w:numPr>
          <w:ilvl w:val="0"/>
          <w:numId w:val="3"/>
        </w:numPr>
      </w:pPr>
      <w:r>
        <w:t>Za</w:t>
      </w:r>
      <w:r w:rsidR="00735966">
        <w:t xml:space="preserve"> služby, </w:t>
      </w:r>
      <w:r w:rsidR="00356E66">
        <w:t>v příloze</w:t>
      </w:r>
      <w:r>
        <w:t xml:space="preserve"> </w:t>
      </w:r>
      <w:r w:rsidR="00735966">
        <w:t>označené jako standardní,</w:t>
      </w:r>
      <w:r w:rsidR="00FC4650">
        <w:t xml:space="preserve"> </w:t>
      </w:r>
      <w:r>
        <w:t xml:space="preserve">se mezi smluvními stranami sjednává </w:t>
      </w:r>
      <w:r w:rsidR="00FC4650">
        <w:t>cena</w:t>
      </w:r>
      <w:r w:rsidR="009706B9">
        <w:t xml:space="preserve"> (</w:t>
      </w:r>
      <w:r w:rsidR="00AD1AF6">
        <w:t>tvořící základ daně, tj. bez DPH</w:t>
      </w:r>
      <w:r w:rsidR="009706B9">
        <w:t>)</w:t>
      </w:r>
      <w:r w:rsidR="00FC4650">
        <w:t>:</w:t>
      </w:r>
    </w:p>
    <w:p w:rsidR="00FC4650" w:rsidRDefault="00FC4650" w:rsidP="002868B9">
      <w:pPr>
        <w:pStyle w:val="normlna"/>
        <w:numPr>
          <w:ilvl w:val="0"/>
          <w:numId w:val="4"/>
        </w:numPr>
      </w:pPr>
      <w:r>
        <w:t xml:space="preserve">za běžnou účetní </w:t>
      </w:r>
      <w:r w:rsidR="009706B9">
        <w:t xml:space="preserve">práci v měsících </w:t>
      </w:r>
      <w:r w:rsidR="00141B7D">
        <w:t>1</w:t>
      </w:r>
      <w:r w:rsidR="009706B9">
        <w:t xml:space="preserve"> – 12 </w:t>
      </w:r>
      <w:r w:rsidR="008A019C">
        <w:t>budou v prvních šesti</w:t>
      </w:r>
      <w:r w:rsidR="0099333A">
        <w:t xml:space="preserve"> měsících účtovány odpracované hodiny dle odsouhlaseného výkazu hodin</w:t>
      </w:r>
      <w:r w:rsidR="00EC1853">
        <w:t xml:space="preserve"> se sazbou podle nutné k</w:t>
      </w:r>
      <w:r w:rsidR="00194B7C">
        <w:t xml:space="preserve">valifikace pro práci </w:t>
      </w:r>
      <w:r w:rsidR="00DB141C">
        <w:t xml:space="preserve">ve </w:t>
      </w:r>
      <w:proofErr w:type="gramStart"/>
      <w:r w:rsidR="00DB141C">
        <w:t xml:space="preserve">výši </w:t>
      </w:r>
      <w:r w:rsidR="00194B7C">
        <w:t xml:space="preserve"> 500</w:t>
      </w:r>
      <w:proofErr w:type="gramEnd"/>
      <w:r w:rsidR="00194B7C">
        <w:t xml:space="preserve"> </w:t>
      </w:r>
      <w:r w:rsidR="00EC1853">
        <w:t>Kč/hod.</w:t>
      </w:r>
      <w:r w:rsidR="0099333A">
        <w:t xml:space="preserve">, po této době bude </w:t>
      </w:r>
      <w:r w:rsidR="0041287D">
        <w:t xml:space="preserve">dohodou smluvních stran </w:t>
      </w:r>
      <w:r w:rsidR="0099333A">
        <w:t>rozhodnuto, zda bude v tomto způsobu účtování pokračováno</w:t>
      </w:r>
      <w:r w:rsidR="004B4067">
        <w:t>,</w:t>
      </w:r>
      <w:r w:rsidR="0099333A">
        <w:t xml:space="preserve"> nebo bude stanoven </w:t>
      </w:r>
      <w:r w:rsidR="009706B9">
        <w:t>měsíční</w:t>
      </w:r>
      <w:r>
        <w:t xml:space="preserve"> p</w:t>
      </w:r>
      <w:r w:rsidR="009706B9">
        <w:t>aušál</w:t>
      </w:r>
      <w:r w:rsidR="00680CCD">
        <w:t>,</w:t>
      </w:r>
    </w:p>
    <w:p w:rsidR="00FC4650" w:rsidRDefault="0099333A" w:rsidP="002868B9">
      <w:pPr>
        <w:pStyle w:val="normlna"/>
        <w:numPr>
          <w:ilvl w:val="0"/>
          <w:numId w:val="4"/>
        </w:numPr>
      </w:pPr>
      <w:r>
        <w:t>za tzv. 13. měsíc, tj. celou řádnou roční účetní závěrku</w:t>
      </w:r>
      <w:r w:rsidR="00FC4650">
        <w:t xml:space="preserve"> a s ní související povinnosti </w:t>
      </w:r>
      <w:r w:rsidR="001E1E0C">
        <w:t>příkazník</w:t>
      </w:r>
      <w:r w:rsidR="00513E97">
        <w:t>a</w:t>
      </w:r>
      <w:r w:rsidR="00FC4650">
        <w:t xml:space="preserve">, </w:t>
      </w:r>
      <w:r>
        <w:t>bude účtována samostatná částka jako za je</w:t>
      </w:r>
      <w:r w:rsidR="00680CCD">
        <w:t>den účetní měsíc,</w:t>
      </w:r>
    </w:p>
    <w:p w:rsidR="00F424BC" w:rsidRDefault="00F424BC" w:rsidP="00B8637E">
      <w:pPr>
        <w:pStyle w:val="normlna"/>
        <w:numPr>
          <w:ilvl w:val="0"/>
          <w:numId w:val="0"/>
        </w:numPr>
      </w:pPr>
      <w:proofErr w:type="gramStart"/>
      <w:r>
        <w:t>c</w:t>
      </w:r>
      <w:r w:rsidR="00AA013C">
        <w:t xml:space="preserve"> ) </w:t>
      </w:r>
      <w:r w:rsidR="004773AB">
        <w:t>zpracování</w:t>
      </w:r>
      <w:proofErr w:type="gramEnd"/>
      <w:r w:rsidR="004773AB">
        <w:t xml:space="preserve"> personální agendy a mezd je </w:t>
      </w:r>
      <w:r w:rsidR="00A27190">
        <w:t xml:space="preserve">zahrnuto v sazbě </w:t>
      </w:r>
      <w:r w:rsidRPr="00840494">
        <w:t>2</w:t>
      </w:r>
      <w:r w:rsidR="00B8637E">
        <w:t xml:space="preserve">00 </w:t>
      </w:r>
      <w:r w:rsidR="006812CE">
        <w:t>Kč za</w:t>
      </w:r>
      <w:r>
        <w:t xml:space="preserve"> </w:t>
      </w:r>
      <w:r w:rsidR="00AA013C">
        <w:t>osobu</w:t>
      </w:r>
    </w:p>
    <w:p w:rsidR="00FC4650" w:rsidRDefault="00FC4650" w:rsidP="002868B9">
      <w:pPr>
        <w:pStyle w:val="Normlnslovan"/>
        <w:numPr>
          <w:ilvl w:val="0"/>
          <w:numId w:val="8"/>
        </w:numPr>
      </w:pPr>
      <w:r>
        <w:t xml:space="preserve">Uvedená cena </w:t>
      </w:r>
      <w:r w:rsidR="002F4381">
        <w:t xml:space="preserve">za služby </w:t>
      </w:r>
      <w:r>
        <w:t xml:space="preserve">zahrnuje i nezbytné cestovní náklady a náhrady, administrativní materiál, běžné poštovné a používané pomůcky </w:t>
      </w:r>
      <w:r w:rsidR="001E1E0C">
        <w:t>příkazník</w:t>
      </w:r>
      <w:r w:rsidR="00513E97">
        <w:t>a</w:t>
      </w:r>
      <w:r>
        <w:t>.</w:t>
      </w:r>
    </w:p>
    <w:p w:rsidR="00FC4650" w:rsidRDefault="001E1E0C" w:rsidP="002868B9">
      <w:pPr>
        <w:pStyle w:val="Normlnslovan"/>
        <w:numPr>
          <w:ilvl w:val="0"/>
          <w:numId w:val="8"/>
        </w:numPr>
      </w:pPr>
      <w:r>
        <w:t>Příkazce</w:t>
      </w:r>
      <w:r w:rsidR="00FC4650">
        <w:t xml:space="preserve"> je povinen uhradit </w:t>
      </w:r>
      <w:r>
        <w:t>příkazník</w:t>
      </w:r>
      <w:r w:rsidR="00513E97">
        <w:t>ov</w:t>
      </w:r>
      <w:r w:rsidR="00FC4650">
        <w:t>i související vedlejší náklady (správní a jiné poplatky, platby za notářské úkony</w:t>
      </w:r>
      <w:r w:rsidR="00457F97">
        <w:t>, náklady na messengera,</w:t>
      </w:r>
      <w:r w:rsidR="00FC4650">
        <w:t xml:space="preserve"> apod.), které </w:t>
      </w:r>
      <w:r>
        <w:t>příkazník</w:t>
      </w:r>
      <w:r w:rsidR="00FC4650">
        <w:t xml:space="preserve"> nutně nebo účelně vynaložil při zařizování sjednané činnosti.</w:t>
      </w:r>
    </w:p>
    <w:p w:rsidR="00FC4650" w:rsidRDefault="00FC4650" w:rsidP="002868B9">
      <w:pPr>
        <w:pStyle w:val="Normlnslovan"/>
        <w:numPr>
          <w:ilvl w:val="0"/>
          <w:numId w:val="8"/>
        </w:numPr>
      </w:pPr>
      <w:r>
        <w:t xml:space="preserve">Odměna za </w:t>
      </w:r>
      <w:r w:rsidR="00103A05">
        <w:t xml:space="preserve">běžné </w:t>
      </w:r>
      <w:r w:rsidR="00247FAC">
        <w:t xml:space="preserve">vícepráce se založením účetnictví </w:t>
      </w:r>
      <w:r>
        <w:t xml:space="preserve">při zahájení účetního zpracování </w:t>
      </w:r>
      <w:r w:rsidR="00247FAC">
        <w:t>tvoří složku</w:t>
      </w:r>
      <w:r>
        <w:t xml:space="preserve"> prvního účtovaného měsíčního paušálu, naopak odměna za předávání konečných dokladů a dokumentů při ukončení smlouvy </w:t>
      </w:r>
      <w:r w:rsidR="00247FAC">
        <w:t>tvoří složku</w:t>
      </w:r>
      <w:r>
        <w:t xml:space="preserve"> poslední faktury</w:t>
      </w:r>
      <w:r w:rsidR="00247FAC">
        <w:t xml:space="preserve"> a proto tyto vícepráce nelze účtovat nad stanovený měsíční paušál</w:t>
      </w:r>
      <w:r>
        <w:t>.</w:t>
      </w:r>
      <w:r w:rsidR="00103A05">
        <w:t xml:space="preserve"> </w:t>
      </w:r>
      <w:r w:rsidR="001E1E0C">
        <w:t>Příkazník</w:t>
      </w:r>
      <w:r w:rsidR="00103A05">
        <w:t xml:space="preserve"> </w:t>
      </w:r>
      <w:r w:rsidR="00B33E8C">
        <w:t>může ale žádat</w:t>
      </w:r>
      <w:r w:rsidR="00103A05">
        <w:t xml:space="preserve"> úhradu</w:t>
      </w:r>
      <w:r w:rsidR="00B33E8C">
        <w:t xml:space="preserve"> hodin</w:t>
      </w:r>
      <w:r w:rsidR="00103A05">
        <w:t xml:space="preserve"> víceprací, </w:t>
      </w:r>
      <w:r w:rsidR="00B33E8C">
        <w:t>vykonaných při odstraňování</w:t>
      </w:r>
      <w:r w:rsidR="00103A05">
        <w:t xml:space="preserve"> nedodělaných nebo chybných účetních operací předchozích období, které bylo nutno uvést do řádného stavu.</w:t>
      </w:r>
    </w:p>
    <w:p w:rsidR="00050DFD" w:rsidRDefault="00050DFD" w:rsidP="002868B9">
      <w:pPr>
        <w:pStyle w:val="Normlnslovan"/>
        <w:numPr>
          <w:ilvl w:val="0"/>
          <w:numId w:val="8"/>
        </w:numPr>
      </w:pPr>
      <w:r>
        <w:t>Cena za službu bude upravována podle výše státem uznané inflace za uplynulý kalendářní rok. Příkazník vyhotoví o inflačním navýšení odměny písemné oznámení. Odměna příkazníkovi se zvyšuje počínaje následujícím měsícem po doručení písemného oznámení příkazci.</w:t>
      </w:r>
    </w:p>
    <w:p w:rsidR="00FC4650" w:rsidRDefault="001E1E0C" w:rsidP="002868B9">
      <w:pPr>
        <w:pStyle w:val="Normlnslovan"/>
        <w:numPr>
          <w:ilvl w:val="0"/>
          <w:numId w:val="8"/>
        </w:numPr>
      </w:pPr>
      <w:r>
        <w:t>Příkazník</w:t>
      </w:r>
      <w:r w:rsidR="00FC4650">
        <w:t xml:space="preserve"> je oprávněn účtovat poskytnuté služby mě</w:t>
      </w:r>
      <w:r w:rsidR="00050DFD">
        <w:t xml:space="preserve">síčně fakturami se </w:t>
      </w:r>
      <w:r w:rsidR="00C66870">
        <w:t>14</w:t>
      </w:r>
      <w:r w:rsidR="00FC4650">
        <w:t>-denní splatností.</w:t>
      </w:r>
    </w:p>
    <w:p w:rsidR="00FC4650" w:rsidRDefault="00FC4650" w:rsidP="002868B9">
      <w:pPr>
        <w:pStyle w:val="Normlnslovan"/>
        <w:numPr>
          <w:ilvl w:val="0"/>
          <w:numId w:val="8"/>
        </w:numPr>
      </w:pPr>
      <w:r>
        <w:t xml:space="preserve">Bude-li </w:t>
      </w:r>
      <w:r w:rsidR="001E1E0C">
        <w:t>příkazce</w:t>
      </w:r>
      <w:r>
        <w:t xml:space="preserve"> s úhradou faktur a dalších souvisejících vedlejších nákladů v prodlení, je smluven úrok z prodlení ve výši 0,05% denně z nezaplacené částky (což odpovídá úrokové míře 18,25% p. a.)</w:t>
      </w:r>
    </w:p>
    <w:p w:rsidR="00C26C3F" w:rsidRDefault="00C26C3F" w:rsidP="00C26C3F">
      <w:pPr>
        <w:pStyle w:val="Normlnslovan"/>
        <w:numPr>
          <w:ilvl w:val="0"/>
          <w:numId w:val="0"/>
        </w:numPr>
        <w:ind w:left="510"/>
      </w:pPr>
    </w:p>
    <w:p w:rsidR="00735966" w:rsidRDefault="00472947" w:rsidP="00973E63">
      <w:pPr>
        <w:pStyle w:val="Nadpis2"/>
        <w:numPr>
          <w:ilvl w:val="0"/>
          <w:numId w:val="0"/>
        </w:numPr>
        <w:ind w:left="680" w:hanging="680"/>
      </w:pPr>
      <w:bookmarkStart w:id="132" w:name="_Toc189824139"/>
      <w:bookmarkStart w:id="133" w:name="_Toc408231943"/>
      <w:bookmarkStart w:id="134" w:name="_Toc408234003"/>
      <w:bookmarkStart w:id="135" w:name="_Toc408234160"/>
      <w:bookmarkStart w:id="136" w:name="_Toc408234231"/>
      <w:bookmarkStart w:id="137" w:name="_Toc189189275"/>
      <w:r>
        <w:t xml:space="preserve">4.2 </w:t>
      </w:r>
      <w:r w:rsidR="00735966">
        <w:t>Nadstandardní služby</w:t>
      </w:r>
      <w:bookmarkEnd w:id="132"/>
      <w:bookmarkEnd w:id="133"/>
      <w:bookmarkEnd w:id="134"/>
      <w:bookmarkEnd w:id="135"/>
      <w:bookmarkEnd w:id="136"/>
    </w:p>
    <w:p w:rsidR="00735966" w:rsidRDefault="00735966" w:rsidP="00735966">
      <w:r>
        <w:t xml:space="preserve">Na služby, </w:t>
      </w:r>
      <w:r w:rsidR="0025773C">
        <w:t>ne</w:t>
      </w:r>
      <w:r>
        <w:t xml:space="preserve">označené za standardní, </w:t>
      </w:r>
      <w:r w:rsidR="005D56B7">
        <w:t xml:space="preserve">se nevztahuje paušální odměna dle bodu </w:t>
      </w:r>
      <w:r w:rsidR="00D67C21">
        <w:t>4</w:t>
      </w:r>
      <w:r w:rsidR="005D56B7">
        <w:t xml:space="preserve">.1 </w:t>
      </w:r>
      <w:r w:rsidR="00CA3006">
        <w:t xml:space="preserve">výše </w:t>
      </w:r>
      <w:r w:rsidR="005D56B7">
        <w:t xml:space="preserve">a </w:t>
      </w:r>
      <w:r>
        <w:t xml:space="preserve">jsou placené </w:t>
      </w:r>
      <w:r w:rsidR="00230D67">
        <w:t xml:space="preserve">v objemu oboustranně odsouhlaseného počtu odpracovaných hodin </w:t>
      </w:r>
      <w:r w:rsidR="005D56B7">
        <w:t>samostatně vlastní</w:t>
      </w:r>
      <w:r>
        <w:t xml:space="preserve"> </w:t>
      </w:r>
      <w:r w:rsidR="0025773C">
        <w:t xml:space="preserve">dohodnutou </w:t>
      </w:r>
      <w:r>
        <w:t>hodinovou sazbou</w:t>
      </w:r>
      <w:bookmarkEnd w:id="137"/>
      <w:r w:rsidR="00CA3006">
        <w:t>, eventuálně paušální částkou</w:t>
      </w:r>
      <w:r w:rsidR="0025773C">
        <w:t>.</w:t>
      </w:r>
      <w:r w:rsidR="00373EC2">
        <w:t xml:space="preserve"> Jedná se zejména o:</w:t>
      </w:r>
    </w:p>
    <w:p w:rsidR="009A75DD" w:rsidRDefault="009A75DD" w:rsidP="002868B9">
      <w:pPr>
        <w:pStyle w:val="normlna"/>
        <w:numPr>
          <w:ilvl w:val="0"/>
          <w:numId w:val="22"/>
        </w:numPr>
      </w:pPr>
      <w:r>
        <w:t xml:space="preserve">zpracování různých mimořádných účetních závěrek, které </w:t>
      </w:r>
      <w:r w:rsidR="001E1E0C">
        <w:t>příkazník</w:t>
      </w:r>
      <w:r>
        <w:t xml:space="preserve"> zpracoval mimo standardní činnost buď pro sp</w:t>
      </w:r>
      <w:r w:rsidR="0004698C">
        <w:t>ecifické podmínky zadání,</w:t>
      </w:r>
    </w:p>
    <w:p w:rsidR="00373EC2" w:rsidRDefault="00B73256" w:rsidP="002868B9">
      <w:pPr>
        <w:pStyle w:val="Normlnslovan"/>
        <w:numPr>
          <w:ilvl w:val="0"/>
          <w:numId w:val="22"/>
        </w:numPr>
      </w:pPr>
      <w:r>
        <w:t>různé rozbory, analýzy, specifické zprávy např. pro banky,</w:t>
      </w:r>
    </w:p>
    <w:p w:rsidR="00373EC2" w:rsidRDefault="00E75676" w:rsidP="002868B9">
      <w:pPr>
        <w:pStyle w:val="Normlnslovan"/>
        <w:numPr>
          <w:ilvl w:val="0"/>
          <w:numId w:val="22"/>
        </w:numPr>
      </w:pPr>
      <w:r>
        <w:t>čas věnovaný například zastupování při externích kontrolách období nespadající do doby platnosti smlouvy, zpracovávání případných vyjádření, zpráv apod.</w:t>
      </w:r>
      <w:r w:rsidR="002F435B">
        <w:t>,</w:t>
      </w:r>
    </w:p>
    <w:p w:rsidR="003474B0" w:rsidRDefault="003474B0" w:rsidP="002868B9">
      <w:pPr>
        <w:pStyle w:val="Normlnslovan"/>
        <w:numPr>
          <w:ilvl w:val="0"/>
          <w:numId w:val="22"/>
        </w:numPr>
      </w:pPr>
      <w:r>
        <w:t xml:space="preserve">kontrola </w:t>
      </w:r>
      <w:r w:rsidR="00654F33">
        <w:t xml:space="preserve">účetnictví </w:t>
      </w:r>
      <w:r>
        <w:t>kapitálově propojených společností,</w:t>
      </w:r>
    </w:p>
    <w:p w:rsidR="002F435B" w:rsidRDefault="002F435B" w:rsidP="002868B9">
      <w:pPr>
        <w:pStyle w:val="Normlnslovan"/>
        <w:numPr>
          <w:ilvl w:val="0"/>
          <w:numId w:val="22"/>
        </w:numPr>
      </w:pPr>
      <w:r>
        <w:t>řešení problémů, nespadajících do předmětu této smlouvy.</w:t>
      </w:r>
    </w:p>
    <w:p w:rsidR="008945B2" w:rsidRDefault="008945B2" w:rsidP="008945B2">
      <w:pPr>
        <w:pStyle w:val="Normlnslovan"/>
        <w:numPr>
          <w:ilvl w:val="0"/>
          <w:numId w:val="0"/>
        </w:numPr>
        <w:ind w:left="510"/>
      </w:pPr>
    </w:p>
    <w:p w:rsidR="008945B2" w:rsidRDefault="008945B2" w:rsidP="008945B2">
      <w:pPr>
        <w:pStyle w:val="Normlnslovan"/>
        <w:numPr>
          <w:ilvl w:val="0"/>
          <w:numId w:val="0"/>
        </w:numPr>
        <w:ind w:left="510"/>
      </w:pPr>
    </w:p>
    <w:p w:rsidR="00973E63" w:rsidRPr="00894AEE" w:rsidRDefault="00202D7F" w:rsidP="002868B9">
      <w:pPr>
        <w:pStyle w:val="Nadpis1"/>
        <w:numPr>
          <w:ilvl w:val="0"/>
          <w:numId w:val="23"/>
        </w:numPr>
      </w:pPr>
      <w:bookmarkStart w:id="138" w:name="_Toc408231944"/>
      <w:bookmarkStart w:id="139" w:name="_Toc408234004"/>
      <w:bookmarkStart w:id="140" w:name="_Toc408234161"/>
      <w:bookmarkStart w:id="141" w:name="_Toc408234232"/>
      <w:r>
        <w:lastRenderedPageBreak/>
        <w:t>Vymezení odpovědnosti</w:t>
      </w:r>
      <w:bookmarkEnd w:id="138"/>
      <w:bookmarkEnd w:id="139"/>
      <w:bookmarkEnd w:id="140"/>
      <w:bookmarkEnd w:id="141"/>
    </w:p>
    <w:p w:rsidR="00ED5EA1" w:rsidRDefault="001E1E0C" w:rsidP="002868B9">
      <w:pPr>
        <w:pStyle w:val="Normlnslovan"/>
        <w:numPr>
          <w:ilvl w:val="0"/>
          <w:numId w:val="17"/>
        </w:numPr>
      </w:pPr>
      <w:r>
        <w:t>Příkazce</w:t>
      </w:r>
      <w:r w:rsidR="00ED5B90">
        <w:t xml:space="preserve"> má nárok na bezplatné odstranění chyb, které </w:t>
      </w:r>
      <w:r>
        <w:t>příkazník</w:t>
      </w:r>
      <w:r w:rsidR="00ED5B90">
        <w:t xml:space="preserve"> způsobil.</w:t>
      </w:r>
    </w:p>
    <w:p w:rsidR="00ED5B90" w:rsidRDefault="00ED5B90" w:rsidP="002868B9">
      <w:pPr>
        <w:pStyle w:val="Normlnslovan"/>
        <w:numPr>
          <w:ilvl w:val="0"/>
          <w:numId w:val="17"/>
        </w:numPr>
      </w:pPr>
      <w:r>
        <w:t xml:space="preserve">V případě, že po ukončení smlouvy bude </w:t>
      </w:r>
      <w:r w:rsidR="001E1E0C">
        <w:t>příkazce</w:t>
      </w:r>
      <w:r>
        <w:t xml:space="preserve"> podroben kontrole správce daně nebo jiného orgánu státní správy</w:t>
      </w:r>
      <w:r w:rsidR="00CF310A">
        <w:t xml:space="preserve"> zdravotního nebo sociálního zabezpečení</w:t>
      </w:r>
      <w:r>
        <w:t xml:space="preserve">, ke které má </w:t>
      </w:r>
      <w:r w:rsidR="001E1E0C">
        <w:t>příkazce</w:t>
      </w:r>
      <w:r>
        <w:t xml:space="preserve"> na výzvu předložit účetnictví nebo záznamy zpracované </w:t>
      </w:r>
      <w:r w:rsidR="001E1E0C">
        <w:t>příkazník</w:t>
      </w:r>
      <w:r>
        <w:t xml:space="preserve">em, </w:t>
      </w:r>
      <w:r w:rsidR="001E1E0C">
        <w:t>příkazník</w:t>
      </w:r>
      <w:r>
        <w:t xml:space="preserve"> poskytne </w:t>
      </w:r>
      <w:r w:rsidR="001E1E0C">
        <w:t>příkazce</w:t>
      </w:r>
      <w:r>
        <w:t xml:space="preserve"> na jeho výzvu potřebnou součinnost.</w:t>
      </w:r>
    </w:p>
    <w:p w:rsidR="00ED5EA1" w:rsidRDefault="00ED5B90" w:rsidP="002868B9">
      <w:pPr>
        <w:pStyle w:val="Normlnslovan"/>
        <w:numPr>
          <w:ilvl w:val="0"/>
          <w:numId w:val="17"/>
        </w:numPr>
      </w:pPr>
      <w:r>
        <w:t xml:space="preserve">Za </w:t>
      </w:r>
      <w:r w:rsidR="00D143AF">
        <w:t>svou</w:t>
      </w:r>
      <w:r>
        <w:t xml:space="preserve"> součinnost nemá </w:t>
      </w:r>
      <w:r w:rsidR="001E1E0C">
        <w:t>příkazník</w:t>
      </w:r>
      <w:r>
        <w:t xml:space="preserve"> nárok na odměnu, pokud se jedná o vysvětlení nejasností či závad jím způsobených.</w:t>
      </w:r>
    </w:p>
    <w:p w:rsidR="00ED5EA1" w:rsidRDefault="00655F40" w:rsidP="002868B9">
      <w:pPr>
        <w:pStyle w:val="Normlnslovan"/>
        <w:numPr>
          <w:ilvl w:val="0"/>
          <w:numId w:val="17"/>
        </w:numPr>
      </w:pPr>
      <w:r>
        <w:t xml:space="preserve">V případě doměrků </w:t>
      </w:r>
      <w:r w:rsidR="00EC1ECF">
        <w:t>nebo škod, vzniklých v souvislosti se</w:t>
      </w:r>
      <w:r>
        <w:t xml:space="preserve"> z</w:t>
      </w:r>
      <w:r w:rsidR="00EC1ECF">
        <w:t>aviněním</w:t>
      </w:r>
      <w:r>
        <w:t xml:space="preserve"> </w:t>
      </w:r>
      <w:r w:rsidR="001E1E0C">
        <w:t>příkazník</w:t>
      </w:r>
      <w:r w:rsidR="00513E97">
        <w:t>a</w:t>
      </w:r>
      <w:r w:rsidR="00EC1ECF">
        <w:t xml:space="preserve"> či osobou jím zmocněnou,</w:t>
      </w:r>
      <w:r>
        <w:t xml:space="preserve"> je </w:t>
      </w:r>
      <w:r w:rsidR="001E1E0C">
        <w:t>příkazník</w:t>
      </w:r>
      <w:r>
        <w:t xml:space="preserve"> povinen d</w:t>
      </w:r>
      <w:r w:rsidR="00050DFD">
        <w:t>o 30</w:t>
      </w:r>
      <w:r>
        <w:t xml:space="preserve"> dnů uhradit </w:t>
      </w:r>
      <w:r w:rsidR="006B29FF">
        <w:t xml:space="preserve">příkazci </w:t>
      </w:r>
      <w:r>
        <w:t xml:space="preserve">způsobenou škodu, pokud jej </w:t>
      </w:r>
      <w:r w:rsidR="001E1E0C">
        <w:t>příkazce</w:t>
      </w:r>
      <w:r>
        <w:t xml:space="preserve"> o to požádá.</w:t>
      </w:r>
    </w:p>
    <w:p w:rsidR="00ED5EA1" w:rsidRPr="00ED5EA1" w:rsidRDefault="00EC1ECF" w:rsidP="002868B9">
      <w:pPr>
        <w:pStyle w:val="Normlnslovan"/>
        <w:numPr>
          <w:ilvl w:val="0"/>
          <w:numId w:val="17"/>
        </w:numPr>
        <w:rPr>
          <w:szCs w:val="22"/>
        </w:rPr>
      </w:pPr>
      <w:r w:rsidRPr="00AF639B">
        <w:t>Škodou se rozumí pokuta nebo penále anebo jiná sankce, vyměřená nebo uložená státním orgánem</w:t>
      </w:r>
      <w:r>
        <w:t>, orgánem zdravotního nebo sociálního zabezpečení</w:t>
      </w:r>
      <w:r w:rsidRPr="00AF639B">
        <w:t>,</w:t>
      </w:r>
      <w:r>
        <w:t xml:space="preserve"> bankou, donátorem apod.,</w:t>
      </w:r>
      <w:r w:rsidRPr="00AF639B">
        <w:t xml:space="preserve"> která vznikne zaviněním </w:t>
      </w:r>
      <w:r w:rsidR="001E1E0C">
        <w:t>příkazník</w:t>
      </w:r>
      <w:r w:rsidR="00513E97">
        <w:t>a</w:t>
      </w:r>
      <w:r w:rsidRPr="00AF639B">
        <w:t xml:space="preserve"> v přímé souvislosti s plněním předmětu smlouvy.</w:t>
      </w:r>
    </w:p>
    <w:p w:rsidR="00ED5EA1" w:rsidRDefault="00EC1ECF" w:rsidP="002868B9">
      <w:pPr>
        <w:pStyle w:val="Normlnslovan"/>
        <w:numPr>
          <w:ilvl w:val="0"/>
          <w:numId w:val="17"/>
        </w:numPr>
      </w:pPr>
      <w:r w:rsidRPr="00AF639B">
        <w:t xml:space="preserve">Zaviněním </w:t>
      </w:r>
      <w:r w:rsidR="001E1E0C">
        <w:t>příkazník</w:t>
      </w:r>
      <w:r w:rsidR="00513E97">
        <w:t>a</w:t>
      </w:r>
      <w:r w:rsidRPr="00AF639B">
        <w:t xml:space="preserve"> se rozumí jeho doporučení nebo rozhodnutí v rozporu s platnými právními pře</w:t>
      </w:r>
      <w:r w:rsidR="00206622">
        <w:t>dpisy a numerické chyby, jichž</w:t>
      </w:r>
      <w:r w:rsidRPr="00AF639B">
        <w:t xml:space="preserve"> se při plnění předmětu smlouvy dopustí.</w:t>
      </w:r>
    </w:p>
    <w:p w:rsidR="00ED5EA1" w:rsidRDefault="001E1E0C" w:rsidP="002868B9">
      <w:pPr>
        <w:pStyle w:val="Normlnslovan"/>
        <w:numPr>
          <w:ilvl w:val="0"/>
          <w:numId w:val="17"/>
        </w:numPr>
      </w:pPr>
      <w:r>
        <w:t>Příkazník</w:t>
      </w:r>
      <w:r w:rsidR="00EC1ECF" w:rsidRPr="00AF639B">
        <w:t xml:space="preserve"> se odpovědnosti zprostí, prokáže-li, že škodě nemohl zabránit ani při vynaložení veškerého úsil</w:t>
      </w:r>
      <w:r w:rsidR="00EC1ECF">
        <w:t>í, které na něm lze požadovat.</w:t>
      </w:r>
    </w:p>
    <w:p w:rsidR="00ED5EA1" w:rsidRDefault="001E1E0C" w:rsidP="002868B9">
      <w:pPr>
        <w:pStyle w:val="Normlnslovan"/>
        <w:numPr>
          <w:ilvl w:val="0"/>
          <w:numId w:val="17"/>
        </w:numPr>
      </w:pPr>
      <w:r>
        <w:t>Příkazník</w:t>
      </w:r>
      <w:r w:rsidR="00EC1ECF" w:rsidRPr="00AF639B">
        <w:t xml:space="preserve"> je povinen jednat čestně a svědomitě, důsledně využívat všechny zákonné prostředky a up</w:t>
      </w:r>
      <w:r w:rsidR="00945D10">
        <w:t>latňovat vše, co podle jeho pře</w:t>
      </w:r>
      <w:r w:rsidR="00EC1ECF" w:rsidRPr="00AF639B">
        <w:t xml:space="preserve">svědčení a příkazu </w:t>
      </w:r>
      <w:r>
        <w:t>příkazce</w:t>
      </w:r>
      <w:r w:rsidR="00EC1ECF" w:rsidRPr="00AF639B">
        <w:t xml:space="preserve"> pokládá za prospěšné. Je při tom vázán pouze zákony a dalšími obecně závaznými právními předpisy a v jejich mezích </w:t>
      </w:r>
      <w:r w:rsidR="00513E97">
        <w:t>příkazc</w:t>
      </w:r>
      <w:r w:rsidR="00924D36">
        <w:t xml:space="preserve">ovými </w:t>
      </w:r>
      <w:r w:rsidR="00EC1ECF" w:rsidRPr="00AF639B">
        <w:t>příkazy.</w:t>
      </w:r>
    </w:p>
    <w:p w:rsidR="00ED5EA1" w:rsidRDefault="004733F4" w:rsidP="002868B9">
      <w:pPr>
        <w:pStyle w:val="Normlnslovan"/>
        <w:numPr>
          <w:ilvl w:val="0"/>
          <w:numId w:val="17"/>
        </w:numPr>
      </w:pPr>
      <w:r>
        <w:t>Smluvní strany se zavazují zachovat mlčenlivost o všech skutečnostech, týkajících se druhé smluvní strany, s výjimkou informací, které jsou obecně známy, bez omezení i po ukončení smluvního vztahu.</w:t>
      </w:r>
    </w:p>
    <w:p w:rsidR="00ED5EA1" w:rsidRDefault="00822D80" w:rsidP="002868B9">
      <w:pPr>
        <w:pStyle w:val="Normlnslovan"/>
        <w:numPr>
          <w:ilvl w:val="0"/>
          <w:numId w:val="17"/>
        </w:numPr>
      </w:pPr>
      <w:r>
        <w:t>Důvěrné informace smí</w:t>
      </w:r>
      <w:r w:rsidR="004733F4">
        <w:t xml:space="preserve"> být použity pouze k plnění předmětu této smlouvy.</w:t>
      </w:r>
    </w:p>
    <w:p w:rsidR="00ED5EA1" w:rsidRDefault="001E1E0C" w:rsidP="002868B9">
      <w:pPr>
        <w:pStyle w:val="Normlnslovan"/>
        <w:numPr>
          <w:ilvl w:val="0"/>
          <w:numId w:val="17"/>
        </w:numPr>
      </w:pPr>
      <w:r>
        <w:t>Příkazník</w:t>
      </w:r>
      <w:r w:rsidR="004733F4">
        <w:t xml:space="preserve"> ručí za to, že z jeho strany jakékoli informace neuniknou mimo okruh oprávněných osob, zejména zajištěním proti přístupu nepovolaných osob k dokladům, zpracovávaným datům, datům uložených na nosičích dat apod. </w:t>
      </w:r>
    </w:p>
    <w:p w:rsidR="00387913" w:rsidRDefault="00387913" w:rsidP="002868B9">
      <w:pPr>
        <w:pStyle w:val="Normlnslovan"/>
        <w:numPr>
          <w:ilvl w:val="0"/>
          <w:numId w:val="17"/>
        </w:numPr>
      </w:pPr>
      <w:r>
        <w:t>Smluvní strany budou spory, které vzniknou při plnění předmětu této smlouvy,</w:t>
      </w:r>
      <w:r w:rsidR="000113A3">
        <w:t xml:space="preserve"> </w:t>
      </w:r>
      <w:r>
        <w:t>řešit nejdříve smírem. Nebude-li možné vzájemné eventuální spory urovnat smírem, budou předloženy k projednání a rozhodnutí příslušnému soudu.</w:t>
      </w:r>
    </w:p>
    <w:p w:rsidR="008945B2" w:rsidRDefault="008945B2" w:rsidP="008945B2">
      <w:pPr>
        <w:pStyle w:val="Normlnslovan"/>
        <w:numPr>
          <w:ilvl w:val="0"/>
          <w:numId w:val="0"/>
        </w:numPr>
        <w:ind w:left="510"/>
      </w:pPr>
    </w:p>
    <w:p w:rsidR="008945B2" w:rsidRDefault="008945B2" w:rsidP="008945B2">
      <w:pPr>
        <w:pStyle w:val="Normlnslovan"/>
        <w:numPr>
          <w:ilvl w:val="0"/>
          <w:numId w:val="0"/>
        </w:numPr>
        <w:ind w:left="510"/>
      </w:pPr>
    </w:p>
    <w:p w:rsidR="00973E63" w:rsidRPr="00894AEE" w:rsidRDefault="00202D7F" w:rsidP="002868B9">
      <w:pPr>
        <w:pStyle w:val="Nadpis1"/>
        <w:numPr>
          <w:ilvl w:val="0"/>
          <w:numId w:val="23"/>
        </w:numPr>
      </w:pPr>
      <w:bookmarkStart w:id="142" w:name="_Toc408231945"/>
      <w:bookmarkStart w:id="143" w:name="_Toc408234005"/>
      <w:bookmarkStart w:id="144" w:name="_Toc408234162"/>
      <w:bookmarkStart w:id="145" w:name="_Toc408234233"/>
      <w:r>
        <w:t>Čas plnění</w:t>
      </w:r>
      <w:bookmarkEnd w:id="142"/>
      <w:bookmarkEnd w:id="143"/>
      <w:bookmarkEnd w:id="144"/>
      <w:bookmarkEnd w:id="145"/>
    </w:p>
    <w:p w:rsidR="00ED5B90" w:rsidRDefault="001A2B1B" w:rsidP="002868B9">
      <w:pPr>
        <w:pStyle w:val="Normlnslovan"/>
        <w:numPr>
          <w:ilvl w:val="0"/>
          <w:numId w:val="5"/>
        </w:numPr>
      </w:pPr>
      <w:r>
        <w:t xml:space="preserve">Tato příkazní smlouva vstupuje v platnost dnem podpisu oběma smluvními </w:t>
      </w:r>
      <w:r w:rsidR="00050DFD">
        <w:t>stranami, na</w:t>
      </w:r>
      <w:r w:rsidR="00680CCD">
        <w:t xml:space="preserve">bývá účinnosti dne </w:t>
      </w:r>
      <w:proofErr w:type="gramStart"/>
      <w:r w:rsidR="00680CCD" w:rsidRPr="00654057">
        <w:t>1.</w:t>
      </w:r>
      <w:r w:rsidR="00B8637E">
        <w:t>1</w:t>
      </w:r>
      <w:r w:rsidR="00680CCD" w:rsidRPr="00654057">
        <w:t>.201</w:t>
      </w:r>
      <w:r w:rsidR="00B8637E">
        <w:t>8</w:t>
      </w:r>
      <w:proofErr w:type="gramEnd"/>
      <w:r w:rsidRPr="00654057">
        <w:t>.</w:t>
      </w:r>
    </w:p>
    <w:p w:rsidR="003F52A8" w:rsidRDefault="003F52A8" w:rsidP="002868B9">
      <w:pPr>
        <w:pStyle w:val="Normlnslovan"/>
        <w:numPr>
          <w:ilvl w:val="0"/>
          <w:numId w:val="5"/>
        </w:numPr>
      </w:pPr>
      <w:r>
        <w:t>Smlouva se uzavírá na dobu neurčitou. Výpovědní lhůta činí 3 měsíce a počíná běžet prvním dnem kalendářního měsíce následujícího</w:t>
      </w:r>
      <w:r w:rsidR="000113A3">
        <w:t xml:space="preserve"> po doručení výpovědi. Výpověď </w:t>
      </w:r>
      <w:r>
        <w:t>musí být realizována písemně.</w:t>
      </w:r>
    </w:p>
    <w:p w:rsidR="00ED5B90" w:rsidRDefault="00ED5B90" w:rsidP="002868B9">
      <w:pPr>
        <w:pStyle w:val="Normlnslovan"/>
        <w:numPr>
          <w:ilvl w:val="0"/>
          <w:numId w:val="5"/>
        </w:numPr>
      </w:pPr>
      <w:r>
        <w:t>Pokud některá smluvní strana opakovaně hrubým způsobem poruší své povinnosti a přes písemné upozornění druhé strany v porušování svých povinností pokračuje, může druhá strana tuto smlouvu vypovědět okamžitě.</w:t>
      </w:r>
    </w:p>
    <w:p w:rsidR="00ED5B90" w:rsidRDefault="00ED5B90" w:rsidP="002868B9">
      <w:pPr>
        <w:pStyle w:val="Normlnslovan"/>
        <w:numPr>
          <w:ilvl w:val="0"/>
          <w:numId w:val="5"/>
        </w:numPr>
      </w:pPr>
      <w:r>
        <w:t xml:space="preserve">Smlouva končí okamžitě i v případě, kdy je </w:t>
      </w:r>
      <w:r w:rsidR="001E1E0C">
        <w:t>příkazce</w:t>
      </w:r>
      <w:r>
        <w:t xml:space="preserve"> se svými platbami </w:t>
      </w:r>
      <w:r w:rsidR="001E1E0C">
        <w:t>příkazník</w:t>
      </w:r>
      <w:r w:rsidR="003F52A8">
        <w:t>ov</w:t>
      </w:r>
      <w:r>
        <w:t>i</w:t>
      </w:r>
      <w:r w:rsidR="00822D80">
        <w:t xml:space="preserve"> v prodlení delším než 60 dnů</w:t>
      </w:r>
      <w:r>
        <w:t xml:space="preserve"> a s </w:t>
      </w:r>
      <w:r w:rsidR="001E1E0C">
        <w:t>příkazník</w:t>
      </w:r>
      <w:r>
        <w:t>em nesjedná jím odsouhlasený platební kalen</w:t>
      </w:r>
      <w:r w:rsidR="007F0093">
        <w:t>dář, který bude dodržen.</w:t>
      </w:r>
    </w:p>
    <w:p w:rsidR="008945B2" w:rsidRDefault="008945B2" w:rsidP="008945B2">
      <w:pPr>
        <w:pStyle w:val="Normlnslovan"/>
        <w:numPr>
          <w:ilvl w:val="0"/>
          <w:numId w:val="0"/>
        </w:numPr>
        <w:ind w:left="510"/>
      </w:pPr>
    </w:p>
    <w:p w:rsidR="00CA3766" w:rsidRDefault="00CA3766" w:rsidP="008945B2">
      <w:pPr>
        <w:pStyle w:val="Normlnslovan"/>
        <w:numPr>
          <w:ilvl w:val="0"/>
          <w:numId w:val="0"/>
        </w:numPr>
        <w:ind w:left="510"/>
      </w:pPr>
    </w:p>
    <w:p w:rsidR="008945B2" w:rsidRDefault="008945B2" w:rsidP="008945B2">
      <w:pPr>
        <w:pStyle w:val="Normlnslovan"/>
        <w:numPr>
          <w:ilvl w:val="0"/>
          <w:numId w:val="0"/>
        </w:numPr>
        <w:ind w:left="510"/>
      </w:pPr>
    </w:p>
    <w:p w:rsidR="00973E63" w:rsidRPr="00894AEE" w:rsidRDefault="001A2B1B" w:rsidP="002868B9">
      <w:pPr>
        <w:pStyle w:val="Nadpis1"/>
        <w:numPr>
          <w:ilvl w:val="0"/>
          <w:numId w:val="23"/>
        </w:numPr>
      </w:pPr>
      <w:bookmarkStart w:id="146" w:name="_Toc408231946"/>
      <w:bookmarkStart w:id="147" w:name="_Toc408234006"/>
      <w:bookmarkStart w:id="148" w:name="_Toc408234163"/>
      <w:bookmarkStart w:id="149" w:name="_Toc408234234"/>
      <w:r w:rsidRPr="00012F18">
        <w:lastRenderedPageBreak/>
        <w:t>Zmocnění</w:t>
      </w:r>
      <w:bookmarkEnd w:id="146"/>
      <w:bookmarkEnd w:id="147"/>
      <w:bookmarkEnd w:id="148"/>
      <w:bookmarkEnd w:id="149"/>
    </w:p>
    <w:p w:rsidR="00654057" w:rsidRDefault="00F539B4" w:rsidP="00654057">
      <w:pPr>
        <w:pStyle w:val="Normlnslovan"/>
        <w:numPr>
          <w:ilvl w:val="0"/>
          <w:numId w:val="24"/>
        </w:numPr>
        <w:ind w:hanging="578"/>
      </w:pPr>
      <w:r>
        <w:t>Za příkazce je oprávněn</w:t>
      </w:r>
      <w:r w:rsidR="00654057">
        <w:t xml:space="preserve"> jednat </w:t>
      </w:r>
      <w:r>
        <w:t>ve všech záležitostech jednatel</w:t>
      </w:r>
      <w:r w:rsidR="00654057">
        <w:t xml:space="preserve"> – viz Výpis z obchodního rejstříku, vedeného Městským soudem v Praze, oddíl C, vložka 2</w:t>
      </w:r>
      <w:r>
        <w:t>1311</w:t>
      </w:r>
      <w:r w:rsidR="00654057">
        <w:t>.</w:t>
      </w:r>
    </w:p>
    <w:p w:rsidR="004D2381" w:rsidRDefault="00BA5DCA" w:rsidP="002868B9">
      <w:pPr>
        <w:pStyle w:val="Normlnslovan"/>
        <w:numPr>
          <w:ilvl w:val="0"/>
          <w:numId w:val="24"/>
        </w:numPr>
        <w:ind w:hanging="578"/>
      </w:pPr>
      <w:r>
        <w:t xml:space="preserve">Za příkazníka jsou oprávněni jednat ve všech záležitostech </w:t>
      </w:r>
      <w:r w:rsidR="00661E6C">
        <w:t>jednatelé</w:t>
      </w:r>
      <w:r>
        <w:t xml:space="preserve"> – viz Výpis z obchodního rejstříku, vedeného u </w:t>
      </w:r>
      <w:r w:rsidR="00661E6C">
        <w:t>Krajského soudu v Hradci Králové</w:t>
      </w:r>
      <w:r>
        <w:t xml:space="preserve"> oddíl </w:t>
      </w:r>
      <w:r w:rsidR="00661E6C">
        <w:t>C</w:t>
      </w:r>
      <w:r>
        <w:t xml:space="preserve">, vložka </w:t>
      </w:r>
      <w:r w:rsidR="00661E6C">
        <w:t>39507</w:t>
      </w:r>
      <w:r>
        <w:t>.</w:t>
      </w:r>
    </w:p>
    <w:p w:rsidR="00894AEE" w:rsidRDefault="00894AEE" w:rsidP="00894AEE">
      <w:pPr>
        <w:pStyle w:val="Normlnslovan"/>
        <w:numPr>
          <w:ilvl w:val="0"/>
          <w:numId w:val="0"/>
        </w:numPr>
        <w:ind w:left="-142"/>
      </w:pPr>
    </w:p>
    <w:p w:rsidR="00661E6C" w:rsidRDefault="00661E6C" w:rsidP="00AC430B">
      <w:pPr>
        <w:pStyle w:val="Normlnslovan"/>
        <w:numPr>
          <w:ilvl w:val="0"/>
          <w:numId w:val="0"/>
        </w:numPr>
      </w:pPr>
    </w:p>
    <w:p w:rsidR="00973E63" w:rsidRPr="00894AEE" w:rsidRDefault="00894AEE" w:rsidP="002868B9">
      <w:pPr>
        <w:pStyle w:val="Nadpis1"/>
        <w:numPr>
          <w:ilvl w:val="0"/>
          <w:numId w:val="23"/>
        </w:numPr>
      </w:pPr>
      <w:bookmarkStart w:id="150" w:name="_Toc408234007"/>
      <w:bookmarkStart w:id="151" w:name="_Toc408234164"/>
      <w:bookmarkStart w:id="152" w:name="_Toc408234235"/>
      <w:r>
        <w:t>Závěrečná ujednání</w:t>
      </w:r>
      <w:bookmarkEnd w:id="150"/>
      <w:bookmarkEnd w:id="151"/>
      <w:bookmarkEnd w:id="152"/>
    </w:p>
    <w:p w:rsidR="00472947" w:rsidRDefault="004D2381" w:rsidP="002868B9">
      <w:pPr>
        <w:pStyle w:val="Normlnslovan"/>
        <w:numPr>
          <w:ilvl w:val="0"/>
          <w:numId w:val="25"/>
        </w:numPr>
        <w:ind w:hanging="578"/>
      </w:pPr>
      <w:r>
        <w:t>Právní vztahy touto smlouvou neupravené se řídí příslušnými obecně platnými právními přepisy.</w:t>
      </w:r>
      <w:r w:rsidR="00472947" w:rsidRPr="00472947">
        <w:t xml:space="preserve"> </w:t>
      </w:r>
    </w:p>
    <w:p w:rsidR="00472947" w:rsidRDefault="00472947" w:rsidP="002868B9">
      <w:pPr>
        <w:pStyle w:val="Normlnslovan"/>
        <w:numPr>
          <w:ilvl w:val="0"/>
          <w:numId w:val="25"/>
        </w:numPr>
        <w:ind w:hanging="578"/>
      </w:pPr>
      <w:r>
        <w:t xml:space="preserve">Případné změny a doplňky této smlouvy v době </w:t>
      </w:r>
      <w:r w:rsidR="00EE1ED2">
        <w:t>její úč</w:t>
      </w:r>
      <w:r>
        <w:t>innosti lze provádět pouze po dohodě smluvních stran, výlučně písemným dodatkem oboustranně podepsaným, není-li touto smlouvou stanoveno jinak.</w:t>
      </w:r>
    </w:p>
    <w:p w:rsidR="00472947" w:rsidRDefault="00472947" w:rsidP="002868B9">
      <w:pPr>
        <w:pStyle w:val="Normlnslovan"/>
        <w:numPr>
          <w:ilvl w:val="0"/>
          <w:numId w:val="25"/>
        </w:numPr>
        <w:ind w:hanging="578"/>
      </w:pPr>
      <w:r>
        <w:t xml:space="preserve">Tato příkazní smlouva se sepisuje ve </w:t>
      </w:r>
      <w:proofErr w:type="spellStart"/>
      <w:r w:rsidR="00661E6C">
        <w:t>dvouch</w:t>
      </w:r>
      <w:proofErr w:type="spellEnd"/>
      <w:r>
        <w:t xml:space="preserve"> vyhotoveních, z nichž každé má hodnotu originálu. Každá smluvní strana obdrží </w:t>
      </w:r>
      <w:r w:rsidR="00661E6C">
        <w:t xml:space="preserve">jedno </w:t>
      </w:r>
      <w:r>
        <w:t>vyhotovení.</w:t>
      </w:r>
    </w:p>
    <w:p w:rsidR="00472947" w:rsidRDefault="00472947" w:rsidP="002868B9">
      <w:pPr>
        <w:pStyle w:val="Normlnslovan"/>
        <w:numPr>
          <w:ilvl w:val="0"/>
          <w:numId w:val="25"/>
        </w:numPr>
        <w:ind w:hanging="578"/>
      </w:pPr>
      <w:r>
        <w:t xml:space="preserve">V případě, že změnou právních přepisů se stane některé ustanovení neplatné, pak toto </w:t>
      </w:r>
      <w:r w:rsidR="00C26C3F">
        <w:t>ustanovení se stane neúčinné, avšak ostatní ustanovení této smlouvy zůstanou v platnosti. Neplatné ustanovení pak smluvní strany nahradí jiným nejvíce odpovídajícím neúčinnému ustanovení.</w:t>
      </w:r>
    </w:p>
    <w:p w:rsidR="00C26C3F" w:rsidRDefault="00C26C3F" w:rsidP="002868B9">
      <w:pPr>
        <w:pStyle w:val="Normlnslovan"/>
        <w:numPr>
          <w:ilvl w:val="0"/>
          <w:numId w:val="25"/>
        </w:numPr>
        <w:ind w:hanging="578"/>
      </w:pPr>
      <w:r>
        <w:t>Smluvní strany po přečtení této příkazní smlouvy prohlašují, že tato smlouva byla sepsána dle jejich pravé a svobo</w:t>
      </w:r>
      <w:r w:rsidR="000113A3">
        <w:t>d</w:t>
      </w:r>
      <w:r>
        <w:t>né vůle a na důkaz toho připojují svoje vlastnoruční podpisy.</w:t>
      </w:r>
    </w:p>
    <w:p w:rsidR="00C26C3F" w:rsidRDefault="00C26C3F">
      <w:pPr>
        <w:tabs>
          <w:tab w:val="right" w:pos="9214"/>
          <w:tab w:val="left" w:pos="10207"/>
        </w:tabs>
        <w:ind w:right="283"/>
        <w:jc w:val="left"/>
      </w:pPr>
    </w:p>
    <w:p w:rsidR="00C26C3F" w:rsidRDefault="00C26C3F">
      <w:pPr>
        <w:tabs>
          <w:tab w:val="right" w:pos="9214"/>
          <w:tab w:val="left" w:pos="10207"/>
        </w:tabs>
        <w:ind w:right="283"/>
        <w:jc w:val="left"/>
      </w:pPr>
    </w:p>
    <w:p w:rsidR="00FC4650" w:rsidRDefault="004D2381">
      <w:pPr>
        <w:tabs>
          <w:tab w:val="right" w:pos="9214"/>
          <w:tab w:val="left" w:pos="10207"/>
        </w:tabs>
        <w:ind w:right="283"/>
        <w:jc w:val="left"/>
      </w:pPr>
      <w:r>
        <w:t>V</w:t>
      </w:r>
      <w:r w:rsidR="00CA3766">
        <w:t> Mnichově Hradišti</w:t>
      </w:r>
      <w:r w:rsidR="00B363B1">
        <w:t xml:space="preserve"> </w:t>
      </w:r>
      <w:r w:rsidR="00004FD3">
        <w:t xml:space="preserve">dne </w:t>
      </w:r>
      <w:proofErr w:type="gramStart"/>
      <w:r w:rsidR="00CA3766">
        <w:t>01</w:t>
      </w:r>
      <w:r w:rsidR="00536BD2">
        <w:t>.0</w:t>
      </w:r>
      <w:r w:rsidR="00CA3766">
        <w:t>1</w:t>
      </w:r>
      <w:r w:rsidR="00536BD2">
        <w:t>.2018</w:t>
      </w:r>
      <w:proofErr w:type="gramEnd"/>
    </w:p>
    <w:p w:rsidR="002A56C7" w:rsidRDefault="002A56C7">
      <w:pPr>
        <w:tabs>
          <w:tab w:val="right" w:pos="9214"/>
          <w:tab w:val="left" w:pos="10207"/>
        </w:tabs>
        <w:ind w:right="283"/>
        <w:jc w:val="left"/>
      </w:pPr>
    </w:p>
    <w:p w:rsidR="00AC430B" w:rsidRDefault="00AC430B">
      <w:pPr>
        <w:tabs>
          <w:tab w:val="right" w:pos="9214"/>
          <w:tab w:val="left" w:pos="10207"/>
        </w:tabs>
        <w:ind w:right="283"/>
        <w:jc w:val="left"/>
      </w:pPr>
    </w:p>
    <w:p w:rsidR="00AC430B" w:rsidRDefault="00AC430B">
      <w:pPr>
        <w:tabs>
          <w:tab w:val="right" w:pos="9214"/>
          <w:tab w:val="left" w:pos="10207"/>
        </w:tabs>
        <w:ind w:right="283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2241"/>
        <w:gridCol w:w="4069"/>
      </w:tblGrid>
      <w:tr w:rsidR="00FC4650">
        <w:tc>
          <w:tcPr>
            <w:tcW w:w="3472" w:type="dxa"/>
          </w:tcPr>
          <w:p w:rsidR="00415F54" w:rsidRDefault="00C26C3F" w:rsidP="00415F54">
            <w:pPr>
              <w:tabs>
                <w:tab w:val="right" w:pos="9214"/>
                <w:tab w:val="left" w:pos="10207"/>
              </w:tabs>
              <w:ind w:right="283"/>
            </w:pPr>
            <w:r>
              <w:t>Př</w:t>
            </w:r>
            <w:r w:rsidR="001E1E0C">
              <w:t>íkazník</w:t>
            </w:r>
            <w:r w:rsidR="00415F54">
              <w:t>:</w:t>
            </w:r>
          </w:p>
          <w:p w:rsidR="00415F54" w:rsidRDefault="00661E6C" w:rsidP="00415F54">
            <w:pPr>
              <w:tabs>
                <w:tab w:val="right" w:pos="9214"/>
                <w:tab w:val="left" w:pos="10207"/>
              </w:tabs>
              <w:ind w:right="283"/>
            </w:pPr>
            <w:r>
              <w:t>Účetní ambulance s.r.o.</w:t>
            </w:r>
          </w:p>
          <w:p w:rsidR="00415F54" w:rsidRDefault="00415F54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415F54" w:rsidRDefault="00415F54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CA3766" w:rsidRDefault="00CA3766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AC430B" w:rsidRDefault="00AC430B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AC430B" w:rsidRDefault="00AC430B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CA3766" w:rsidRDefault="00CA3766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CA3766" w:rsidRDefault="00CA3766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CA3766" w:rsidRDefault="00CA3766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415F54" w:rsidRDefault="00415F54" w:rsidP="00415F54">
            <w:pPr>
              <w:tabs>
                <w:tab w:val="right" w:pos="9214"/>
                <w:tab w:val="left" w:pos="10207"/>
              </w:tabs>
              <w:ind w:right="283"/>
            </w:pPr>
          </w:p>
          <w:p w:rsidR="004A78E4" w:rsidRDefault="00BA47B5" w:rsidP="00415F54">
            <w:pPr>
              <w:tabs>
                <w:tab w:val="right" w:pos="9214"/>
                <w:tab w:val="left" w:pos="10207"/>
              </w:tabs>
              <w:ind w:right="283"/>
            </w:pPr>
            <w:r>
              <w:t>Ing. Ivana Čepková</w:t>
            </w:r>
            <w:r w:rsidR="00415F54">
              <w:t>,</w:t>
            </w:r>
          </w:p>
          <w:p w:rsidR="00415F54" w:rsidRDefault="00661E6C" w:rsidP="00415F54">
            <w:pPr>
              <w:tabs>
                <w:tab w:val="right" w:pos="9214"/>
                <w:tab w:val="left" w:pos="10207"/>
              </w:tabs>
              <w:ind w:right="283"/>
            </w:pPr>
            <w:r>
              <w:t>jednatelka</w:t>
            </w:r>
          </w:p>
          <w:p w:rsidR="00FC4650" w:rsidRDefault="00FC4650">
            <w:pPr>
              <w:tabs>
                <w:tab w:val="right" w:pos="9214"/>
                <w:tab w:val="left" w:pos="10207"/>
              </w:tabs>
              <w:ind w:right="283"/>
            </w:pPr>
          </w:p>
        </w:tc>
        <w:tc>
          <w:tcPr>
            <w:tcW w:w="2268" w:type="dxa"/>
          </w:tcPr>
          <w:p w:rsidR="00FC4650" w:rsidRDefault="00FC4650">
            <w:pPr>
              <w:tabs>
                <w:tab w:val="right" w:pos="9214"/>
                <w:tab w:val="left" w:pos="10207"/>
              </w:tabs>
              <w:ind w:right="283"/>
              <w:jc w:val="left"/>
            </w:pPr>
          </w:p>
        </w:tc>
        <w:tc>
          <w:tcPr>
            <w:tcW w:w="4111" w:type="dxa"/>
          </w:tcPr>
          <w:p w:rsidR="00FC4650" w:rsidRDefault="001E1E0C">
            <w:pPr>
              <w:tabs>
                <w:tab w:val="right" w:pos="9214"/>
                <w:tab w:val="left" w:pos="10207"/>
              </w:tabs>
            </w:pPr>
            <w:r>
              <w:t>Příkazce</w:t>
            </w:r>
            <w:r w:rsidR="00FC4650">
              <w:t>:</w:t>
            </w:r>
          </w:p>
          <w:p w:rsidR="0006505C" w:rsidRDefault="00E513B9" w:rsidP="0006505C">
            <w:pPr>
              <w:tabs>
                <w:tab w:val="right" w:pos="9214"/>
                <w:tab w:val="left" w:pos="10207"/>
              </w:tabs>
            </w:pPr>
            <w:r>
              <w:t>KLUB Mn</w:t>
            </w:r>
            <w:r w:rsidR="00CA3766">
              <w:t>.</w:t>
            </w:r>
            <w:r>
              <w:t xml:space="preserve"> Hradiště</w:t>
            </w:r>
            <w:r w:rsidR="00654057">
              <w:t xml:space="preserve"> s.r.o.</w:t>
            </w:r>
          </w:p>
          <w:p w:rsidR="0006505C" w:rsidRDefault="0006505C" w:rsidP="0006505C">
            <w:pPr>
              <w:tabs>
                <w:tab w:val="right" w:pos="9214"/>
                <w:tab w:val="left" w:pos="10207"/>
              </w:tabs>
            </w:pPr>
          </w:p>
          <w:p w:rsidR="0006505C" w:rsidRDefault="0006505C" w:rsidP="0006505C">
            <w:pPr>
              <w:tabs>
                <w:tab w:val="right" w:pos="9214"/>
                <w:tab w:val="left" w:pos="10207"/>
              </w:tabs>
            </w:pPr>
          </w:p>
          <w:p w:rsidR="00CA3766" w:rsidRDefault="00CA3766" w:rsidP="0006505C">
            <w:pPr>
              <w:tabs>
                <w:tab w:val="right" w:pos="9214"/>
                <w:tab w:val="left" w:pos="10207"/>
              </w:tabs>
            </w:pPr>
          </w:p>
          <w:p w:rsidR="00CA3766" w:rsidRDefault="00CA3766" w:rsidP="0006505C">
            <w:pPr>
              <w:tabs>
                <w:tab w:val="right" w:pos="9214"/>
                <w:tab w:val="left" w:pos="10207"/>
              </w:tabs>
            </w:pPr>
          </w:p>
          <w:p w:rsidR="00CA3766" w:rsidRDefault="00CA3766" w:rsidP="0006505C">
            <w:pPr>
              <w:tabs>
                <w:tab w:val="right" w:pos="9214"/>
                <w:tab w:val="left" w:pos="10207"/>
              </w:tabs>
            </w:pPr>
          </w:p>
          <w:p w:rsidR="00CA3766" w:rsidRDefault="00CA3766" w:rsidP="0006505C">
            <w:pPr>
              <w:tabs>
                <w:tab w:val="right" w:pos="9214"/>
                <w:tab w:val="left" w:pos="10207"/>
              </w:tabs>
            </w:pPr>
          </w:p>
          <w:p w:rsidR="00AC430B" w:rsidRDefault="00AC430B" w:rsidP="0006505C">
            <w:pPr>
              <w:tabs>
                <w:tab w:val="right" w:pos="9214"/>
                <w:tab w:val="left" w:pos="10207"/>
              </w:tabs>
            </w:pPr>
          </w:p>
          <w:p w:rsidR="00AC430B" w:rsidRDefault="00AC430B" w:rsidP="0006505C">
            <w:pPr>
              <w:tabs>
                <w:tab w:val="right" w:pos="9214"/>
                <w:tab w:val="left" w:pos="10207"/>
              </w:tabs>
            </w:pPr>
          </w:p>
          <w:p w:rsidR="0006505C" w:rsidRDefault="0006505C" w:rsidP="0006505C">
            <w:pPr>
              <w:tabs>
                <w:tab w:val="right" w:pos="9214"/>
                <w:tab w:val="left" w:pos="10207"/>
              </w:tabs>
            </w:pPr>
          </w:p>
          <w:p w:rsidR="007E6F45" w:rsidRDefault="00E513B9" w:rsidP="0006505C">
            <w:pPr>
              <w:tabs>
                <w:tab w:val="right" w:pos="9214"/>
                <w:tab w:val="left" w:pos="10207"/>
              </w:tabs>
            </w:pPr>
            <w:r>
              <w:t>Dominik Malý</w:t>
            </w:r>
            <w:r w:rsidR="00EE1ED2">
              <w:t>,</w:t>
            </w:r>
          </w:p>
          <w:p w:rsidR="00FC4650" w:rsidRDefault="00EE1ED2" w:rsidP="0006505C">
            <w:pPr>
              <w:tabs>
                <w:tab w:val="right" w:pos="9214"/>
                <w:tab w:val="left" w:pos="10207"/>
              </w:tabs>
            </w:pPr>
            <w:r>
              <w:t>jednatel</w:t>
            </w:r>
          </w:p>
        </w:tc>
      </w:tr>
    </w:tbl>
    <w:p w:rsidR="00FC4650" w:rsidRDefault="00FC4650">
      <w:pPr>
        <w:tabs>
          <w:tab w:val="right" w:pos="9214"/>
          <w:tab w:val="left" w:pos="10207"/>
        </w:tabs>
        <w:ind w:right="283"/>
      </w:pPr>
    </w:p>
    <w:sectPr w:rsidR="00FC4650" w:rsidSect="00CA3766">
      <w:footerReference w:type="default" r:id="rId8"/>
      <w:headerReference w:type="first" r:id="rId9"/>
      <w:footerReference w:type="first" r:id="rId10"/>
      <w:pgSz w:w="11907" w:h="16840" w:code="9"/>
      <w:pgMar w:top="1200" w:right="851" w:bottom="1247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6C" w:rsidRDefault="006E0E6C">
      <w:r>
        <w:separator/>
      </w:r>
    </w:p>
  </w:endnote>
  <w:endnote w:type="continuationSeparator" w:id="0">
    <w:p w:rsidR="006E0E6C" w:rsidRDefault="006E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18" w:rsidRDefault="00012F18">
    <w:pPr>
      <w:pStyle w:val="Zpat"/>
      <w:pBdr>
        <w:top w:val="single" w:sz="2" w:space="1" w:color="auto"/>
      </w:pBdr>
      <w:jc w:val="center"/>
    </w:pPr>
    <w:r>
      <w:rPr>
        <w:snapToGrid w:val="0"/>
        <w:szCs w:val="22"/>
      </w:rPr>
      <w:t xml:space="preserve">strana </w:t>
    </w:r>
    <w:r>
      <w:rPr>
        <w:snapToGrid w:val="0"/>
        <w:szCs w:val="22"/>
      </w:rPr>
      <w:fldChar w:fldCharType="begin"/>
    </w:r>
    <w:r>
      <w:rPr>
        <w:snapToGrid w:val="0"/>
        <w:szCs w:val="22"/>
      </w:rPr>
      <w:instrText xml:space="preserve"> PAGE </w:instrText>
    </w:r>
    <w:r>
      <w:rPr>
        <w:snapToGrid w:val="0"/>
        <w:szCs w:val="22"/>
      </w:rPr>
      <w:fldChar w:fldCharType="separate"/>
    </w:r>
    <w:r w:rsidR="00AC430B">
      <w:rPr>
        <w:noProof/>
        <w:snapToGrid w:val="0"/>
        <w:szCs w:val="22"/>
      </w:rPr>
      <w:t>8</w:t>
    </w:r>
    <w:r>
      <w:rPr>
        <w:snapToGrid w:val="0"/>
        <w:szCs w:val="22"/>
      </w:rPr>
      <w:fldChar w:fldCharType="end"/>
    </w:r>
    <w:r>
      <w:rPr>
        <w:snapToGrid w:val="0"/>
        <w:szCs w:val="22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C430B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snapToGrid w:val="0"/>
        <w:szCs w:val="22"/>
      </w:rPr>
      <w:t xml:space="preserve"> </w:t>
    </w:r>
    <w:r w:rsidR="008B2C9E">
      <w:rPr>
        <w:snapToGrid w:val="0"/>
        <w:szCs w:val="22"/>
      </w:rPr>
      <w:t xml:space="preserve">příkazní smlouva </w:t>
    </w:r>
    <w:r>
      <w:rPr>
        <w:snapToGrid w:val="0"/>
        <w:szCs w:val="22"/>
      </w:rPr>
      <w:t>o účetnictví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18" w:rsidRDefault="00012F18">
    <w:pPr>
      <w:pStyle w:val="Zpat"/>
      <w:pBdr>
        <w:top w:val="single" w:sz="2" w:space="1" w:color="auto"/>
      </w:pBdr>
      <w:jc w:val="center"/>
      <w:rPr>
        <w:szCs w:val="22"/>
      </w:rPr>
    </w:pPr>
    <w:r>
      <w:rPr>
        <w:snapToGrid w:val="0"/>
        <w:szCs w:val="22"/>
      </w:rPr>
      <w:t xml:space="preserve">strana </w:t>
    </w:r>
    <w:r>
      <w:rPr>
        <w:snapToGrid w:val="0"/>
        <w:szCs w:val="22"/>
      </w:rPr>
      <w:fldChar w:fldCharType="begin"/>
    </w:r>
    <w:r>
      <w:rPr>
        <w:snapToGrid w:val="0"/>
        <w:szCs w:val="22"/>
      </w:rPr>
      <w:instrText xml:space="preserve"> PAGE </w:instrText>
    </w:r>
    <w:r>
      <w:rPr>
        <w:snapToGrid w:val="0"/>
        <w:szCs w:val="22"/>
      </w:rPr>
      <w:fldChar w:fldCharType="separate"/>
    </w:r>
    <w:r w:rsidR="00AC430B">
      <w:rPr>
        <w:noProof/>
        <w:snapToGrid w:val="0"/>
        <w:szCs w:val="22"/>
      </w:rPr>
      <w:t>1</w:t>
    </w:r>
    <w:r>
      <w:rPr>
        <w:snapToGrid w:val="0"/>
        <w:szCs w:val="22"/>
      </w:rPr>
      <w:fldChar w:fldCharType="end"/>
    </w:r>
    <w:r>
      <w:rPr>
        <w:snapToGrid w:val="0"/>
        <w:szCs w:val="22"/>
      </w:rPr>
      <w:t xml:space="preserve"> z</w:t>
    </w:r>
    <w:r w:rsidR="006A7B45">
      <w:rPr>
        <w:snapToGrid w:val="0"/>
        <w:szCs w:val="22"/>
      </w:rPr>
      <w:t> 8 příkazní smlouva o účetnictví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6C" w:rsidRDefault="006E0E6C">
      <w:r>
        <w:t>Smlouva Plzeňské pivovary a.s.</w:t>
      </w:r>
      <w:r>
        <w:separator/>
      </w:r>
    </w:p>
  </w:footnote>
  <w:footnote w:type="continuationSeparator" w:id="0">
    <w:p w:rsidR="006E0E6C" w:rsidRDefault="006E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18" w:rsidRDefault="00012F18" w:rsidP="00A0064C">
    <w:pPr>
      <w:pStyle w:val="Nzev"/>
    </w:pPr>
    <w:r>
      <w:t>PŘÍKAZNÍ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2C7"/>
    <w:multiLevelType w:val="hybridMultilevel"/>
    <w:tmpl w:val="41E2FEE8"/>
    <w:lvl w:ilvl="0" w:tplc="A6FA2E9A">
      <w:start w:val="11"/>
      <w:numFmt w:val="bullet"/>
      <w:lvlText w:val="-"/>
      <w:lvlJc w:val="left"/>
      <w:pPr>
        <w:tabs>
          <w:tab w:val="num" w:pos="1060"/>
        </w:tabs>
        <w:ind w:left="1040" w:hanging="340"/>
      </w:pPr>
      <w:rPr>
        <w:rFonts w:ascii="Times New Roman" w:eastAsia="Times New Roman" w:hAnsi="Times New Roman" w:cs="Times New Roman" w:hint="default"/>
      </w:rPr>
    </w:lvl>
    <w:lvl w:ilvl="1" w:tplc="85208934">
      <w:start w:val="1"/>
      <w:numFmt w:val="bullet"/>
      <w:lvlText w:val=""/>
      <w:lvlJc w:val="left"/>
      <w:pPr>
        <w:tabs>
          <w:tab w:val="num" w:pos="966"/>
        </w:tabs>
        <w:ind w:left="966" w:hanging="34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0C3598"/>
    <w:multiLevelType w:val="multilevel"/>
    <w:tmpl w:val="A0C0632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3.%2.1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none"/>
      <w:lvlRestart w:val="0"/>
      <w:isLgl/>
      <w:lvlText w:val="3.%2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271D39"/>
    <w:multiLevelType w:val="multilevel"/>
    <w:tmpl w:val="A0C0632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3.%2.1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none"/>
      <w:lvlRestart w:val="0"/>
      <w:isLgl/>
      <w:lvlText w:val="3.%2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01B5597"/>
    <w:multiLevelType w:val="hybridMultilevel"/>
    <w:tmpl w:val="949801F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0E51E88"/>
    <w:multiLevelType w:val="hybridMultilevel"/>
    <w:tmpl w:val="DB2EF6AA"/>
    <w:lvl w:ilvl="0" w:tplc="040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5208934">
      <w:start w:val="1"/>
      <w:numFmt w:val="bullet"/>
      <w:lvlText w:val=""/>
      <w:lvlJc w:val="left"/>
      <w:pPr>
        <w:tabs>
          <w:tab w:val="num" w:pos="966"/>
        </w:tabs>
        <w:ind w:left="966" w:hanging="34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9F43DB9"/>
    <w:multiLevelType w:val="hybridMultilevel"/>
    <w:tmpl w:val="BB9E3406"/>
    <w:lvl w:ilvl="0" w:tplc="45843B92">
      <w:start w:val="1"/>
      <w:numFmt w:val="lowerLetter"/>
      <w:pStyle w:val="normlna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52AF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48AE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6444D1"/>
    <w:multiLevelType w:val="hybridMultilevel"/>
    <w:tmpl w:val="A6C09CA4"/>
    <w:lvl w:ilvl="0" w:tplc="45843B9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5208934">
      <w:start w:val="1"/>
      <w:numFmt w:val="bullet"/>
      <w:lvlText w:val=""/>
      <w:lvlJc w:val="left"/>
      <w:pPr>
        <w:tabs>
          <w:tab w:val="num" w:pos="966"/>
        </w:tabs>
        <w:ind w:left="966" w:hanging="340"/>
      </w:pPr>
      <w:rPr>
        <w:rFonts w:ascii="Wingdings" w:hAnsi="Wingdings" w:hint="default"/>
      </w:rPr>
    </w:lvl>
    <w:lvl w:ilvl="2" w:tplc="1D48AE88">
      <w:numFmt w:val="bullet"/>
      <w:lvlText w:val="-"/>
      <w:lvlJc w:val="left"/>
      <w:pPr>
        <w:tabs>
          <w:tab w:val="num" w:pos="1886"/>
        </w:tabs>
        <w:ind w:left="1886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7" w15:restartNumberingAfterBreak="0">
    <w:nsid w:val="3EF90910"/>
    <w:multiLevelType w:val="hybridMultilevel"/>
    <w:tmpl w:val="BF9075E8"/>
    <w:lvl w:ilvl="0" w:tplc="A6FA2E9A">
      <w:start w:val="1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1" w:tplc="85208934">
      <w:start w:val="1"/>
      <w:numFmt w:val="bullet"/>
      <w:lvlText w:val=""/>
      <w:lvlJc w:val="left"/>
      <w:pPr>
        <w:tabs>
          <w:tab w:val="num" w:pos="966"/>
        </w:tabs>
        <w:ind w:left="966" w:hanging="34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38C4257"/>
    <w:multiLevelType w:val="multilevel"/>
    <w:tmpl w:val="3626C20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1106"/>
        </w:tabs>
        <w:ind w:left="1106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794"/>
        </w:tabs>
        <w:ind w:left="510" w:hanging="5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6E476E0"/>
    <w:multiLevelType w:val="multilevel"/>
    <w:tmpl w:val="9A60E78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3.%2.1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none"/>
      <w:lvlRestart w:val="0"/>
      <w:isLgl/>
      <w:lvlText w:val="3.%2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7197D54"/>
    <w:multiLevelType w:val="hybridMultilevel"/>
    <w:tmpl w:val="AA5AC5E8"/>
    <w:lvl w:ilvl="0" w:tplc="B676848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2102134"/>
    <w:multiLevelType w:val="multilevel"/>
    <w:tmpl w:val="FF587C1C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510" w:hanging="5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43C6E38"/>
    <w:multiLevelType w:val="multilevel"/>
    <w:tmpl w:val="A8DA2878"/>
    <w:lvl w:ilvl="0">
      <w:start w:val="1"/>
      <w:numFmt w:val="decimal"/>
      <w:pStyle w:val="Normlnslov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3.%2.1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none"/>
      <w:lvlRestart w:val="0"/>
      <w:isLgl/>
      <w:lvlText w:val="3.%2"/>
      <w:lvlJc w:val="left"/>
      <w:pPr>
        <w:tabs>
          <w:tab w:val="num" w:pos="720"/>
        </w:tabs>
        <w:ind w:left="510" w:hanging="5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A376E71"/>
    <w:multiLevelType w:val="hybridMultilevel"/>
    <w:tmpl w:val="8B9EC088"/>
    <w:lvl w:ilvl="0" w:tplc="040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5208934">
      <w:start w:val="1"/>
      <w:numFmt w:val="bullet"/>
      <w:lvlText w:val=""/>
      <w:lvlJc w:val="left"/>
      <w:pPr>
        <w:tabs>
          <w:tab w:val="num" w:pos="966"/>
        </w:tabs>
        <w:ind w:left="966" w:hanging="34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5123B7"/>
    <w:multiLevelType w:val="singleLevel"/>
    <w:tmpl w:val="E9504CEE"/>
    <w:lvl w:ilvl="0">
      <w:start w:val="1"/>
      <w:numFmt w:val="bullet"/>
      <w:pStyle w:val="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5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4"/>
  </w:num>
  <w:num w:numId="20">
    <w:abstractNumId w:val="13"/>
  </w:num>
  <w:num w:numId="21">
    <w:abstractNumId w:val="7"/>
  </w:num>
  <w:num w:numId="22">
    <w:abstractNumId w:val="1"/>
  </w:num>
  <w:num w:numId="23">
    <w:abstractNumId w:val="11"/>
  </w:num>
  <w:num w:numId="24">
    <w:abstractNumId w:val="3"/>
  </w:num>
  <w:num w:numId="25">
    <w:abstractNumId w:val="10"/>
  </w:num>
  <w:num w:numId="26">
    <w:abstractNumId w:val="8"/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BB"/>
    <w:rsid w:val="00001721"/>
    <w:rsid w:val="00002D21"/>
    <w:rsid w:val="00003C6F"/>
    <w:rsid w:val="00004FD3"/>
    <w:rsid w:val="000113A3"/>
    <w:rsid w:val="00012F18"/>
    <w:rsid w:val="000133DB"/>
    <w:rsid w:val="00015EE0"/>
    <w:rsid w:val="0002232A"/>
    <w:rsid w:val="00022704"/>
    <w:rsid w:val="000233E7"/>
    <w:rsid w:val="00027785"/>
    <w:rsid w:val="0003774B"/>
    <w:rsid w:val="00040714"/>
    <w:rsid w:val="00040943"/>
    <w:rsid w:val="00041235"/>
    <w:rsid w:val="0004698C"/>
    <w:rsid w:val="0004700B"/>
    <w:rsid w:val="00050DFD"/>
    <w:rsid w:val="00051507"/>
    <w:rsid w:val="0005745F"/>
    <w:rsid w:val="00061946"/>
    <w:rsid w:val="0006343A"/>
    <w:rsid w:val="00064BC5"/>
    <w:rsid w:val="0006505C"/>
    <w:rsid w:val="00067761"/>
    <w:rsid w:val="00070568"/>
    <w:rsid w:val="00076C9C"/>
    <w:rsid w:val="00083EB2"/>
    <w:rsid w:val="000873E0"/>
    <w:rsid w:val="000A2D96"/>
    <w:rsid w:val="000A3B64"/>
    <w:rsid w:val="000A562D"/>
    <w:rsid w:val="000B7A62"/>
    <w:rsid w:val="000C20A4"/>
    <w:rsid w:val="000D6CA8"/>
    <w:rsid w:val="000E0D61"/>
    <w:rsid w:val="000E1BD4"/>
    <w:rsid w:val="000E31A0"/>
    <w:rsid w:val="000E5EED"/>
    <w:rsid w:val="000E700A"/>
    <w:rsid w:val="000F0DB5"/>
    <w:rsid w:val="000F0DD7"/>
    <w:rsid w:val="000F1130"/>
    <w:rsid w:val="000F5305"/>
    <w:rsid w:val="000F5EC6"/>
    <w:rsid w:val="001028C8"/>
    <w:rsid w:val="00103A05"/>
    <w:rsid w:val="0011432A"/>
    <w:rsid w:val="001172B1"/>
    <w:rsid w:val="001227D6"/>
    <w:rsid w:val="00122FC2"/>
    <w:rsid w:val="00130A64"/>
    <w:rsid w:val="00131E59"/>
    <w:rsid w:val="00133233"/>
    <w:rsid w:val="0013711F"/>
    <w:rsid w:val="00141B7D"/>
    <w:rsid w:val="001441FB"/>
    <w:rsid w:val="00146D6B"/>
    <w:rsid w:val="00156C37"/>
    <w:rsid w:val="00157413"/>
    <w:rsid w:val="001636E4"/>
    <w:rsid w:val="00163EC9"/>
    <w:rsid w:val="00164FCF"/>
    <w:rsid w:val="00165950"/>
    <w:rsid w:val="00167342"/>
    <w:rsid w:val="00184711"/>
    <w:rsid w:val="001852D7"/>
    <w:rsid w:val="00187AA6"/>
    <w:rsid w:val="001907F6"/>
    <w:rsid w:val="00194B7C"/>
    <w:rsid w:val="001971FA"/>
    <w:rsid w:val="001A0EF9"/>
    <w:rsid w:val="001A17B7"/>
    <w:rsid w:val="001A2B1B"/>
    <w:rsid w:val="001A572F"/>
    <w:rsid w:val="001A58F8"/>
    <w:rsid w:val="001A65CF"/>
    <w:rsid w:val="001A7F67"/>
    <w:rsid w:val="001B1863"/>
    <w:rsid w:val="001B360E"/>
    <w:rsid w:val="001B5807"/>
    <w:rsid w:val="001C4B48"/>
    <w:rsid w:val="001C561A"/>
    <w:rsid w:val="001C6A55"/>
    <w:rsid w:val="001D3569"/>
    <w:rsid w:val="001D7403"/>
    <w:rsid w:val="001D7B4C"/>
    <w:rsid w:val="001E0FB2"/>
    <w:rsid w:val="001E1E0C"/>
    <w:rsid w:val="001E6554"/>
    <w:rsid w:val="001F1FE1"/>
    <w:rsid w:val="001F2C40"/>
    <w:rsid w:val="001F75F7"/>
    <w:rsid w:val="00202C43"/>
    <w:rsid w:val="00202D7F"/>
    <w:rsid w:val="00206622"/>
    <w:rsid w:val="00207791"/>
    <w:rsid w:val="002078B8"/>
    <w:rsid w:val="00211AE7"/>
    <w:rsid w:val="00211CB3"/>
    <w:rsid w:val="00211D49"/>
    <w:rsid w:val="00212DFC"/>
    <w:rsid w:val="002130B6"/>
    <w:rsid w:val="002151C7"/>
    <w:rsid w:val="00225378"/>
    <w:rsid w:val="00230D67"/>
    <w:rsid w:val="00234274"/>
    <w:rsid w:val="00241B2F"/>
    <w:rsid w:val="00242220"/>
    <w:rsid w:val="00247FAC"/>
    <w:rsid w:val="00254CC7"/>
    <w:rsid w:val="00256EE4"/>
    <w:rsid w:val="0025773C"/>
    <w:rsid w:val="0026217A"/>
    <w:rsid w:val="00266160"/>
    <w:rsid w:val="002673E4"/>
    <w:rsid w:val="00275C75"/>
    <w:rsid w:val="00277BED"/>
    <w:rsid w:val="002808DF"/>
    <w:rsid w:val="00280BB8"/>
    <w:rsid w:val="002868B9"/>
    <w:rsid w:val="002A109D"/>
    <w:rsid w:val="002A21FD"/>
    <w:rsid w:val="002A56C7"/>
    <w:rsid w:val="002B5F36"/>
    <w:rsid w:val="002C1AB0"/>
    <w:rsid w:val="002D2989"/>
    <w:rsid w:val="002D2DE4"/>
    <w:rsid w:val="002E1BD0"/>
    <w:rsid w:val="002E1CDA"/>
    <w:rsid w:val="002E2443"/>
    <w:rsid w:val="002E34A4"/>
    <w:rsid w:val="002E38E2"/>
    <w:rsid w:val="002E61D8"/>
    <w:rsid w:val="002F037A"/>
    <w:rsid w:val="002F0899"/>
    <w:rsid w:val="002F295B"/>
    <w:rsid w:val="002F435B"/>
    <w:rsid w:val="002F4381"/>
    <w:rsid w:val="002F75AD"/>
    <w:rsid w:val="003045D6"/>
    <w:rsid w:val="00304A66"/>
    <w:rsid w:val="00310FC6"/>
    <w:rsid w:val="00315CF8"/>
    <w:rsid w:val="003259D6"/>
    <w:rsid w:val="00334458"/>
    <w:rsid w:val="00337B6E"/>
    <w:rsid w:val="00342636"/>
    <w:rsid w:val="00346C7C"/>
    <w:rsid w:val="003474B0"/>
    <w:rsid w:val="00351655"/>
    <w:rsid w:val="00353EC8"/>
    <w:rsid w:val="00356E66"/>
    <w:rsid w:val="0036057F"/>
    <w:rsid w:val="00361D46"/>
    <w:rsid w:val="00367794"/>
    <w:rsid w:val="00371406"/>
    <w:rsid w:val="0037255E"/>
    <w:rsid w:val="00373EC2"/>
    <w:rsid w:val="00377E9B"/>
    <w:rsid w:val="00383F30"/>
    <w:rsid w:val="003847F1"/>
    <w:rsid w:val="00385AC0"/>
    <w:rsid w:val="00387913"/>
    <w:rsid w:val="0039300D"/>
    <w:rsid w:val="00393527"/>
    <w:rsid w:val="00395CCF"/>
    <w:rsid w:val="003A15C3"/>
    <w:rsid w:val="003B0CC4"/>
    <w:rsid w:val="003B12FF"/>
    <w:rsid w:val="003B2A6F"/>
    <w:rsid w:val="003B3183"/>
    <w:rsid w:val="003B382C"/>
    <w:rsid w:val="003B4E56"/>
    <w:rsid w:val="003B5BF8"/>
    <w:rsid w:val="003B6919"/>
    <w:rsid w:val="003C1B60"/>
    <w:rsid w:val="003C6618"/>
    <w:rsid w:val="003C6E35"/>
    <w:rsid w:val="003D0D29"/>
    <w:rsid w:val="003D2D88"/>
    <w:rsid w:val="003D401C"/>
    <w:rsid w:val="003E3BE7"/>
    <w:rsid w:val="003E7877"/>
    <w:rsid w:val="003F094A"/>
    <w:rsid w:val="003F52A8"/>
    <w:rsid w:val="003F592B"/>
    <w:rsid w:val="003F6CFF"/>
    <w:rsid w:val="004023C4"/>
    <w:rsid w:val="0040569E"/>
    <w:rsid w:val="0041287D"/>
    <w:rsid w:val="0041516C"/>
    <w:rsid w:val="00415E49"/>
    <w:rsid w:val="00415F54"/>
    <w:rsid w:val="00416641"/>
    <w:rsid w:val="00421BEC"/>
    <w:rsid w:val="00432789"/>
    <w:rsid w:val="004357AA"/>
    <w:rsid w:val="004359A6"/>
    <w:rsid w:val="004359F7"/>
    <w:rsid w:val="00441DF2"/>
    <w:rsid w:val="004449B7"/>
    <w:rsid w:val="00450CAB"/>
    <w:rsid w:val="00452B5E"/>
    <w:rsid w:val="00454E37"/>
    <w:rsid w:val="00455082"/>
    <w:rsid w:val="0045530D"/>
    <w:rsid w:val="00455E1A"/>
    <w:rsid w:val="00457F97"/>
    <w:rsid w:val="0046237D"/>
    <w:rsid w:val="004715DB"/>
    <w:rsid w:val="00472947"/>
    <w:rsid w:val="004733F4"/>
    <w:rsid w:val="00474839"/>
    <w:rsid w:val="00476762"/>
    <w:rsid w:val="00476A7B"/>
    <w:rsid w:val="004773AB"/>
    <w:rsid w:val="004877EB"/>
    <w:rsid w:val="004905F8"/>
    <w:rsid w:val="00490DF6"/>
    <w:rsid w:val="00493D4B"/>
    <w:rsid w:val="0049605D"/>
    <w:rsid w:val="004A78E4"/>
    <w:rsid w:val="004A7E48"/>
    <w:rsid w:val="004B2ABE"/>
    <w:rsid w:val="004B4067"/>
    <w:rsid w:val="004B4C14"/>
    <w:rsid w:val="004B54A9"/>
    <w:rsid w:val="004C0E52"/>
    <w:rsid w:val="004C6186"/>
    <w:rsid w:val="004C6CAF"/>
    <w:rsid w:val="004D1421"/>
    <w:rsid w:val="004D1D87"/>
    <w:rsid w:val="004D2381"/>
    <w:rsid w:val="004D330E"/>
    <w:rsid w:val="004D3E79"/>
    <w:rsid w:val="004D59D8"/>
    <w:rsid w:val="004E5AB6"/>
    <w:rsid w:val="004F0DEF"/>
    <w:rsid w:val="004F5B4F"/>
    <w:rsid w:val="00503B49"/>
    <w:rsid w:val="005048C4"/>
    <w:rsid w:val="00504CC0"/>
    <w:rsid w:val="00505729"/>
    <w:rsid w:val="00506CE0"/>
    <w:rsid w:val="00513E97"/>
    <w:rsid w:val="00516BEE"/>
    <w:rsid w:val="00516FD1"/>
    <w:rsid w:val="00517B06"/>
    <w:rsid w:val="00521CD1"/>
    <w:rsid w:val="00524034"/>
    <w:rsid w:val="005264F4"/>
    <w:rsid w:val="00526B1D"/>
    <w:rsid w:val="005272FF"/>
    <w:rsid w:val="00527B5D"/>
    <w:rsid w:val="00530F73"/>
    <w:rsid w:val="00535048"/>
    <w:rsid w:val="00536BD2"/>
    <w:rsid w:val="005419D2"/>
    <w:rsid w:val="00543022"/>
    <w:rsid w:val="0054697C"/>
    <w:rsid w:val="005520A2"/>
    <w:rsid w:val="00557A81"/>
    <w:rsid w:val="0056039A"/>
    <w:rsid w:val="00560EB7"/>
    <w:rsid w:val="00561DF7"/>
    <w:rsid w:val="00563D3C"/>
    <w:rsid w:val="00564140"/>
    <w:rsid w:val="005651B2"/>
    <w:rsid w:val="00565CB9"/>
    <w:rsid w:val="0056632D"/>
    <w:rsid w:val="005720D9"/>
    <w:rsid w:val="005836AB"/>
    <w:rsid w:val="005927BF"/>
    <w:rsid w:val="00597B2B"/>
    <w:rsid w:val="005A263F"/>
    <w:rsid w:val="005B4335"/>
    <w:rsid w:val="005C3AE9"/>
    <w:rsid w:val="005C46A3"/>
    <w:rsid w:val="005D2F8E"/>
    <w:rsid w:val="005D56B7"/>
    <w:rsid w:val="005D6068"/>
    <w:rsid w:val="005E193D"/>
    <w:rsid w:val="005E2D28"/>
    <w:rsid w:val="005E3434"/>
    <w:rsid w:val="005E5585"/>
    <w:rsid w:val="005F1198"/>
    <w:rsid w:val="005F5F58"/>
    <w:rsid w:val="00600B5F"/>
    <w:rsid w:val="00602051"/>
    <w:rsid w:val="00603D34"/>
    <w:rsid w:val="00604E7B"/>
    <w:rsid w:val="00605E11"/>
    <w:rsid w:val="00606725"/>
    <w:rsid w:val="00606D1D"/>
    <w:rsid w:val="00610F09"/>
    <w:rsid w:val="00610FC4"/>
    <w:rsid w:val="00622435"/>
    <w:rsid w:val="006238D2"/>
    <w:rsid w:val="006241FC"/>
    <w:rsid w:val="00632008"/>
    <w:rsid w:val="00632108"/>
    <w:rsid w:val="00645EB9"/>
    <w:rsid w:val="0065138F"/>
    <w:rsid w:val="00654057"/>
    <w:rsid w:val="00654F33"/>
    <w:rsid w:val="00655E90"/>
    <w:rsid w:val="00655F40"/>
    <w:rsid w:val="00661E6C"/>
    <w:rsid w:val="006620BE"/>
    <w:rsid w:val="00666CFA"/>
    <w:rsid w:val="006704CF"/>
    <w:rsid w:val="00670518"/>
    <w:rsid w:val="0067209E"/>
    <w:rsid w:val="006762AB"/>
    <w:rsid w:val="00680CCD"/>
    <w:rsid w:val="006812CE"/>
    <w:rsid w:val="00681490"/>
    <w:rsid w:val="00686797"/>
    <w:rsid w:val="006923F8"/>
    <w:rsid w:val="006A36B5"/>
    <w:rsid w:val="006A4D26"/>
    <w:rsid w:val="006A5F64"/>
    <w:rsid w:val="006A7B45"/>
    <w:rsid w:val="006B0216"/>
    <w:rsid w:val="006B0DA5"/>
    <w:rsid w:val="006B29FF"/>
    <w:rsid w:val="006C7668"/>
    <w:rsid w:val="006D62C0"/>
    <w:rsid w:val="006E055F"/>
    <w:rsid w:val="006E0E6C"/>
    <w:rsid w:val="006E719D"/>
    <w:rsid w:val="006F3E1E"/>
    <w:rsid w:val="006F4F86"/>
    <w:rsid w:val="00701677"/>
    <w:rsid w:val="0070530B"/>
    <w:rsid w:val="007104AC"/>
    <w:rsid w:val="00710F3D"/>
    <w:rsid w:val="00711225"/>
    <w:rsid w:val="00711EDA"/>
    <w:rsid w:val="00724435"/>
    <w:rsid w:val="007265C0"/>
    <w:rsid w:val="00734564"/>
    <w:rsid w:val="00735966"/>
    <w:rsid w:val="00744BEA"/>
    <w:rsid w:val="00745949"/>
    <w:rsid w:val="007474E7"/>
    <w:rsid w:val="00750720"/>
    <w:rsid w:val="00751DAC"/>
    <w:rsid w:val="00754863"/>
    <w:rsid w:val="0076283C"/>
    <w:rsid w:val="007636AB"/>
    <w:rsid w:val="00775FCE"/>
    <w:rsid w:val="00784038"/>
    <w:rsid w:val="007842F3"/>
    <w:rsid w:val="00784F80"/>
    <w:rsid w:val="0078785A"/>
    <w:rsid w:val="00791FC9"/>
    <w:rsid w:val="00795909"/>
    <w:rsid w:val="00795E03"/>
    <w:rsid w:val="007A0733"/>
    <w:rsid w:val="007B1778"/>
    <w:rsid w:val="007B1FA0"/>
    <w:rsid w:val="007C2357"/>
    <w:rsid w:val="007C263F"/>
    <w:rsid w:val="007D0D85"/>
    <w:rsid w:val="007D12F3"/>
    <w:rsid w:val="007D22C1"/>
    <w:rsid w:val="007D5FE4"/>
    <w:rsid w:val="007E3DF8"/>
    <w:rsid w:val="007E6F45"/>
    <w:rsid w:val="007F0093"/>
    <w:rsid w:val="007F171B"/>
    <w:rsid w:val="007F2C07"/>
    <w:rsid w:val="007F3E1F"/>
    <w:rsid w:val="007F4499"/>
    <w:rsid w:val="00800539"/>
    <w:rsid w:val="008058FC"/>
    <w:rsid w:val="00806BE4"/>
    <w:rsid w:val="00822D80"/>
    <w:rsid w:val="00827FF2"/>
    <w:rsid w:val="00835A57"/>
    <w:rsid w:val="00836339"/>
    <w:rsid w:val="0083712F"/>
    <w:rsid w:val="00840494"/>
    <w:rsid w:val="00840E7F"/>
    <w:rsid w:val="00843551"/>
    <w:rsid w:val="00843733"/>
    <w:rsid w:val="00844369"/>
    <w:rsid w:val="008446C4"/>
    <w:rsid w:val="00844DEC"/>
    <w:rsid w:val="0084522A"/>
    <w:rsid w:val="008546F4"/>
    <w:rsid w:val="0085513B"/>
    <w:rsid w:val="00860718"/>
    <w:rsid w:val="0086403F"/>
    <w:rsid w:val="00872429"/>
    <w:rsid w:val="008724F6"/>
    <w:rsid w:val="00875497"/>
    <w:rsid w:val="00884683"/>
    <w:rsid w:val="00885CCE"/>
    <w:rsid w:val="008945B2"/>
    <w:rsid w:val="00894AEE"/>
    <w:rsid w:val="00895D51"/>
    <w:rsid w:val="00896776"/>
    <w:rsid w:val="0089735E"/>
    <w:rsid w:val="008A019C"/>
    <w:rsid w:val="008A68A1"/>
    <w:rsid w:val="008B2C9E"/>
    <w:rsid w:val="008B5200"/>
    <w:rsid w:val="008C002D"/>
    <w:rsid w:val="008C4601"/>
    <w:rsid w:val="008C5381"/>
    <w:rsid w:val="008C5702"/>
    <w:rsid w:val="008C7F84"/>
    <w:rsid w:val="008D11FB"/>
    <w:rsid w:val="008D4FF4"/>
    <w:rsid w:val="008D716A"/>
    <w:rsid w:val="008E027B"/>
    <w:rsid w:val="008E1C2D"/>
    <w:rsid w:val="008E798B"/>
    <w:rsid w:val="008F2BA2"/>
    <w:rsid w:val="00900D07"/>
    <w:rsid w:val="00901AAC"/>
    <w:rsid w:val="0090338D"/>
    <w:rsid w:val="0090450C"/>
    <w:rsid w:val="00905719"/>
    <w:rsid w:val="009120E7"/>
    <w:rsid w:val="009177B4"/>
    <w:rsid w:val="00923F1E"/>
    <w:rsid w:val="00924D36"/>
    <w:rsid w:val="00927CF4"/>
    <w:rsid w:val="009327CB"/>
    <w:rsid w:val="00934A4B"/>
    <w:rsid w:val="00942F15"/>
    <w:rsid w:val="00945079"/>
    <w:rsid w:val="00945D10"/>
    <w:rsid w:val="00946342"/>
    <w:rsid w:val="00946CE9"/>
    <w:rsid w:val="009551A5"/>
    <w:rsid w:val="009576F0"/>
    <w:rsid w:val="00957E2A"/>
    <w:rsid w:val="00960C68"/>
    <w:rsid w:val="009646DA"/>
    <w:rsid w:val="009706B9"/>
    <w:rsid w:val="00971769"/>
    <w:rsid w:val="00973DB3"/>
    <w:rsid w:val="00973E63"/>
    <w:rsid w:val="00975DD4"/>
    <w:rsid w:val="00980173"/>
    <w:rsid w:val="0098120C"/>
    <w:rsid w:val="00982725"/>
    <w:rsid w:val="009911C4"/>
    <w:rsid w:val="00991484"/>
    <w:rsid w:val="00992765"/>
    <w:rsid w:val="0099333A"/>
    <w:rsid w:val="009A726F"/>
    <w:rsid w:val="009A75DD"/>
    <w:rsid w:val="009C41F9"/>
    <w:rsid w:val="009C704C"/>
    <w:rsid w:val="009C7CB1"/>
    <w:rsid w:val="009D0A9E"/>
    <w:rsid w:val="009D120C"/>
    <w:rsid w:val="009D12DE"/>
    <w:rsid w:val="009D45B0"/>
    <w:rsid w:val="009D4F47"/>
    <w:rsid w:val="009E778C"/>
    <w:rsid w:val="009F3F7B"/>
    <w:rsid w:val="009F5905"/>
    <w:rsid w:val="009F6858"/>
    <w:rsid w:val="00A0064C"/>
    <w:rsid w:val="00A10C98"/>
    <w:rsid w:val="00A20440"/>
    <w:rsid w:val="00A20B2B"/>
    <w:rsid w:val="00A218D0"/>
    <w:rsid w:val="00A27190"/>
    <w:rsid w:val="00A34D32"/>
    <w:rsid w:val="00A34DBC"/>
    <w:rsid w:val="00A43F60"/>
    <w:rsid w:val="00A52F60"/>
    <w:rsid w:val="00A54971"/>
    <w:rsid w:val="00A54E6E"/>
    <w:rsid w:val="00A60774"/>
    <w:rsid w:val="00A60D4F"/>
    <w:rsid w:val="00A65AF8"/>
    <w:rsid w:val="00A65B23"/>
    <w:rsid w:val="00A669FB"/>
    <w:rsid w:val="00A71FE3"/>
    <w:rsid w:val="00A726B7"/>
    <w:rsid w:val="00A732F7"/>
    <w:rsid w:val="00A777D3"/>
    <w:rsid w:val="00A85AD9"/>
    <w:rsid w:val="00A92419"/>
    <w:rsid w:val="00A93C15"/>
    <w:rsid w:val="00A969B4"/>
    <w:rsid w:val="00A973D8"/>
    <w:rsid w:val="00AA013C"/>
    <w:rsid w:val="00AA2C96"/>
    <w:rsid w:val="00AA2F93"/>
    <w:rsid w:val="00AA62EB"/>
    <w:rsid w:val="00AB0629"/>
    <w:rsid w:val="00AB21AB"/>
    <w:rsid w:val="00AB4CA6"/>
    <w:rsid w:val="00AC097E"/>
    <w:rsid w:val="00AC430B"/>
    <w:rsid w:val="00AC58BB"/>
    <w:rsid w:val="00AC6072"/>
    <w:rsid w:val="00AC6696"/>
    <w:rsid w:val="00AD1AF6"/>
    <w:rsid w:val="00AD6F62"/>
    <w:rsid w:val="00AE34C2"/>
    <w:rsid w:val="00AF045F"/>
    <w:rsid w:val="00AF5C15"/>
    <w:rsid w:val="00B01E52"/>
    <w:rsid w:val="00B03FAB"/>
    <w:rsid w:val="00B046A1"/>
    <w:rsid w:val="00B1313E"/>
    <w:rsid w:val="00B13174"/>
    <w:rsid w:val="00B154EE"/>
    <w:rsid w:val="00B232CA"/>
    <w:rsid w:val="00B26BF2"/>
    <w:rsid w:val="00B27EED"/>
    <w:rsid w:val="00B33A6B"/>
    <w:rsid w:val="00B33E8C"/>
    <w:rsid w:val="00B341E0"/>
    <w:rsid w:val="00B363B1"/>
    <w:rsid w:val="00B432DD"/>
    <w:rsid w:val="00B505B3"/>
    <w:rsid w:val="00B567BB"/>
    <w:rsid w:val="00B65E8D"/>
    <w:rsid w:val="00B71410"/>
    <w:rsid w:val="00B71640"/>
    <w:rsid w:val="00B73256"/>
    <w:rsid w:val="00B8637E"/>
    <w:rsid w:val="00B87013"/>
    <w:rsid w:val="00B874A8"/>
    <w:rsid w:val="00B92982"/>
    <w:rsid w:val="00B955E5"/>
    <w:rsid w:val="00B96A70"/>
    <w:rsid w:val="00B970D5"/>
    <w:rsid w:val="00BA003D"/>
    <w:rsid w:val="00BA2E47"/>
    <w:rsid w:val="00BA47B5"/>
    <w:rsid w:val="00BA4BBE"/>
    <w:rsid w:val="00BA571B"/>
    <w:rsid w:val="00BA5DCA"/>
    <w:rsid w:val="00BB32CE"/>
    <w:rsid w:val="00BC3BE8"/>
    <w:rsid w:val="00BC5444"/>
    <w:rsid w:val="00BD0754"/>
    <w:rsid w:val="00BE2A5B"/>
    <w:rsid w:val="00BE5648"/>
    <w:rsid w:val="00BE78D9"/>
    <w:rsid w:val="00BF3102"/>
    <w:rsid w:val="00BF4622"/>
    <w:rsid w:val="00BF4D11"/>
    <w:rsid w:val="00BF67E6"/>
    <w:rsid w:val="00C03F7B"/>
    <w:rsid w:val="00C04B88"/>
    <w:rsid w:val="00C05316"/>
    <w:rsid w:val="00C11050"/>
    <w:rsid w:val="00C14789"/>
    <w:rsid w:val="00C17A0B"/>
    <w:rsid w:val="00C20FCC"/>
    <w:rsid w:val="00C21084"/>
    <w:rsid w:val="00C2322B"/>
    <w:rsid w:val="00C26C3F"/>
    <w:rsid w:val="00C337E4"/>
    <w:rsid w:val="00C350BE"/>
    <w:rsid w:val="00C35C98"/>
    <w:rsid w:val="00C4111E"/>
    <w:rsid w:val="00C415E2"/>
    <w:rsid w:val="00C437F7"/>
    <w:rsid w:val="00C4499F"/>
    <w:rsid w:val="00C474F6"/>
    <w:rsid w:val="00C476CD"/>
    <w:rsid w:val="00C5056B"/>
    <w:rsid w:val="00C51AFB"/>
    <w:rsid w:val="00C54321"/>
    <w:rsid w:val="00C545C8"/>
    <w:rsid w:val="00C56D31"/>
    <w:rsid w:val="00C62023"/>
    <w:rsid w:val="00C643EA"/>
    <w:rsid w:val="00C64576"/>
    <w:rsid w:val="00C649B9"/>
    <w:rsid w:val="00C64C0C"/>
    <w:rsid w:val="00C6517D"/>
    <w:rsid w:val="00C665C4"/>
    <w:rsid w:val="00C66870"/>
    <w:rsid w:val="00C732DC"/>
    <w:rsid w:val="00C764E2"/>
    <w:rsid w:val="00C7681E"/>
    <w:rsid w:val="00C76A33"/>
    <w:rsid w:val="00C82654"/>
    <w:rsid w:val="00C850C8"/>
    <w:rsid w:val="00C90D07"/>
    <w:rsid w:val="00C91205"/>
    <w:rsid w:val="00C912F2"/>
    <w:rsid w:val="00C930E6"/>
    <w:rsid w:val="00C9670D"/>
    <w:rsid w:val="00CA0F01"/>
    <w:rsid w:val="00CA3006"/>
    <w:rsid w:val="00CA3766"/>
    <w:rsid w:val="00CB04FF"/>
    <w:rsid w:val="00CB37DB"/>
    <w:rsid w:val="00CD0526"/>
    <w:rsid w:val="00CD2E9C"/>
    <w:rsid w:val="00CD343B"/>
    <w:rsid w:val="00CD7286"/>
    <w:rsid w:val="00CE43EE"/>
    <w:rsid w:val="00CE5139"/>
    <w:rsid w:val="00CF0B63"/>
    <w:rsid w:val="00CF2301"/>
    <w:rsid w:val="00CF2CD1"/>
    <w:rsid w:val="00CF2ED0"/>
    <w:rsid w:val="00CF310A"/>
    <w:rsid w:val="00D0129C"/>
    <w:rsid w:val="00D0635A"/>
    <w:rsid w:val="00D143AF"/>
    <w:rsid w:val="00D1450D"/>
    <w:rsid w:val="00D161C2"/>
    <w:rsid w:val="00D21BC9"/>
    <w:rsid w:val="00D21C03"/>
    <w:rsid w:val="00D26027"/>
    <w:rsid w:val="00D34BE7"/>
    <w:rsid w:val="00D36167"/>
    <w:rsid w:val="00D3676B"/>
    <w:rsid w:val="00D42051"/>
    <w:rsid w:val="00D420DD"/>
    <w:rsid w:val="00D44B25"/>
    <w:rsid w:val="00D46336"/>
    <w:rsid w:val="00D47F6A"/>
    <w:rsid w:val="00D5021C"/>
    <w:rsid w:val="00D51B02"/>
    <w:rsid w:val="00D554E5"/>
    <w:rsid w:val="00D57803"/>
    <w:rsid w:val="00D67C21"/>
    <w:rsid w:val="00D705DE"/>
    <w:rsid w:val="00D72365"/>
    <w:rsid w:val="00D743C5"/>
    <w:rsid w:val="00D74A42"/>
    <w:rsid w:val="00D77652"/>
    <w:rsid w:val="00D77A72"/>
    <w:rsid w:val="00D831B2"/>
    <w:rsid w:val="00D8569E"/>
    <w:rsid w:val="00D86452"/>
    <w:rsid w:val="00D86725"/>
    <w:rsid w:val="00D876EF"/>
    <w:rsid w:val="00D93DDB"/>
    <w:rsid w:val="00D945DD"/>
    <w:rsid w:val="00DA1601"/>
    <w:rsid w:val="00DA1DA6"/>
    <w:rsid w:val="00DA1E94"/>
    <w:rsid w:val="00DB141C"/>
    <w:rsid w:val="00DC5D95"/>
    <w:rsid w:val="00DC74BF"/>
    <w:rsid w:val="00DD0957"/>
    <w:rsid w:val="00DD6556"/>
    <w:rsid w:val="00DD753B"/>
    <w:rsid w:val="00DD759C"/>
    <w:rsid w:val="00DE008C"/>
    <w:rsid w:val="00DE2956"/>
    <w:rsid w:val="00DE467F"/>
    <w:rsid w:val="00DE561E"/>
    <w:rsid w:val="00DE57E9"/>
    <w:rsid w:val="00DE7893"/>
    <w:rsid w:val="00DF1E39"/>
    <w:rsid w:val="00DF4F98"/>
    <w:rsid w:val="00DF5D1A"/>
    <w:rsid w:val="00DF761D"/>
    <w:rsid w:val="00E0101D"/>
    <w:rsid w:val="00E02185"/>
    <w:rsid w:val="00E10ABE"/>
    <w:rsid w:val="00E14EF0"/>
    <w:rsid w:val="00E17FF2"/>
    <w:rsid w:val="00E21DB1"/>
    <w:rsid w:val="00E23851"/>
    <w:rsid w:val="00E31AFA"/>
    <w:rsid w:val="00E359BB"/>
    <w:rsid w:val="00E406EF"/>
    <w:rsid w:val="00E4292D"/>
    <w:rsid w:val="00E513B9"/>
    <w:rsid w:val="00E55EE4"/>
    <w:rsid w:val="00E629A2"/>
    <w:rsid w:val="00E63447"/>
    <w:rsid w:val="00E64EC7"/>
    <w:rsid w:val="00E67F53"/>
    <w:rsid w:val="00E7277D"/>
    <w:rsid w:val="00E75676"/>
    <w:rsid w:val="00E7770A"/>
    <w:rsid w:val="00E8011E"/>
    <w:rsid w:val="00E83FEA"/>
    <w:rsid w:val="00E84520"/>
    <w:rsid w:val="00E91D8C"/>
    <w:rsid w:val="00E96249"/>
    <w:rsid w:val="00E963D7"/>
    <w:rsid w:val="00EA4E2D"/>
    <w:rsid w:val="00EA63E3"/>
    <w:rsid w:val="00EA79EC"/>
    <w:rsid w:val="00EB3DD2"/>
    <w:rsid w:val="00EB57C2"/>
    <w:rsid w:val="00EB76A4"/>
    <w:rsid w:val="00EC0533"/>
    <w:rsid w:val="00EC1853"/>
    <w:rsid w:val="00EC1ECF"/>
    <w:rsid w:val="00EC4BBD"/>
    <w:rsid w:val="00EC6A90"/>
    <w:rsid w:val="00ED28E8"/>
    <w:rsid w:val="00ED3CAF"/>
    <w:rsid w:val="00ED5444"/>
    <w:rsid w:val="00ED5B90"/>
    <w:rsid w:val="00ED5EA1"/>
    <w:rsid w:val="00EE1ED2"/>
    <w:rsid w:val="00EE3C73"/>
    <w:rsid w:val="00EF44F9"/>
    <w:rsid w:val="00F01EA0"/>
    <w:rsid w:val="00F02DF9"/>
    <w:rsid w:val="00F03777"/>
    <w:rsid w:val="00F104BA"/>
    <w:rsid w:val="00F13C07"/>
    <w:rsid w:val="00F22C5D"/>
    <w:rsid w:val="00F24AD1"/>
    <w:rsid w:val="00F32964"/>
    <w:rsid w:val="00F32A36"/>
    <w:rsid w:val="00F3323B"/>
    <w:rsid w:val="00F33577"/>
    <w:rsid w:val="00F36510"/>
    <w:rsid w:val="00F41754"/>
    <w:rsid w:val="00F424BC"/>
    <w:rsid w:val="00F47656"/>
    <w:rsid w:val="00F539B4"/>
    <w:rsid w:val="00F5529A"/>
    <w:rsid w:val="00F56D56"/>
    <w:rsid w:val="00F6098A"/>
    <w:rsid w:val="00F739CC"/>
    <w:rsid w:val="00F777E2"/>
    <w:rsid w:val="00F868C1"/>
    <w:rsid w:val="00F87EAD"/>
    <w:rsid w:val="00F9090C"/>
    <w:rsid w:val="00FA3D1D"/>
    <w:rsid w:val="00FA6396"/>
    <w:rsid w:val="00FA7A6C"/>
    <w:rsid w:val="00FB4734"/>
    <w:rsid w:val="00FB5304"/>
    <w:rsid w:val="00FB7A8F"/>
    <w:rsid w:val="00FC2A26"/>
    <w:rsid w:val="00FC3363"/>
    <w:rsid w:val="00FC4650"/>
    <w:rsid w:val="00FC7CAF"/>
    <w:rsid w:val="00FD02B6"/>
    <w:rsid w:val="00FD2D45"/>
    <w:rsid w:val="00FD496E"/>
    <w:rsid w:val="00FD4A10"/>
    <w:rsid w:val="00FD5655"/>
    <w:rsid w:val="00FD6BE6"/>
    <w:rsid w:val="00FE3C7C"/>
    <w:rsid w:val="00FF0B1D"/>
    <w:rsid w:val="00FF1451"/>
    <w:rsid w:val="00FF3AB9"/>
    <w:rsid w:val="00FF4EB2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EE5C5"/>
  <w15:docId w15:val="{091B7C1D-ED35-496B-9947-25C76943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60" w:after="60"/>
      <w:jc w:val="both"/>
    </w:pPr>
    <w:rPr>
      <w:rFonts w:ascii="Verdana" w:hAnsi="Verdana"/>
    </w:rPr>
  </w:style>
  <w:style w:type="paragraph" w:styleId="Nadpis1">
    <w:name w:val="heading 1"/>
    <w:basedOn w:val="Normln"/>
    <w:next w:val="Normln"/>
    <w:qFormat/>
    <w:rsid w:val="00894AEE"/>
    <w:pPr>
      <w:numPr>
        <w:numId w:val="26"/>
      </w:numPr>
      <w:tabs>
        <w:tab w:val="left" w:pos="284"/>
        <w:tab w:val="left" w:pos="567"/>
      </w:tabs>
      <w:spacing w:before="360" w:after="120"/>
      <w:jc w:val="center"/>
      <w:outlineLvl w:val="0"/>
    </w:pPr>
    <w:rPr>
      <w:b/>
      <w:color w:val="0000FF"/>
      <w:sz w:val="28"/>
      <w:szCs w:val="28"/>
    </w:rPr>
  </w:style>
  <w:style w:type="paragraph" w:styleId="Nadpis2">
    <w:name w:val="heading 2"/>
    <w:basedOn w:val="Normln"/>
    <w:next w:val="Normlnslovan"/>
    <w:qFormat/>
    <w:rsid w:val="00E359BB"/>
    <w:pPr>
      <w:numPr>
        <w:ilvl w:val="1"/>
        <w:numId w:val="26"/>
      </w:numPr>
      <w:shd w:val="clear" w:color="auto" w:fill="CCFFFF"/>
      <w:tabs>
        <w:tab w:val="left" w:pos="567"/>
      </w:tabs>
      <w:spacing w:before="120"/>
      <w:outlineLvl w:val="1"/>
    </w:pPr>
    <w:rPr>
      <w:b/>
      <w:color w:val="0000FF"/>
      <w:sz w:val="24"/>
      <w:szCs w:val="24"/>
    </w:rPr>
  </w:style>
  <w:style w:type="paragraph" w:styleId="Nadpis3">
    <w:name w:val="heading 3"/>
    <w:basedOn w:val="Normln"/>
    <w:next w:val="Normlnodsazen"/>
    <w:qFormat/>
    <w:rsid w:val="00040714"/>
    <w:pPr>
      <w:numPr>
        <w:ilvl w:val="2"/>
        <w:numId w:val="26"/>
      </w:numPr>
      <w:spacing w:before="120"/>
      <w:jc w:val="left"/>
      <w:outlineLvl w:val="2"/>
    </w:pPr>
    <w:rPr>
      <w:b/>
      <w:i/>
      <w:color w:val="0000FF"/>
    </w:rPr>
  </w:style>
  <w:style w:type="paragraph" w:styleId="Nadpis4">
    <w:name w:val="heading 4"/>
    <w:basedOn w:val="Normln"/>
    <w:next w:val="Normlnodsazen"/>
    <w:qFormat/>
    <w:rsid w:val="009327CB"/>
    <w:pPr>
      <w:jc w:val="left"/>
      <w:outlineLvl w:val="3"/>
    </w:pPr>
    <w:rPr>
      <w:b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bsah8">
    <w:name w:val="toc 8"/>
    <w:basedOn w:val="Normln"/>
    <w:next w:val="Normln"/>
    <w:semiHidden/>
    <w:pPr>
      <w:spacing w:before="0" w:after="0"/>
      <w:ind w:left="1400"/>
      <w:jc w:val="left"/>
    </w:pPr>
    <w:rPr>
      <w:rFonts w:ascii="Times New Roman" w:hAnsi="Times New Roman"/>
      <w:szCs w:val="21"/>
    </w:rPr>
  </w:style>
  <w:style w:type="paragraph" w:styleId="Obsah7">
    <w:name w:val="toc 7"/>
    <w:basedOn w:val="Normln"/>
    <w:next w:val="Normln"/>
    <w:semiHidden/>
    <w:pPr>
      <w:spacing w:before="0" w:after="0"/>
      <w:ind w:left="1200"/>
      <w:jc w:val="left"/>
    </w:pPr>
    <w:rPr>
      <w:rFonts w:ascii="Times New Roman" w:hAnsi="Times New Roman"/>
      <w:szCs w:val="21"/>
    </w:rPr>
  </w:style>
  <w:style w:type="paragraph" w:styleId="Obsah6">
    <w:name w:val="toc 6"/>
    <w:basedOn w:val="Normln"/>
    <w:next w:val="Normln"/>
    <w:semiHidden/>
    <w:pPr>
      <w:spacing w:before="0" w:after="0"/>
      <w:ind w:left="1000"/>
      <w:jc w:val="left"/>
    </w:pPr>
    <w:rPr>
      <w:rFonts w:ascii="Times New Roman" w:hAnsi="Times New Roman"/>
      <w:szCs w:val="21"/>
    </w:rPr>
  </w:style>
  <w:style w:type="paragraph" w:styleId="Obsah5">
    <w:name w:val="toc 5"/>
    <w:basedOn w:val="Normln"/>
    <w:next w:val="Normln"/>
    <w:semiHidden/>
    <w:pPr>
      <w:spacing w:before="0" w:after="0"/>
      <w:ind w:left="800"/>
      <w:jc w:val="left"/>
    </w:pPr>
    <w:rPr>
      <w:rFonts w:ascii="Times New Roman" w:hAnsi="Times New Roman"/>
      <w:szCs w:val="21"/>
    </w:rPr>
  </w:style>
  <w:style w:type="paragraph" w:styleId="Obsah4">
    <w:name w:val="toc 4"/>
    <w:basedOn w:val="Normln"/>
    <w:next w:val="Normln"/>
    <w:semiHidden/>
    <w:pPr>
      <w:spacing w:before="0" w:after="0"/>
      <w:ind w:left="600"/>
      <w:jc w:val="left"/>
    </w:pPr>
    <w:rPr>
      <w:rFonts w:ascii="Times New Roman" w:hAnsi="Times New Roman"/>
      <w:szCs w:val="21"/>
    </w:rPr>
  </w:style>
  <w:style w:type="paragraph" w:styleId="Obsah3">
    <w:name w:val="toc 3"/>
    <w:basedOn w:val="Normln"/>
    <w:next w:val="Normln"/>
    <w:uiPriority w:val="39"/>
    <w:pPr>
      <w:spacing w:before="0" w:after="0"/>
      <w:ind w:left="400"/>
      <w:jc w:val="left"/>
    </w:pPr>
    <w:rPr>
      <w:rFonts w:ascii="Times New Roman" w:hAnsi="Times New Roman"/>
      <w:i/>
      <w:iCs/>
      <w:szCs w:val="24"/>
    </w:rPr>
  </w:style>
  <w:style w:type="paragraph" w:styleId="Obsah2">
    <w:name w:val="toc 2"/>
    <w:basedOn w:val="Normln"/>
    <w:next w:val="Normln"/>
    <w:uiPriority w:val="39"/>
    <w:pPr>
      <w:spacing w:before="0" w:after="0"/>
      <w:ind w:left="200"/>
      <w:jc w:val="left"/>
    </w:pPr>
    <w:rPr>
      <w:rFonts w:ascii="Times New Roman" w:hAnsi="Times New Roman"/>
      <w:smallCaps/>
      <w:szCs w:val="24"/>
    </w:rPr>
  </w:style>
  <w:style w:type="paragraph" w:styleId="Obsah1">
    <w:name w:val="toc 1"/>
    <w:basedOn w:val="Normln"/>
    <w:next w:val="Normln"/>
    <w:uiPriority w:val="39"/>
    <w:pPr>
      <w:spacing w:before="120" w:after="120"/>
      <w:jc w:val="left"/>
    </w:pPr>
    <w:rPr>
      <w:rFonts w:ascii="Times New Roman" w:hAnsi="Times New Roman"/>
      <w:b/>
      <w:bCs/>
      <w:caps/>
      <w:szCs w:val="24"/>
    </w:r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styleId="slodku">
    <w:name w:val="line number"/>
    <w:basedOn w:val="Standardnpsmoodstavce"/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252"/>
        <w:tab w:val="right" w:pos="8504"/>
      </w:tabs>
    </w:pPr>
  </w:style>
  <w:style w:type="paragraph" w:styleId="Zhlav">
    <w:name w:val="header"/>
    <w:basedOn w:val="Normln"/>
    <w:pPr>
      <w:tabs>
        <w:tab w:val="center" w:pos="4252"/>
        <w:tab w:val="right" w:pos="8504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right" w:pos="9214"/>
        <w:tab w:val="left" w:pos="10207"/>
      </w:tabs>
      <w:ind w:right="283"/>
      <w:jc w:val="left"/>
    </w:pPr>
    <w:rPr>
      <w:rFonts w:ascii="Courier New" w:hAnsi="Courier New"/>
    </w:rPr>
  </w:style>
  <w:style w:type="paragraph" w:styleId="Seznam">
    <w:name w:val="List"/>
    <w:basedOn w:val="Normln"/>
    <w:rsid w:val="00632108"/>
    <w:pPr>
      <w:numPr>
        <w:numId w:val="1"/>
      </w:numPr>
    </w:pPr>
  </w:style>
  <w:style w:type="paragraph" w:styleId="Zkladntext2">
    <w:name w:val="Body Text 2"/>
    <w:basedOn w:val="Normln"/>
    <w:pPr>
      <w:tabs>
        <w:tab w:val="right" w:pos="9214"/>
        <w:tab w:val="left" w:pos="10207"/>
      </w:tabs>
      <w:ind w:right="283"/>
      <w:jc w:val="center"/>
    </w:pPr>
    <w:rPr>
      <w:rFonts w:ascii="Arial" w:hAnsi="Arial"/>
      <w:b/>
    </w:rPr>
  </w:style>
  <w:style w:type="paragraph" w:styleId="Textvbloku">
    <w:name w:val="Block Text"/>
    <w:basedOn w:val="Normln"/>
    <w:pPr>
      <w:tabs>
        <w:tab w:val="right" w:pos="9214"/>
        <w:tab w:val="left" w:pos="10207"/>
      </w:tabs>
      <w:ind w:left="505" w:right="295" w:hanging="505"/>
      <w:jc w:val="center"/>
    </w:pPr>
    <w:rPr>
      <w:rFonts w:ascii="Arial" w:hAnsi="Arial"/>
      <w:b/>
      <w:color w:val="000080"/>
    </w:rPr>
  </w:style>
  <w:style w:type="paragraph" w:styleId="Zkladntext3">
    <w:name w:val="Body Text 3"/>
    <w:basedOn w:val="Normln"/>
    <w:pPr>
      <w:tabs>
        <w:tab w:val="right" w:pos="9214"/>
        <w:tab w:val="left" w:pos="10207"/>
      </w:tabs>
      <w:ind w:right="283"/>
      <w:jc w:val="center"/>
    </w:pPr>
    <w:rPr>
      <w:rFonts w:ascii="Arial" w:hAnsi="Arial"/>
      <w:b/>
      <w:color w:val="000080"/>
    </w:rPr>
  </w:style>
  <w:style w:type="paragraph" w:styleId="Nzev">
    <w:name w:val="Title"/>
    <w:basedOn w:val="Normln"/>
    <w:qFormat/>
    <w:pPr>
      <w:tabs>
        <w:tab w:val="right" w:pos="9214"/>
        <w:tab w:val="left" w:pos="10207"/>
      </w:tabs>
      <w:ind w:right="283"/>
      <w:jc w:val="center"/>
    </w:pPr>
    <w:rPr>
      <w:b/>
      <w:color w:val="000080"/>
      <w:sz w:val="36"/>
    </w:rPr>
  </w:style>
  <w:style w:type="paragraph" w:styleId="Obsah9">
    <w:name w:val="toc 9"/>
    <w:basedOn w:val="Normln"/>
    <w:next w:val="Normln"/>
    <w:autoRedefine/>
    <w:semiHidden/>
    <w:pPr>
      <w:spacing w:before="0" w:after="0"/>
      <w:ind w:left="1600"/>
      <w:jc w:val="left"/>
    </w:pPr>
    <w:rPr>
      <w:rFonts w:ascii="Times New Roman" w:hAnsi="Times New Roman"/>
      <w:szCs w:val="21"/>
    </w:rPr>
  </w:style>
  <w:style w:type="character" w:styleId="Hypertextovodkaz">
    <w:name w:val="Hyperlink"/>
    <w:uiPriority w:val="99"/>
    <w:rPr>
      <w:color w:val="0000FF"/>
      <w:u w:val="single"/>
    </w:rPr>
  </w:style>
  <w:style w:type="table" w:styleId="Mkatabulky">
    <w:name w:val="Table Grid"/>
    <w:basedOn w:val="Normlntabulka"/>
    <w:rsid w:val="00BE78D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lovan">
    <w:name w:val="Normální číslovaný"/>
    <w:basedOn w:val="Normln"/>
    <w:pPr>
      <w:numPr>
        <w:numId w:val="9"/>
      </w:numPr>
    </w:pPr>
  </w:style>
  <w:style w:type="paragraph" w:customStyle="1" w:styleId="normlna">
    <w:name w:val="normální a)"/>
    <w:basedOn w:val="Normlnslovan"/>
    <w:pPr>
      <w:numPr>
        <w:numId w:val="6"/>
      </w:numPr>
    </w:pPr>
  </w:style>
  <w:style w:type="paragraph" w:customStyle="1" w:styleId="StylNormlnslovanDoleva">
    <w:name w:val="Styl Normální číslovaný + Doleva"/>
    <w:basedOn w:val="Normlnslovan"/>
    <w:rsid w:val="004C6186"/>
    <w:pPr>
      <w:jc w:val="left"/>
    </w:pPr>
  </w:style>
  <w:style w:type="paragraph" w:styleId="Nadpisobsahu">
    <w:name w:val="TOC Heading"/>
    <w:basedOn w:val="Nadpis1"/>
    <w:next w:val="Normln"/>
    <w:uiPriority w:val="39"/>
    <w:unhideWhenUsed/>
    <w:qFormat/>
    <w:rsid w:val="00973E63"/>
    <w:pPr>
      <w:keepNext/>
      <w:keepLines/>
      <w:numPr>
        <w:numId w:val="0"/>
      </w:numPr>
      <w:tabs>
        <w:tab w:val="clear" w:pos="284"/>
        <w:tab w:val="clear" w:pos="567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3D4B"/>
    <w:pPr>
      <w:ind w:left="708"/>
    </w:pPr>
  </w:style>
  <w:style w:type="paragraph" w:styleId="Textbubliny">
    <w:name w:val="Balloon Text"/>
    <w:basedOn w:val="Normln"/>
    <w:link w:val="TextbublinyChar"/>
    <w:rsid w:val="001227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227D6"/>
    <w:rPr>
      <w:rFonts w:ascii="Segoe UI" w:hAnsi="Segoe UI" w:cs="Segoe UI"/>
      <w:sz w:val="18"/>
      <w:szCs w:val="18"/>
      <w:lang w:val="en-US"/>
    </w:rPr>
  </w:style>
  <w:style w:type="paragraph" w:styleId="Revize">
    <w:name w:val="Revision"/>
    <w:hidden/>
    <w:uiPriority w:val="99"/>
    <w:semiHidden/>
    <w:rsid w:val="0071122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C1D7-DA53-4B98-B5C4-B832EF7B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3194</Words>
  <Characters>18848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</vt:lpstr>
    </vt:vector>
  </TitlesOfParts>
  <Company>Hewlett-Packard Company</Company>
  <LinksUpToDate>false</LinksUpToDate>
  <CharactersWithSpaces>21999</CharactersWithSpaces>
  <SharedDoc>false</SharedDoc>
  <HLinks>
    <vt:vector size="162" baseType="variant"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_Toc408234235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_Toc408234234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_Toc408234233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_Toc408234232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_Toc408234231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_Toc408234230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_Toc408234229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_Toc408234228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_Toc408234227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_Toc408234226</vt:lpwstr>
      </vt:variant>
      <vt:variant>
        <vt:i4>1245245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_Toc408234225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_Toc408234224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_Toc408234223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_Toc408234222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_Toc408234221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_Toc408234220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_Toc408234219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_Toc408234218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_Toc408234217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_Toc408234216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_Toc408234215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_Toc408234214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_Toc408234213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_Toc408234212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_Toc408234211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_Toc408234210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_Toc408234209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subject>Audit</dc:subject>
  <dc:creator>Frantisek VOTAVA</dc:creator>
  <cp:lastModifiedBy>Dominik Malý</cp:lastModifiedBy>
  <cp:revision>11</cp:revision>
  <cp:lastPrinted>2017-07-17T13:31:00Z</cp:lastPrinted>
  <dcterms:created xsi:type="dcterms:W3CDTF">2018-03-12T11:01:00Z</dcterms:created>
  <dcterms:modified xsi:type="dcterms:W3CDTF">2018-04-18T13:19:00Z</dcterms:modified>
</cp:coreProperties>
</file>