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D35" w:rsidRDefault="000D3D35">
      <w:pPr>
        <w:pStyle w:val="Zkladntext"/>
        <w:rPr>
          <w:rFonts w:ascii="Times New Roman"/>
          <w:sz w:val="20"/>
        </w:rPr>
      </w:pPr>
    </w:p>
    <w:p w:rsidR="000D3D35" w:rsidRDefault="000D3D35">
      <w:pPr>
        <w:pStyle w:val="Zkladntext"/>
        <w:spacing w:before="3"/>
        <w:rPr>
          <w:rFonts w:ascii="Times New Roman"/>
          <w:sz w:val="25"/>
        </w:rPr>
      </w:pPr>
    </w:p>
    <w:p w:rsidR="000D3D35" w:rsidRDefault="00572252">
      <w:pPr>
        <w:spacing w:before="21" w:line="268" w:lineRule="auto"/>
        <w:ind w:left="2942" w:right="2341"/>
        <w:jc w:val="center"/>
        <w:rPr>
          <w:b/>
          <w:sz w:val="52"/>
        </w:rPr>
      </w:pPr>
      <w:r>
        <w:rPr>
          <w:b/>
          <w:sz w:val="52"/>
        </w:rPr>
        <w:t>Smlouva č. 08020914 o poskytnutí podpory</w:t>
      </w:r>
    </w:p>
    <w:p w:rsidR="000D3D35" w:rsidRDefault="00572252">
      <w:pPr>
        <w:spacing w:line="611" w:lineRule="exact"/>
        <w:ind w:left="679" w:right="80"/>
        <w:jc w:val="center"/>
        <w:rPr>
          <w:b/>
          <w:sz w:val="52"/>
        </w:rPr>
      </w:pPr>
      <w:r>
        <w:rPr>
          <w:b/>
          <w:sz w:val="52"/>
        </w:rPr>
        <w:t>ze Státního fondu životního prostředí ČR</w:t>
      </w:r>
    </w:p>
    <w:p w:rsidR="000D3D35" w:rsidRDefault="00572252">
      <w:pPr>
        <w:spacing w:before="29"/>
        <w:ind w:left="679" w:right="79"/>
        <w:jc w:val="center"/>
        <w:rPr>
          <w:b/>
          <w:sz w:val="36"/>
        </w:rPr>
      </w:pPr>
      <w:r>
        <w:rPr>
          <w:b/>
          <w:sz w:val="36"/>
        </w:rPr>
        <w:t>v rámci Operačního programu Životní prostředí</w:t>
      </w:r>
    </w:p>
    <w:p w:rsidR="000D3D35" w:rsidRDefault="000D3D35">
      <w:pPr>
        <w:pStyle w:val="Zkladntext"/>
        <w:rPr>
          <w:b/>
          <w:sz w:val="36"/>
        </w:rPr>
      </w:pPr>
    </w:p>
    <w:p w:rsidR="000D3D35" w:rsidRDefault="000D3D35">
      <w:pPr>
        <w:pStyle w:val="Zkladntext"/>
        <w:rPr>
          <w:b/>
          <w:sz w:val="36"/>
        </w:rPr>
      </w:pPr>
    </w:p>
    <w:p w:rsidR="000D3D35" w:rsidRDefault="00572252">
      <w:pPr>
        <w:pStyle w:val="Nadpis1"/>
        <w:spacing w:before="309"/>
        <w:ind w:left="2941" w:right="2341"/>
      </w:pPr>
      <w:r>
        <w:t>I.</w:t>
      </w:r>
    </w:p>
    <w:p w:rsidR="000D3D35" w:rsidRDefault="00572252">
      <w:pPr>
        <w:spacing w:before="65" w:line="487" w:lineRule="auto"/>
        <w:ind w:left="4684" w:right="4082"/>
        <w:jc w:val="center"/>
        <w:rPr>
          <w:b/>
          <w:sz w:val="24"/>
        </w:rPr>
      </w:pPr>
      <w:r>
        <w:rPr>
          <w:b/>
          <w:sz w:val="24"/>
        </w:rPr>
        <w:t>Smluvní strany 1.</w:t>
      </w:r>
    </w:p>
    <w:p w:rsidR="000D3D35" w:rsidRDefault="00572252">
      <w:pPr>
        <w:spacing w:before="1"/>
        <w:ind w:left="100"/>
        <w:rPr>
          <w:b/>
          <w:sz w:val="24"/>
        </w:rPr>
      </w:pPr>
      <w:r>
        <w:rPr>
          <w:b/>
          <w:sz w:val="24"/>
        </w:rPr>
        <w:t>Státní fond životního prostředí České republiky</w:t>
      </w:r>
    </w:p>
    <w:p w:rsidR="000D3D35" w:rsidRDefault="00572252">
      <w:pPr>
        <w:pStyle w:val="Zkladntext"/>
        <w:spacing w:before="66"/>
        <w:ind w:left="100"/>
      </w:pPr>
      <w:r>
        <w:t>se sídlem Kaplanova 1931/1, 148 00 Praha 11</w:t>
      </w:r>
    </w:p>
    <w:p w:rsidR="000D3D35" w:rsidRDefault="00572252">
      <w:pPr>
        <w:pStyle w:val="Zkladntext"/>
        <w:spacing w:before="67"/>
        <w:ind w:left="100"/>
      </w:pPr>
      <w:r>
        <w:t>(korespondenční adresa : Olbrachtova 2006/9, 140 00 Praha 4)</w:t>
      </w:r>
    </w:p>
    <w:p w:rsidR="000D3D35" w:rsidRDefault="00572252">
      <w:pPr>
        <w:pStyle w:val="Zkladntext"/>
        <w:spacing w:before="67"/>
        <w:ind w:left="100"/>
      </w:pPr>
      <w:r>
        <w:t>IČ : 00020729</w:t>
      </w:r>
    </w:p>
    <w:p w:rsidR="000D3D35" w:rsidRDefault="00572252">
      <w:pPr>
        <w:pStyle w:val="Zkladntext"/>
        <w:spacing w:before="67" w:line="297" w:lineRule="auto"/>
        <w:ind w:left="100" w:right="3631"/>
      </w:pPr>
      <w:r>
        <w:t>zastoupený ředitelem Ing. arch. Petrem Š t ě p á n k e m, Ph. D. (dále jen "SFŽP", nebo "Fond")</w:t>
      </w:r>
    </w:p>
    <w:p w:rsidR="000D3D35" w:rsidRDefault="00572252">
      <w:pPr>
        <w:pStyle w:val="Zkladntext"/>
        <w:spacing w:line="297" w:lineRule="auto"/>
        <w:ind w:left="100" w:right="697"/>
      </w:pPr>
      <w:r>
        <w:t>bankovní spojení : Česká národní banka, číslo účtu : 9025001/0710 (dále jen "účet Fondu") variabilní symbol : viz bod 18.</w:t>
      </w:r>
    </w:p>
    <w:p w:rsidR="000D3D35" w:rsidRDefault="000D3D35">
      <w:pPr>
        <w:pStyle w:val="Zkladntext"/>
        <w:spacing w:before="8"/>
        <w:rPr>
          <w:sz w:val="29"/>
        </w:rPr>
      </w:pPr>
    </w:p>
    <w:p w:rsidR="000D3D35" w:rsidRDefault="00572252">
      <w:pPr>
        <w:pStyle w:val="Zkladntext"/>
        <w:ind w:left="100"/>
      </w:pPr>
      <w:r>
        <w:t>a</w:t>
      </w:r>
    </w:p>
    <w:p w:rsidR="000D3D35" w:rsidRDefault="000D3D35">
      <w:pPr>
        <w:pStyle w:val="Zkladntext"/>
        <w:spacing w:before="5"/>
        <w:rPr>
          <w:sz w:val="35"/>
        </w:rPr>
      </w:pPr>
    </w:p>
    <w:p w:rsidR="000D3D35" w:rsidRDefault="00572252">
      <w:pPr>
        <w:pStyle w:val="Nadpis1"/>
        <w:ind w:left="100" w:right="0"/>
        <w:jc w:val="left"/>
      </w:pPr>
      <w:r>
        <w:t>TANNACO, a.s.</w:t>
      </w:r>
    </w:p>
    <w:p w:rsidR="000D3D35" w:rsidRDefault="00572252">
      <w:pPr>
        <w:pStyle w:val="Zkladntext"/>
        <w:spacing w:before="66"/>
        <w:ind w:left="100"/>
      </w:pPr>
      <w:r>
        <w:t>se sídlem: Husova 24, 29001 Poděbrady</w:t>
      </w:r>
    </w:p>
    <w:p w:rsidR="000D3D35" w:rsidRDefault="00572252">
      <w:pPr>
        <w:pStyle w:val="Zkladntext"/>
        <w:spacing w:before="67"/>
        <w:ind w:left="100"/>
      </w:pPr>
      <w:r>
        <w:t>IČ: 61677272</w:t>
      </w:r>
    </w:p>
    <w:p w:rsidR="000D3D35" w:rsidRDefault="00572252">
      <w:pPr>
        <w:pStyle w:val="Zkladntext"/>
        <w:spacing w:before="67" w:line="297" w:lineRule="auto"/>
        <w:ind w:left="100" w:right="3734"/>
      </w:pPr>
      <w:r>
        <w:t>zastoupena předsedou přestavenstva: Zdeňkem Š k v a r d o u (dále</w:t>
      </w:r>
      <w:r>
        <w:t xml:space="preserve"> jen "příjemce podpory")</w:t>
      </w:r>
    </w:p>
    <w:p w:rsidR="00E50581" w:rsidRDefault="00572252">
      <w:pPr>
        <w:pStyle w:val="Zkladntext"/>
        <w:spacing w:line="297" w:lineRule="auto"/>
        <w:ind w:left="100" w:right="3455"/>
      </w:pPr>
      <w:r>
        <w:t xml:space="preserve">bankovní spojení : </w:t>
      </w:r>
      <w:r w:rsidR="00E50581">
        <w:t>xxxxxx</w:t>
      </w:r>
      <w:r>
        <w:t xml:space="preserve">, číslo účtu </w:t>
      </w:r>
      <w:r w:rsidR="00E50581">
        <w:t>xxxx</w:t>
      </w:r>
    </w:p>
    <w:p w:rsidR="000D3D35" w:rsidRDefault="00572252">
      <w:pPr>
        <w:pStyle w:val="Zkladntext"/>
        <w:spacing w:line="297" w:lineRule="auto"/>
        <w:ind w:left="100" w:right="3455"/>
      </w:pPr>
      <w:hyperlink r:id="rId7">
        <w:r>
          <w:t xml:space="preserve">elektronická adresa (e-mail) : </w:t>
        </w:r>
        <w:r w:rsidR="00E50581">
          <w:t>xxxxxx</w:t>
        </w:r>
      </w:hyperlink>
    </w:p>
    <w:p w:rsidR="000D3D35" w:rsidRDefault="00572252">
      <w:pPr>
        <w:pStyle w:val="Zkladntext"/>
        <w:spacing w:line="595" w:lineRule="auto"/>
        <w:ind w:left="100" w:right="7144"/>
      </w:pPr>
      <w:r>
        <w:t xml:space="preserve">variabilní symbol : viz bod 18. </w:t>
      </w:r>
      <w:bookmarkStart w:id="0" w:name="_GoBack"/>
      <w:bookmarkEnd w:id="0"/>
      <w:r>
        <w:t>se dohodly takto :</w:t>
      </w:r>
    </w:p>
    <w:p w:rsidR="000D3D35" w:rsidRDefault="000D3D35">
      <w:pPr>
        <w:spacing w:line="595" w:lineRule="auto"/>
        <w:sectPr w:rsidR="000D3D35">
          <w:footerReference w:type="default" r:id="rId8"/>
          <w:type w:val="continuous"/>
          <w:pgSz w:w="11900" w:h="16840"/>
          <w:pgMar w:top="1600" w:right="1060" w:bottom="900" w:left="460" w:header="708" w:footer="719" w:gutter="0"/>
          <w:pgNumType w:start="1"/>
          <w:cols w:space="708"/>
        </w:sectPr>
      </w:pPr>
    </w:p>
    <w:p w:rsidR="000D3D35" w:rsidRDefault="000D3D35">
      <w:pPr>
        <w:pStyle w:val="Zkladntext"/>
        <w:rPr>
          <w:sz w:val="20"/>
        </w:rPr>
      </w:pPr>
    </w:p>
    <w:p w:rsidR="000D3D35" w:rsidRDefault="000D3D35">
      <w:pPr>
        <w:pStyle w:val="Zkladntext"/>
        <w:spacing w:before="9"/>
        <w:rPr>
          <w:sz w:val="19"/>
        </w:rPr>
      </w:pPr>
    </w:p>
    <w:p w:rsidR="000D3D35" w:rsidRDefault="00572252">
      <w:pPr>
        <w:pStyle w:val="Nadpis1"/>
        <w:ind w:left="3554" w:right="3434"/>
      </w:pPr>
      <w:r>
        <w:t>II.</w:t>
      </w:r>
    </w:p>
    <w:p w:rsidR="000D3D35" w:rsidRDefault="00572252">
      <w:pPr>
        <w:spacing w:before="65" w:line="487" w:lineRule="auto"/>
        <w:ind w:left="3556" w:right="3434"/>
        <w:jc w:val="center"/>
        <w:rPr>
          <w:b/>
          <w:sz w:val="24"/>
        </w:rPr>
      </w:pPr>
      <w:r>
        <w:rPr>
          <w:b/>
          <w:sz w:val="24"/>
        </w:rPr>
        <w:t>Preambule, předmět a účel smlouvy 2.</w:t>
      </w:r>
    </w:p>
    <w:p w:rsidR="000D3D35" w:rsidRDefault="00572252">
      <w:pPr>
        <w:pStyle w:val="Zkladntext"/>
        <w:spacing w:before="1" w:line="247" w:lineRule="auto"/>
        <w:ind w:left="100" w:right="312"/>
      </w:pPr>
      <w:r>
        <w:t>Podpora, kterou se zabývá tato smlouva, je poskytována v rámci Operačního programu Životní prostředí (dále jen “OPŽP“), Prioritní osa 4 - Zkvalitnění nakládání s odpady a odstraňování starých ekologických zátěží (FS), oblast podpory 4.1 - Zkvalitnění naklá</w:t>
      </w:r>
      <w:r>
        <w:t>daní s odpady. Podkladem pro její poskytnutí je žádost příjemce podpory, akceptovaná Fondem dne 24.11.2008.</w:t>
      </w:r>
    </w:p>
    <w:p w:rsidR="000D3D35" w:rsidRDefault="00572252">
      <w:pPr>
        <w:pStyle w:val="Zkladntext"/>
        <w:spacing w:before="58" w:line="247" w:lineRule="auto"/>
        <w:ind w:left="100" w:right="196"/>
      </w:pPr>
      <w:r>
        <w:t>Podpora z Fondu je poskytována v režimu zákona č. 388/1991 Sb. (zákon o Státním fondu životního prostředí České republiky) ve znění pozdějších předp</w:t>
      </w:r>
      <w:r>
        <w:t>isů na základě rozhodnutí ministra životního prostředí č. 08020914 -SFŽP ze dne 5.5.2009 o poskytnutí podpory ze Státního fondu životního prostředí ČR a Směrnice MŽP č. 5/2008 o předkládání žádostí a o poskytování prostředků pro projekty z OPŽP včetně spol</w:t>
      </w:r>
      <w:r>
        <w:t>ufinancování ze SFŽP a státního rozpočtu České republiky - kapitoly 315 (životní prostředí).</w:t>
      </w:r>
    </w:p>
    <w:p w:rsidR="000D3D35" w:rsidRDefault="00572252">
      <w:pPr>
        <w:pStyle w:val="Zkladntext"/>
        <w:spacing w:before="58" w:line="247" w:lineRule="auto"/>
        <w:ind w:left="100" w:right="86"/>
      </w:pPr>
      <w:r>
        <w:t>Ve věcech této smlouvy budou jednat osoby písemně pověřené příslušnou smluvní stranou. V pověření bude uvedeno vždy jméno a funkce pověřené osoby, rozsah jejího op</w:t>
      </w:r>
      <w:r>
        <w:t>rávnění jednat jménem smluvní strany a její podpisový vzor.</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left="3554" w:right="3434"/>
      </w:pPr>
      <w:r>
        <w:t>3.</w:t>
      </w:r>
    </w:p>
    <w:p w:rsidR="000D3D35" w:rsidRDefault="000D3D35">
      <w:pPr>
        <w:pStyle w:val="Zkladntext"/>
        <w:spacing w:before="9"/>
        <w:rPr>
          <w:b/>
        </w:rPr>
      </w:pPr>
    </w:p>
    <w:p w:rsidR="000D3D35" w:rsidRDefault="00572252">
      <w:pPr>
        <w:pStyle w:val="Zkladntext"/>
        <w:ind w:left="100"/>
      </w:pPr>
      <w:r>
        <w:t>Fond se zavazuje poskytnout příjemci podpory</w:t>
      </w:r>
    </w:p>
    <w:p w:rsidR="000D3D35" w:rsidRDefault="00572252">
      <w:pPr>
        <w:pStyle w:val="Zkladntext"/>
        <w:spacing w:before="67"/>
        <w:ind w:left="3554" w:right="3434"/>
        <w:jc w:val="center"/>
      </w:pPr>
      <w:r>
        <w:t>dotaci ve výši 741 090,00 Kč</w:t>
      </w:r>
    </w:p>
    <w:p w:rsidR="000D3D35" w:rsidRDefault="00572252">
      <w:pPr>
        <w:pStyle w:val="Zkladntext"/>
        <w:spacing w:before="67"/>
        <w:ind w:left="2477" w:right="2358"/>
        <w:jc w:val="center"/>
      </w:pPr>
      <w:r>
        <w:t>(slovy sedmsetčtyřicetjedentisícdevadesátkorunčeských).</w:t>
      </w:r>
    </w:p>
    <w:p w:rsidR="000D3D35" w:rsidRDefault="00572252">
      <w:pPr>
        <w:pStyle w:val="Zkladntext"/>
        <w:spacing w:before="67"/>
        <w:ind w:left="100"/>
      </w:pPr>
      <w:r>
        <w:t>Podpora je určena výhradně na akci</w:t>
      </w:r>
    </w:p>
    <w:p w:rsidR="000D3D35" w:rsidRDefault="00572252">
      <w:pPr>
        <w:pStyle w:val="Zkladntext"/>
        <w:spacing w:before="67"/>
        <w:ind w:left="2477" w:right="2358"/>
        <w:jc w:val="center"/>
      </w:pPr>
      <w:r>
        <w:t>"Recyklační linka pro stavební odpady"</w:t>
      </w:r>
    </w:p>
    <w:p w:rsidR="000D3D35" w:rsidRDefault="00572252">
      <w:pPr>
        <w:pStyle w:val="Zkladntext"/>
        <w:spacing w:before="67"/>
        <w:ind w:left="100"/>
      </w:pPr>
      <w:r>
        <w:t>(dále jen "akce").</w:t>
      </w:r>
    </w:p>
    <w:p w:rsidR="000D3D35" w:rsidRDefault="00572252">
      <w:pPr>
        <w:pStyle w:val="Zkladntext"/>
        <w:spacing w:before="67" w:line="247" w:lineRule="auto"/>
        <w:ind w:left="100" w:right="249"/>
      </w:pPr>
      <w:r>
        <w:t>Konstatuje se, že dotace je určena na spolufinancování akce a příjemci podpory má být poskytnuta rovněž dotace ze státního rozpočtu na předfinancování výdajů, které mají být kryty prostředky z rozpo</w:t>
      </w:r>
      <w:r>
        <w:t>čtu Evropské unie, a to prostředky Fondu soudržnosti (dále jen dotace ze státního rozpočtu). Dotace ze státního rozpočtu bude poskytnuta na základě Rozhodnutí MŽP o poskytnutí dotace ev.č. ISPROFIN 1152420310 (dále jen “rozhodnutí MŽP“) a bude činit maximá</w:t>
      </w:r>
      <w:r>
        <w:t>lně 4 199 510,00 Kč.</w:t>
      </w:r>
    </w:p>
    <w:p w:rsidR="000D3D35" w:rsidRDefault="000D3D35">
      <w:pPr>
        <w:spacing w:line="247" w:lineRule="auto"/>
        <w:sectPr w:rsidR="000D3D35">
          <w:pgSz w:w="11900" w:h="16840"/>
          <w:pgMar w:top="1600" w:right="580" w:bottom="900" w:left="460" w:header="0" w:footer="719" w:gutter="0"/>
          <w:cols w:space="708"/>
        </w:sectPr>
      </w:pPr>
    </w:p>
    <w:p w:rsidR="000D3D35" w:rsidRDefault="000D3D35">
      <w:pPr>
        <w:pStyle w:val="Zkladntext"/>
        <w:rPr>
          <w:sz w:val="20"/>
        </w:rPr>
      </w:pPr>
    </w:p>
    <w:p w:rsidR="000D3D35" w:rsidRDefault="000D3D35">
      <w:pPr>
        <w:pStyle w:val="Zkladntext"/>
        <w:rPr>
          <w:sz w:val="20"/>
        </w:rPr>
      </w:pPr>
    </w:p>
    <w:p w:rsidR="000D3D35" w:rsidRDefault="000D3D35">
      <w:pPr>
        <w:pStyle w:val="Zkladntext"/>
        <w:spacing w:before="1"/>
        <w:rPr>
          <w:sz w:val="19"/>
        </w:rPr>
      </w:pPr>
    </w:p>
    <w:p w:rsidR="000D3D35" w:rsidRDefault="00572252">
      <w:pPr>
        <w:pStyle w:val="Nadpis1"/>
        <w:ind w:left="2603"/>
      </w:pPr>
      <w:r>
        <w:t>4.</w:t>
      </w:r>
    </w:p>
    <w:p w:rsidR="000D3D35" w:rsidRDefault="000D3D35">
      <w:pPr>
        <w:pStyle w:val="Zkladntext"/>
        <w:spacing w:before="9"/>
        <w:rPr>
          <w:b/>
        </w:rPr>
      </w:pPr>
    </w:p>
    <w:p w:rsidR="000D3D35" w:rsidRDefault="00572252">
      <w:pPr>
        <w:pStyle w:val="Zkladntext"/>
        <w:spacing w:line="247" w:lineRule="auto"/>
        <w:ind w:left="100" w:right="191"/>
      </w:pPr>
      <w:r>
        <w:t>Dotace představuje 13,47 % celkových způsobilých výdajů, které činí 5 500 000,00 Kč a 15 % celkových způsobilých veřejných výdajů, které činí 4 940 600,00 Kč. Uvedené částky způsobilých výdajů vycházejí z předp</w:t>
      </w:r>
      <w:r>
        <w:t>okládaných nákladů akce. Skutečná výše dotace je limitována jak uvedeným procentním podílem, tak částkou uvedenou v bodu 3. Pokud skutečné způsobilé výdaje (a to i průběžně, v průběhu realizace akce) překročí uvedené způsobilé výdaje (popřípadě jejich část</w:t>
      </w:r>
      <w:r>
        <w:t xml:space="preserve"> odpovídající postupu realizace akce), uhradí příjemce podpory částku tohoto překročení z vlastních zdrojů. Pokud Fondem uznané způsobilé výdaje budou nižší než uvedené způsobilé výdaje, procentní podíl dotace se nemění, to znamená, že dotace se úměrně sní</w:t>
      </w:r>
      <w:r>
        <w:t>ží.</w:t>
      </w:r>
    </w:p>
    <w:p w:rsidR="000D3D35" w:rsidRDefault="000D3D35">
      <w:pPr>
        <w:pStyle w:val="Zkladntext"/>
        <w:spacing w:before="6"/>
        <w:rPr>
          <w:sz w:val="25"/>
        </w:rPr>
      </w:pPr>
    </w:p>
    <w:p w:rsidR="000D3D35" w:rsidRDefault="00572252">
      <w:pPr>
        <w:pStyle w:val="Zkladntext"/>
        <w:spacing w:line="247" w:lineRule="auto"/>
        <w:ind w:left="100" w:right="721"/>
      </w:pPr>
      <w:r>
        <w:t>Celková výše dotace nepřesáhne maximální možnou výši veřejné podpory, případně podpory de minimis, dle aktuálního znění předpisů upravujících poskytování veřejné podpory a podpory de minimis.</w:t>
      </w:r>
    </w:p>
    <w:p w:rsidR="000D3D35" w:rsidRDefault="00572252">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 a finanční příloze r</w:t>
      </w:r>
      <w:r>
        <w:t>ozhodnutí MŽP.</w:t>
      </w:r>
    </w:p>
    <w:p w:rsidR="000D3D35" w:rsidRDefault="00572252">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 vrátit.</w:t>
      </w:r>
    </w:p>
    <w:p w:rsidR="000D3D35" w:rsidRDefault="00572252">
      <w:pPr>
        <w:pStyle w:val="Zkladntext"/>
        <w:spacing w:before="58" w:line="247" w:lineRule="auto"/>
        <w:ind w:left="100" w:right="247"/>
      </w:pPr>
      <w:r>
        <w:pict>
          <v:line id="_x0000_s1033" style="position:absolute;left:0;text-align:left;z-index:-9136;mso-position-horizontal-relative:page" from="417.45pt,32.4pt" to="536.25pt,32.4pt" strokeweight=".8pt">
            <w10:wrap anchorx="page"/>
          </v:line>
        </w:pict>
      </w:r>
      <w:r>
        <w:t>Standardní nále</w:t>
      </w:r>
      <w:r>
        <w:t>žitosti této smlouvy (nestanoví-li Fond jinak) budou vyřizovány prostřednictvím elektronického prostředí BENE-FILL (přístupné přes internetovou stránku http://benefill.opzp.cz). Pokyny a informace Fondu podané prostřednictvím elektronického prostředí BENE-</w:t>
      </w:r>
      <w:r>
        <w:t>FILL mají stejnou závaznost jako pokyny a informace podané písemnou formou. Pokud jde o závazná podání příjemce podpory vytvořená s využitím tohoto prostředí, budou mít běžnou listinnou podobu.</w:t>
      </w:r>
    </w:p>
    <w:p w:rsidR="000D3D35" w:rsidRDefault="000D3D35">
      <w:pPr>
        <w:pStyle w:val="Zkladntext"/>
      </w:pPr>
    </w:p>
    <w:p w:rsidR="000D3D35" w:rsidRDefault="000D3D35">
      <w:pPr>
        <w:pStyle w:val="Zkladntext"/>
      </w:pPr>
    </w:p>
    <w:p w:rsidR="000D3D35" w:rsidRDefault="000D3D35">
      <w:pPr>
        <w:pStyle w:val="Zkladntext"/>
      </w:pPr>
    </w:p>
    <w:p w:rsidR="000D3D35" w:rsidRDefault="000D3D35">
      <w:pPr>
        <w:pStyle w:val="Zkladntext"/>
        <w:spacing w:before="8"/>
        <w:rPr>
          <w:sz w:val="28"/>
        </w:rPr>
      </w:pPr>
    </w:p>
    <w:p w:rsidR="000D3D35" w:rsidRDefault="00572252">
      <w:pPr>
        <w:pStyle w:val="Nadpis1"/>
        <w:ind w:left="2602"/>
      </w:pPr>
      <w:r>
        <w:t>III.</w:t>
      </w:r>
    </w:p>
    <w:p w:rsidR="000D3D35" w:rsidRDefault="00572252">
      <w:pPr>
        <w:spacing w:before="65" w:line="487" w:lineRule="auto"/>
        <w:ind w:left="2605" w:right="2563"/>
        <w:jc w:val="center"/>
        <w:rPr>
          <w:b/>
          <w:sz w:val="24"/>
        </w:rPr>
      </w:pPr>
      <w:r>
        <w:rPr>
          <w:b/>
          <w:sz w:val="24"/>
        </w:rPr>
        <w:t xml:space="preserve">Základní závazky a další povinnosti příjemce podpory </w:t>
      </w:r>
      <w:r>
        <w:rPr>
          <w:b/>
          <w:sz w:val="24"/>
        </w:rPr>
        <w:t>5.</w:t>
      </w:r>
    </w:p>
    <w:p w:rsidR="000D3D35" w:rsidRDefault="00572252">
      <w:pPr>
        <w:pStyle w:val="Zkladntext"/>
        <w:spacing w:before="1"/>
        <w:ind w:left="100"/>
      </w:pPr>
      <w:r>
        <w:t>Příjemce podpory je povinen zabezpečit následující :</w:t>
      </w:r>
    </w:p>
    <w:p w:rsidR="000D3D35" w:rsidRDefault="00572252">
      <w:pPr>
        <w:pStyle w:val="Odstavecseseznamem"/>
        <w:numPr>
          <w:ilvl w:val="0"/>
          <w:numId w:val="4"/>
        </w:numPr>
        <w:tabs>
          <w:tab w:val="left" w:pos="863"/>
        </w:tabs>
        <w:spacing w:before="67" w:line="247" w:lineRule="auto"/>
        <w:ind w:right="117"/>
        <w:rPr>
          <w:sz w:val="24"/>
        </w:rPr>
      </w:pPr>
      <w:r>
        <w:rPr>
          <w:sz w:val="24"/>
        </w:rPr>
        <w:t>Akce bude realizována v souladu s předloženou žádostí , jejími přílohami a touto smlouvou tak, aby byl splněn účel, pro který je podpora dle této smlouvy poskytována. Tento účel je charakterizován v t</w:t>
      </w:r>
      <w:r>
        <w:rPr>
          <w:sz w:val="24"/>
        </w:rPr>
        <w:t>echnické a finanční příloze rozhodnutí MŽP.</w:t>
      </w:r>
    </w:p>
    <w:p w:rsidR="000D3D35" w:rsidRDefault="000D3D35">
      <w:pPr>
        <w:pStyle w:val="Zkladntext"/>
        <w:spacing w:before="6"/>
        <w:rPr>
          <w:sz w:val="25"/>
        </w:rPr>
      </w:pPr>
    </w:p>
    <w:p w:rsidR="000D3D35" w:rsidRDefault="00572252">
      <w:pPr>
        <w:pStyle w:val="Odstavecseseznamem"/>
        <w:numPr>
          <w:ilvl w:val="0"/>
          <w:numId w:val="4"/>
        </w:numPr>
        <w:tabs>
          <w:tab w:val="left" w:pos="863"/>
        </w:tabs>
        <w:spacing w:before="0" w:line="247" w:lineRule="auto"/>
        <w:ind w:right="632" w:hanging="362"/>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0D3D35" w:rsidRDefault="000D3D35">
      <w:pPr>
        <w:spacing w:line="247" w:lineRule="auto"/>
        <w:rPr>
          <w:sz w:val="24"/>
        </w:rPr>
        <w:sectPr w:rsidR="000D3D35">
          <w:pgSz w:w="11900" w:h="16840"/>
          <w:pgMar w:top="1600" w:right="500" w:bottom="900" w:left="460" w:header="0" w:footer="719" w:gutter="0"/>
          <w:cols w:space="708"/>
        </w:sectPr>
      </w:pPr>
    </w:p>
    <w:p w:rsidR="000D3D35" w:rsidRDefault="000D3D35">
      <w:pPr>
        <w:pStyle w:val="Zkladntext"/>
        <w:rPr>
          <w:sz w:val="20"/>
        </w:rPr>
      </w:pPr>
    </w:p>
    <w:p w:rsidR="000D3D35" w:rsidRDefault="000D3D35">
      <w:pPr>
        <w:pStyle w:val="Zkladntext"/>
        <w:spacing w:before="9"/>
        <w:rPr>
          <w:sz w:val="19"/>
        </w:rPr>
      </w:pPr>
    </w:p>
    <w:p w:rsidR="000D3D35" w:rsidRDefault="00572252">
      <w:pPr>
        <w:pStyle w:val="Odstavecseseznamem"/>
        <w:numPr>
          <w:ilvl w:val="0"/>
          <w:numId w:val="4"/>
        </w:numPr>
        <w:tabs>
          <w:tab w:val="left" w:pos="863"/>
        </w:tabs>
        <w:spacing w:before="0"/>
        <w:ind w:hanging="335"/>
        <w:rPr>
          <w:sz w:val="24"/>
        </w:rPr>
      </w:pPr>
      <w:r>
        <w:rPr>
          <w:sz w:val="24"/>
        </w:rPr>
        <w:t>- Akce bude provedena v souladu s předloženou žádostí.</w:t>
      </w:r>
    </w:p>
    <w:p w:rsidR="000D3D35" w:rsidRDefault="00572252">
      <w:pPr>
        <w:pStyle w:val="Zkladntext"/>
        <w:spacing w:before="7" w:line="247" w:lineRule="auto"/>
        <w:ind w:left="863" w:right="549"/>
      </w:pPr>
      <w:r>
        <w:t>- Akce bude realizována v předpokládaném rozsahu, tj.dodávka drtiče a třídiče stavebních odpadů o celkové projektované kapacitě 50 000,00 t/rok (tj. navýšení kapacity o 50 000,00 t/rok) včetně následného provozu.</w:t>
      </w:r>
    </w:p>
    <w:p w:rsidR="000D3D35" w:rsidRDefault="00572252">
      <w:pPr>
        <w:pStyle w:val="Odstavecseseznamem"/>
        <w:numPr>
          <w:ilvl w:val="0"/>
          <w:numId w:val="4"/>
        </w:numPr>
        <w:tabs>
          <w:tab w:val="left" w:pos="863"/>
        </w:tabs>
        <w:spacing w:line="247" w:lineRule="auto"/>
        <w:ind w:right="250" w:hanging="362"/>
        <w:rPr>
          <w:sz w:val="24"/>
        </w:rPr>
      </w:pPr>
      <w:r>
        <w:rPr>
          <w:sz w:val="24"/>
        </w:rPr>
        <w:t>Účel, pro který je poskytována dotace dle t</w:t>
      </w:r>
      <w:r>
        <w:rPr>
          <w:sz w:val="24"/>
        </w:rPr>
        <w:t>éto smlouvy, bude řádně plněn nejméně po dobu 5 let od ukončení realizace akce. Po tuto dobu bude rovněž zachována stálost operace definovaná v čl. 57 Nařízení Rady (ES) č. 1083/2006 o obecných ustanoveních o Evropském fondu pro regionální rozvoj, Evropské</w:t>
      </w:r>
      <w:r>
        <w:rPr>
          <w:sz w:val="24"/>
        </w:rPr>
        <w:t>m sociálním fondu a Fondu soudržnosti a o zrušení nařízení Rady (ES) č. 1260/1999(dále jen “Obecné nařízení“).</w:t>
      </w:r>
    </w:p>
    <w:p w:rsidR="000D3D35" w:rsidRDefault="00572252">
      <w:pPr>
        <w:pStyle w:val="Odstavecseseznamem"/>
        <w:numPr>
          <w:ilvl w:val="0"/>
          <w:numId w:val="4"/>
        </w:numPr>
        <w:tabs>
          <w:tab w:val="left" w:pos="863"/>
        </w:tabs>
        <w:spacing w:line="247" w:lineRule="auto"/>
        <w:ind w:right="118" w:hanging="344"/>
        <w:rPr>
          <w:sz w:val="24"/>
        </w:rPr>
      </w:pPr>
      <w:r>
        <w:rPr>
          <w:sz w:val="24"/>
        </w:rPr>
        <w:t xml:space="preserve">Nejpozději měsíc po ukončení realizace akce (pokud Fond nepovolí jiný termín) se příjemce podpory stane (pokud jím již není) vlastníkem předmětu </w:t>
      </w:r>
      <w:r>
        <w:rPr>
          <w:sz w:val="24"/>
        </w:rPr>
        <w:t>podpory. Příjemce podpory je rovněž povinen zabezpečit, že předmět podpory nebude převeden na jinou osobu (ani právně zatížen, zejména zastaven ve prospěch jiné osoby) nejméně po dobu 10 let od ukončení realizace akce. Po tuto dobu je rovněž povinen předmě</w:t>
      </w:r>
      <w:r>
        <w:rPr>
          <w:sz w:val="24"/>
        </w:rPr>
        <w:t>t podpory řádně provozovat. Pro tento účel se předmětem podpory rozumí věci pořizované (či rekonstruované, upravené, nebo jinak výrazně zhodnocené) s podporou podle této smlouvy.</w:t>
      </w:r>
    </w:p>
    <w:p w:rsidR="000D3D35" w:rsidRDefault="00572252">
      <w:pPr>
        <w:pStyle w:val="Odstavecseseznamem"/>
        <w:numPr>
          <w:ilvl w:val="0"/>
          <w:numId w:val="4"/>
        </w:numPr>
        <w:tabs>
          <w:tab w:val="left" w:pos="863"/>
        </w:tabs>
        <w:spacing w:line="247" w:lineRule="auto"/>
        <w:ind w:right="397" w:hanging="296"/>
        <w:rPr>
          <w:sz w:val="24"/>
        </w:rPr>
      </w:pPr>
      <w:r>
        <w:rPr>
          <w:sz w:val="24"/>
        </w:rPr>
        <w:t>Podklady k závěrečnému vyhodnocení akce (návrh dokumentace závěrečného vyhodn</w:t>
      </w:r>
      <w:r>
        <w:rPr>
          <w:sz w:val="24"/>
        </w:rPr>
        <w:t>ocení akce) v rozsahu podle příslušné přílohy aktuální Směrnice MŽP budou Fondu předloženy do 30. 04. 2010.</w:t>
      </w:r>
    </w:p>
    <w:p w:rsidR="000D3D35" w:rsidRDefault="00572252">
      <w:pPr>
        <w:pStyle w:val="Zkladntext"/>
        <w:spacing w:before="58" w:line="247" w:lineRule="auto"/>
        <w:ind w:left="100" w:right="300"/>
      </w:pPr>
      <w:r>
        <w:t>Fond není povinen vydat protokol o závěrečném vyhodnocení akce dříve, než obdrží veškeré požadované podklady a informace, na základě kterých bude mo</w:t>
      </w:r>
      <w:r>
        <w:t>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w:t>
      </w:r>
      <w:r>
        <w:t>ce je v prodlení s plněním finančních závazků vůči Fondu. Protokol o závěrečném vyhodnocení akce bude obsahovat vyúčtování čerpaných prostředků, vyhodnocení plnění smluvních podmínek a případné rozhodnutí o vrácení zálohově poskytnuté podpory z Fondu či je</w:t>
      </w:r>
      <w:r>
        <w:t>jí části.</w:t>
      </w:r>
    </w:p>
    <w:p w:rsidR="000D3D35" w:rsidRDefault="00572252">
      <w:pPr>
        <w:pStyle w:val="Zkladntext"/>
        <w:spacing w:before="58"/>
        <w:ind w:left="100"/>
      </w:pPr>
      <w:r>
        <w:t>Zvláštní ujednání k písm. b) :</w:t>
      </w:r>
    </w:p>
    <w:p w:rsidR="000D3D35" w:rsidRDefault="00572252">
      <w:pPr>
        <w:pStyle w:val="Zkladntext"/>
        <w:spacing w:before="7" w:line="247" w:lineRule="auto"/>
        <w:ind w:left="100" w:right="277"/>
      </w:pPr>
      <w:r>
        <w:t>Souhlas s případnými změnami a doplňky dokumentace může být podmíněn odpovídajícím snížením dotace.</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left="5366" w:right="5346"/>
      </w:pPr>
      <w:r>
        <w:t>6.</w:t>
      </w:r>
    </w:p>
    <w:p w:rsidR="000D3D35" w:rsidRDefault="000D3D35">
      <w:pPr>
        <w:pStyle w:val="Zkladntext"/>
        <w:spacing w:before="9"/>
        <w:rPr>
          <w:b/>
        </w:rPr>
      </w:pPr>
    </w:p>
    <w:p w:rsidR="000D3D35" w:rsidRDefault="00572252">
      <w:pPr>
        <w:pStyle w:val="Odstavecseseznamem"/>
        <w:numPr>
          <w:ilvl w:val="0"/>
          <w:numId w:val="3"/>
        </w:numPr>
        <w:tabs>
          <w:tab w:val="left" w:pos="391"/>
        </w:tabs>
        <w:spacing w:before="0"/>
        <w:ind w:hanging="290"/>
        <w:rPr>
          <w:b/>
          <w:sz w:val="24"/>
        </w:rPr>
      </w:pPr>
      <w:r>
        <w:rPr>
          <w:b/>
          <w:sz w:val="24"/>
        </w:rPr>
        <w:t>Další povinnosti příjemce podpory - při nakládání s poskytnutými prostředky.</w:t>
      </w:r>
    </w:p>
    <w:p w:rsidR="000D3D35" w:rsidRDefault="00572252">
      <w:pPr>
        <w:pStyle w:val="Odstavecseseznamem"/>
        <w:numPr>
          <w:ilvl w:val="1"/>
          <w:numId w:val="3"/>
        </w:numPr>
        <w:tabs>
          <w:tab w:val="left" w:pos="863"/>
        </w:tabs>
        <w:spacing w:before="66" w:line="247" w:lineRule="auto"/>
        <w:ind w:right="336"/>
        <w:rPr>
          <w:sz w:val="24"/>
        </w:rPr>
      </w:pPr>
      <w:r>
        <w:rPr>
          <w:sz w:val="24"/>
        </w:rPr>
        <w:t>Příjemce podpory je povinen poskytnuté finanční prostředky použít výhradně k stanovenému účelu. Dotace je určena pouze pro způsobilé, oprávněné, účelné, nezbytné, skutečně vynaložené a řádně prokázané výdaje na dodávky, služby a stavební (popřípadě jiné) p</w:t>
      </w:r>
      <w:r>
        <w:rPr>
          <w:sz w:val="24"/>
        </w:rPr>
        <w:t>ráce, kterými je akce realizována.</w:t>
      </w:r>
    </w:p>
    <w:p w:rsidR="000D3D35" w:rsidRDefault="000D3D35">
      <w:pPr>
        <w:spacing w:line="247" w:lineRule="auto"/>
        <w:rPr>
          <w:sz w:val="24"/>
        </w:rPr>
        <w:sectPr w:rsidR="000D3D35">
          <w:pgSz w:w="11900" w:h="16840"/>
          <w:pgMar w:top="1600" w:right="480" w:bottom="900" w:left="460" w:header="0" w:footer="719" w:gutter="0"/>
          <w:cols w:space="708"/>
        </w:sectPr>
      </w:pPr>
    </w:p>
    <w:p w:rsidR="000D3D35" w:rsidRDefault="000D3D35">
      <w:pPr>
        <w:pStyle w:val="Zkladntext"/>
        <w:rPr>
          <w:sz w:val="20"/>
        </w:rPr>
      </w:pPr>
    </w:p>
    <w:p w:rsidR="000D3D35" w:rsidRDefault="000D3D35">
      <w:pPr>
        <w:pStyle w:val="Zkladntext"/>
        <w:spacing w:before="9"/>
        <w:rPr>
          <w:sz w:val="19"/>
        </w:rPr>
      </w:pPr>
    </w:p>
    <w:p w:rsidR="000D3D35" w:rsidRDefault="00572252">
      <w:pPr>
        <w:pStyle w:val="Odstavecseseznamem"/>
        <w:numPr>
          <w:ilvl w:val="1"/>
          <w:numId w:val="3"/>
        </w:numPr>
        <w:tabs>
          <w:tab w:val="left" w:pos="863"/>
        </w:tabs>
        <w:spacing w:before="0" w:line="247" w:lineRule="auto"/>
        <w:ind w:right="462" w:hanging="362"/>
        <w:rPr>
          <w:sz w:val="24"/>
        </w:rPr>
      </w:pPr>
      <w:r>
        <w:rPr>
          <w:sz w:val="24"/>
        </w:rPr>
        <w:t xml:space="preserve">Příjemce podpory je povinen poskytnuté finanční prostředky použít k úhradě příslušných nákladů nejpozději do 10 pracovních dnů od data jejich poskytnutí a v téže lhůtě poskytnout Fondu bankovní výpisy </w:t>
      </w:r>
      <w:r>
        <w:rPr>
          <w:sz w:val="24"/>
        </w:rPr>
        <w:t>dokládající kompletní úhradu dané fakturace dodavateli jak z prostředků dotace, tak i podíl vlastních zdrojů. Pokud příjemce podpory obdrží finanční prostředky až po uskutečnění příslušných výdajů, pak jako použití poskytnutých finančních prostředků bude p</w:t>
      </w:r>
      <w:r>
        <w:rPr>
          <w:sz w:val="24"/>
        </w:rPr>
        <w:t>osuzována odpovídající, příjemcem podpory již provedená, úhrada příslušných nákladů.</w:t>
      </w:r>
    </w:p>
    <w:p w:rsidR="000D3D35" w:rsidRDefault="00572252">
      <w:pPr>
        <w:pStyle w:val="Odstavecseseznamem"/>
        <w:numPr>
          <w:ilvl w:val="1"/>
          <w:numId w:val="3"/>
        </w:numPr>
        <w:tabs>
          <w:tab w:val="left" w:pos="863"/>
        </w:tabs>
        <w:spacing w:line="247" w:lineRule="auto"/>
        <w:ind w:right="136" w:hanging="335"/>
        <w:rPr>
          <w:sz w:val="24"/>
        </w:rPr>
      </w:pPr>
      <w:r>
        <w:rPr>
          <w:sz w:val="24"/>
        </w:rPr>
        <w:t>Příjemce podpory je povinen vrátit poskytnuté finanční prostředky, popřípadě jejich část, jestliže pomine účel, pro který je podpora poskytována, a to nejpozději do 30 dnů</w:t>
      </w:r>
      <w:r>
        <w:rPr>
          <w:sz w:val="24"/>
        </w:rPr>
        <w:t xml:space="preserve"> ode dne, kdy se příjemce podpory o této skutečnosti dozví. Stejně je povinen postupovat i v případě, že oprávněná potřeba použít poskytnuté peněžní prostředky pomine pouze na přechodnou dobu.</w:t>
      </w:r>
    </w:p>
    <w:p w:rsidR="000D3D35" w:rsidRDefault="00572252">
      <w:pPr>
        <w:pStyle w:val="Odstavecseseznamem"/>
        <w:numPr>
          <w:ilvl w:val="1"/>
          <w:numId w:val="3"/>
        </w:numPr>
        <w:tabs>
          <w:tab w:val="left" w:pos="863"/>
        </w:tabs>
        <w:spacing w:line="247" w:lineRule="auto"/>
        <w:ind w:right="194" w:hanging="362"/>
        <w:rPr>
          <w:sz w:val="24"/>
        </w:rPr>
      </w:pPr>
      <w:r>
        <w:rPr>
          <w:sz w:val="24"/>
        </w:rPr>
        <w:t>Příjemce podpory je povinen vrátit tu část poskytnutých finančn</w:t>
      </w:r>
      <w:r>
        <w:rPr>
          <w:sz w:val="24"/>
        </w:rPr>
        <w:t xml:space="preserve">ích prostředků, která odpovídá případnému překročení procentního podílu uvedeného v této smlouvě, a to do 30 dnů ode dne, kdy tuto skutečnost zjistí. Stejně je povinen postupovat v případě, že zjistí překročení nominální výše dotace, která měla být v dané </w:t>
      </w:r>
      <w:r>
        <w:rPr>
          <w:sz w:val="24"/>
        </w:rPr>
        <w:t>etapě realizace akce poskytnuta.</w:t>
      </w:r>
    </w:p>
    <w:p w:rsidR="000D3D35" w:rsidRDefault="000D3D35">
      <w:pPr>
        <w:pStyle w:val="Zkladntext"/>
        <w:spacing w:before="8"/>
        <w:rPr>
          <w:sz w:val="34"/>
        </w:rPr>
      </w:pPr>
    </w:p>
    <w:p w:rsidR="000D3D35" w:rsidRDefault="00572252">
      <w:pPr>
        <w:pStyle w:val="Nadpis1"/>
        <w:numPr>
          <w:ilvl w:val="0"/>
          <w:numId w:val="3"/>
        </w:numPr>
        <w:tabs>
          <w:tab w:val="left" w:pos="393"/>
        </w:tabs>
        <w:ind w:left="392" w:right="0" w:hanging="292"/>
      </w:pPr>
      <w:r>
        <w:t>Další povinnosti příjemce podpory v souvislosti s kontrolou, účetnictvím a výkazní činností.</w:t>
      </w:r>
    </w:p>
    <w:p w:rsidR="000D3D35" w:rsidRDefault="00572252">
      <w:pPr>
        <w:pStyle w:val="Odstavecseseznamem"/>
        <w:numPr>
          <w:ilvl w:val="1"/>
          <w:numId w:val="3"/>
        </w:numPr>
        <w:tabs>
          <w:tab w:val="left" w:pos="863"/>
        </w:tabs>
        <w:spacing w:before="66" w:line="247" w:lineRule="auto"/>
        <w:ind w:right="250"/>
        <w:rPr>
          <w:sz w:val="24"/>
        </w:rPr>
      </w:pPr>
      <w:r>
        <w:rPr>
          <w:sz w:val="24"/>
        </w:rPr>
        <w:t>Příjemce podpory je povinen umožnit zástupcům Fondu provádět věcnou, finanční a účetní kontrolu v průběhu realizace akce i po jejím dokončení, a to v takovém rozsahu (i pokud jde o poskytnutí příslušných dokladů), aby mohly být objasněny všechny okolnosti,</w:t>
      </w:r>
      <w:r>
        <w:rPr>
          <w:sz w:val="24"/>
        </w:rPr>
        <w:t xml:space="preserve"> týkající se plnění povinností příjemce podpory vyplývajících z této smlouvy. K tomu je rovněž povinen poskytnout potřebnou součinnost.</w:t>
      </w:r>
    </w:p>
    <w:p w:rsidR="000D3D35" w:rsidRDefault="00572252">
      <w:pPr>
        <w:pStyle w:val="Odstavecseseznamem"/>
        <w:numPr>
          <w:ilvl w:val="1"/>
          <w:numId w:val="3"/>
        </w:numPr>
        <w:tabs>
          <w:tab w:val="left" w:pos="863"/>
        </w:tabs>
        <w:spacing w:line="247" w:lineRule="auto"/>
        <w:ind w:right="165" w:hanging="362"/>
        <w:rPr>
          <w:sz w:val="24"/>
        </w:rPr>
      </w:pPr>
      <w:r>
        <w:rPr>
          <w:sz w:val="24"/>
        </w:rPr>
        <w:t xml:space="preserve">Aby kontrola mohla být prováděna i po ukončení akce, je příjemce podpory povinen uchovávat veškeré doklady a písemnosti </w:t>
      </w:r>
      <w:r>
        <w:rPr>
          <w:sz w:val="24"/>
        </w:rPr>
        <w:t>potřebné k řádnému provedení kontroly po dobu 3 let od uzavření OPŽP podle čl. 89 odst. 5 Obecného nařízení, nejméně však po dobu 10 let následujících po roce, ve kterém obdrží protokol o závěrečném vyhodnocení akce. Informace o uzavření OPŽP bude zveřejně</w:t>
      </w:r>
      <w:r>
        <w:rPr>
          <w:sz w:val="24"/>
        </w:rPr>
        <w:t>na na internetových stránkách Fondu.</w:t>
      </w:r>
    </w:p>
    <w:p w:rsidR="000D3D35" w:rsidRDefault="00572252">
      <w:pPr>
        <w:pStyle w:val="Odstavecseseznamem"/>
        <w:numPr>
          <w:ilvl w:val="1"/>
          <w:numId w:val="3"/>
        </w:numPr>
        <w:tabs>
          <w:tab w:val="left" w:pos="863"/>
        </w:tabs>
        <w:spacing w:line="247" w:lineRule="auto"/>
        <w:ind w:right="103" w:hanging="335"/>
        <w:rPr>
          <w:sz w:val="24"/>
        </w:rPr>
      </w:pPr>
      <w:r>
        <w:rPr>
          <w:sz w:val="24"/>
        </w:rPr>
        <w:t>Příjemce podpory je povinen bezodkladně informovat Fond o všech provedených kontrolách ze strany jiných subjektů než Fondu, o všech navržených opatřeních k nápravě a o jejich splnění. Je rovněž povinen realizovat vešker</w:t>
      </w:r>
      <w:r>
        <w:rPr>
          <w:sz w:val="24"/>
        </w:rPr>
        <w:t>á opatření k nápravě uložená Fondem, a to v požadovaném termínu, rozsahu a kvalitě, a informovat Fond o jejich splnění.</w:t>
      </w:r>
    </w:p>
    <w:p w:rsidR="000D3D35" w:rsidRDefault="00572252">
      <w:pPr>
        <w:pStyle w:val="Odstavecseseznamem"/>
        <w:numPr>
          <w:ilvl w:val="1"/>
          <w:numId w:val="3"/>
        </w:numPr>
        <w:tabs>
          <w:tab w:val="left" w:pos="863"/>
        </w:tabs>
        <w:spacing w:line="247" w:lineRule="auto"/>
        <w:ind w:right="174" w:hanging="362"/>
        <w:rPr>
          <w:sz w:val="24"/>
        </w:rPr>
      </w:pPr>
      <w:r>
        <w:rPr>
          <w:sz w:val="24"/>
        </w:rPr>
        <w:t xml:space="preserve">Příjemce podpory je povinen řádně účtovat o veškerých příjmech a výdajích, resp. výnosech a nákladech. Příjemce podpory je povinen vést </w:t>
      </w:r>
      <w:r>
        <w:rPr>
          <w:sz w:val="24"/>
        </w:rPr>
        <w:t>účetnictví v souladu se zákonem č. 563/1991 Sb., o účetnictví, ve znění pozdějších předpisů a vést analytickou evidenci s vazbou na akci.</w:t>
      </w:r>
    </w:p>
    <w:p w:rsidR="000D3D35" w:rsidRDefault="00572252">
      <w:pPr>
        <w:pStyle w:val="Zkladntext"/>
        <w:spacing w:line="247" w:lineRule="auto"/>
        <w:ind w:left="863" w:right="1493"/>
      </w:pPr>
      <w:r>
        <w:t>Příjemce podpory je rovněž povinen uchovávat účetní záznamy vztahující se k akci v elektronické podobě.</w:t>
      </w:r>
    </w:p>
    <w:p w:rsidR="000D3D35" w:rsidRDefault="000D3D35">
      <w:pPr>
        <w:spacing w:line="247" w:lineRule="auto"/>
        <w:sectPr w:rsidR="000D3D35">
          <w:pgSz w:w="11900" w:h="16840"/>
          <w:pgMar w:top="1600" w:right="460" w:bottom="900" w:left="460" w:header="0" w:footer="719" w:gutter="0"/>
          <w:cols w:space="708"/>
        </w:sectPr>
      </w:pPr>
    </w:p>
    <w:p w:rsidR="000D3D35" w:rsidRDefault="000D3D35">
      <w:pPr>
        <w:pStyle w:val="Zkladntext"/>
        <w:rPr>
          <w:sz w:val="20"/>
        </w:rPr>
      </w:pPr>
    </w:p>
    <w:p w:rsidR="000D3D35" w:rsidRDefault="000D3D35">
      <w:pPr>
        <w:pStyle w:val="Zkladntext"/>
        <w:spacing w:before="9"/>
        <w:rPr>
          <w:sz w:val="19"/>
        </w:rPr>
      </w:pPr>
    </w:p>
    <w:p w:rsidR="000D3D35" w:rsidRDefault="00572252">
      <w:pPr>
        <w:pStyle w:val="Odstavecseseznamem"/>
        <w:numPr>
          <w:ilvl w:val="1"/>
          <w:numId w:val="3"/>
        </w:numPr>
        <w:tabs>
          <w:tab w:val="left" w:pos="863"/>
        </w:tabs>
        <w:spacing w:before="0" w:line="247" w:lineRule="auto"/>
        <w:ind w:right="243" w:hanging="344"/>
        <w:rPr>
          <w:sz w:val="24"/>
        </w:rPr>
      </w:pPr>
      <w:r>
        <w:rPr>
          <w:sz w:val="24"/>
        </w:rPr>
        <w:t>Příjemce podpory musí být schopen průkazně všechny účetní operace dokladovat dle relevantních nařízení ES, zákonů uvedených v písm. d) a podle Metodiky finančních toků a kontroly programů spolufinancovaných ze strukturálních fondů, Fon</w:t>
      </w:r>
      <w:r>
        <w:rPr>
          <w:sz w:val="24"/>
        </w:rPr>
        <w:t>du soudržnosti a Evropského rybářského fondu na programové období 2007-2013 vydanou Ministerstvem financí (dále jen “Metodika finančních toků“) při následných kontrolách a auditech. Příjemce podpory je povinen v účetní nebo daňové evidenci vést a řádně vyk</w:t>
      </w:r>
      <w:r>
        <w:rPr>
          <w:sz w:val="24"/>
        </w:rPr>
        <w:t>azovat veškeré způsobilé i nezpůsobilé výdaje akce včetně dokladů o úhradě výdajů, a to jak v případě dodavatelského způsobu realizace akce, tak v případě (je-li tento způsob realizace Fondem odsouhlasen) věcných příspěvků nebo osobních nákladů (prací svép</w:t>
      </w:r>
      <w:r>
        <w:rPr>
          <w:sz w:val="24"/>
        </w:rPr>
        <w:t>omocí), které jsou definovány v kapitole 5 Implementačního dokumentu OPŽP.</w:t>
      </w:r>
    </w:p>
    <w:p w:rsidR="000D3D35" w:rsidRDefault="00572252">
      <w:pPr>
        <w:pStyle w:val="Odstavecseseznamem"/>
        <w:numPr>
          <w:ilvl w:val="1"/>
          <w:numId w:val="3"/>
        </w:numPr>
        <w:tabs>
          <w:tab w:val="left" w:pos="863"/>
        </w:tabs>
        <w:spacing w:line="247" w:lineRule="auto"/>
        <w:ind w:right="114" w:hanging="296"/>
        <w:rPr>
          <w:sz w:val="24"/>
        </w:rPr>
      </w:pPr>
      <w:r>
        <w:pict>
          <v:line id="_x0000_s1032" style="position:absolute;left:0;text-align:left;z-index:-9112;mso-position-horizontal-relative:page" from="289.65pt,46.8pt" to="408.45pt,46.8pt" strokeweight=".8pt">
            <w10:wrap anchorx="page"/>
          </v:line>
        </w:pict>
      </w:r>
      <w:r>
        <w:pict>
          <v:line id="_x0000_s1031" style="position:absolute;left:0;text-align:left;z-index:-9088;mso-position-horizontal-relative:page" from="318.95pt,61.2pt" to="426.55pt,61.2pt" strokeweight=".8pt">
            <w10:wrap anchorx="page"/>
          </v:line>
        </w:pict>
      </w:r>
      <w:r>
        <w:rPr>
          <w:sz w:val="24"/>
        </w:rPr>
        <w:t>Příjemce podpory je povinen předkládat Fondu pravidelné monitorovací zprávy. Bližší pokyny a náležitosti těchto zpráv (včetně formuláře) jsou k dispozici v elektronickém prostředí BENE- FILL (přístupné přes internetovou stránku http://benefill.opzp.cz) a v</w:t>
      </w:r>
      <w:r>
        <w:rPr>
          <w:sz w:val="24"/>
        </w:rPr>
        <w:t xml:space="preserve"> závazných pokynech </w:t>
      </w:r>
      <w:hyperlink r:id="rId9">
        <w:r>
          <w:rPr>
            <w:sz w:val="24"/>
          </w:rPr>
          <w:t>aktuálně zveřejňovaných na internetové stránce http://www.opzp.cz.</w:t>
        </w:r>
      </w:hyperlink>
      <w:r>
        <w:rPr>
          <w:sz w:val="24"/>
        </w:rPr>
        <w:t xml:space="preserve"> Příjemce podpory je rovněž povinen předkládat Fondu roční finanční vypořádání vztahů vzniklých na základě rozhodnutí o poskytnutí </w:t>
      </w:r>
      <w:r>
        <w:rPr>
          <w:sz w:val="24"/>
        </w:rPr>
        <w:t>podpory a dle této smlouvy. K obsahu ročního finančního vypořádání může Fond vydat příjemci podpory závazné pokyny (včetně případného harmonogramu).</w:t>
      </w:r>
    </w:p>
    <w:p w:rsidR="000D3D35" w:rsidRDefault="00572252">
      <w:pPr>
        <w:pStyle w:val="Odstavecseseznamem"/>
        <w:numPr>
          <w:ilvl w:val="1"/>
          <w:numId w:val="3"/>
        </w:numPr>
        <w:tabs>
          <w:tab w:val="left" w:pos="863"/>
        </w:tabs>
        <w:spacing w:line="247" w:lineRule="auto"/>
        <w:ind w:right="628" w:hanging="354"/>
        <w:rPr>
          <w:sz w:val="24"/>
        </w:rPr>
      </w:pPr>
      <w:r>
        <w:rPr>
          <w:sz w:val="24"/>
        </w:rPr>
        <w:t>Příjemce podpory je povinen na žádost a podle pokynů Fondu poskytovat Fondu potřebné informace (včetně poža</w:t>
      </w:r>
      <w:r>
        <w:rPr>
          <w:sz w:val="24"/>
        </w:rPr>
        <w:t>dovaných výkazů), na základě kterých bude Fond moci zabezpečit řádně svoji účetní, kontrolní a výkazní činnost, která je mu uložena.</w:t>
      </w:r>
    </w:p>
    <w:p w:rsidR="000D3D35" w:rsidRDefault="00572252">
      <w:pPr>
        <w:pStyle w:val="Odstavecseseznamem"/>
        <w:numPr>
          <w:ilvl w:val="1"/>
          <w:numId w:val="3"/>
        </w:numPr>
        <w:tabs>
          <w:tab w:val="left" w:pos="863"/>
        </w:tabs>
        <w:spacing w:line="247" w:lineRule="auto"/>
        <w:ind w:right="390" w:hanging="358"/>
        <w:rPr>
          <w:sz w:val="24"/>
        </w:rPr>
      </w:pPr>
      <w:r>
        <w:rPr>
          <w:sz w:val="24"/>
        </w:rPr>
        <w:t>Příjemce podpory je povinen akceptovat využívání údajů v informačních systémech pro účely administrace prostředků Fondu.</w:t>
      </w:r>
    </w:p>
    <w:p w:rsidR="000D3D35" w:rsidRDefault="00572252">
      <w:pPr>
        <w:pStyle w:val="Odstavecseseznamem"/>
        <w:numPr>
          <w:ilvl w:val="1"/>
          <w:numId w:val="3"/>
        </w:numPr>
        <w:tabs>
          <w:tab w:val="left" w:pos="863"/>
        </w:tabs>
        <w:spacing w:line="247" w:lineRule="auto"/>
        <w:ind w:right="302" w:hanging="280"/>
        <w:rPr>
          <w:sz w:val="24"/>
        </w:rPr>
      </w:pPr>
      <w:r>
        <w:rPr>
          <w:sz w:val="24"/>
        </w:rPr>
        <w:t>Př</w:t>
      </w:r>
      <w:r>
        <w:rPr>
          <w:sz w:val="24"/>
        </w:rPr>
        <w:t>íjemce podpory je povinen podporu finančně vypořádat v souladu se zákonem č. 218/2000 Sb., o rozpočtových pravidlech, ve znění pozdějších předpisů, a s vyhláškou č. 52/2008 Sb., kterou se stanoví zásady a termíny finančního vypořádání se státním rozpočtem,</w:t>
      </w:r>
      <w:r>
        <w:rPr>
          <w:sz w:val="24"/>
        </w:rPr>
        <w:t xml:space="preserve"> státními finančními aktivy nebo Národním fondem. Povinné údaje dle vyhlášky č. 52/2008 Sb. je příjemce dotace povinen poskytovateli dotace předložit v souladu s lhůtami stanovenými vyhláškou.</w:t>
      </w:r>
    </w:p>
    <w:p w:rsidR="000D3D35" w:rsidRDefault="000D3D35">
      <w:pPr>
        <w:pStyle w:val="Zkladntext"/>
        <w:spacing w:before="8"/>
        <w:rPr>
          <w:sz w:val="34"/>
        </w:rPr>
      </w:pPr>
    </w:p>
    <w:p w:rsidR="000D3D35" w:rsidRDefault="00572252">
      <w:pPr>
        <w:pStyle w:val="Nadpis1"/>
        <w:numPr>
          <w:ilvl w:val="0"/>
          <w:numId w:val="3"/>
        </w:numPr>
        <w:tabs>
          <w:tab w:val="left" w:pos="390"/>
        </w:tabs>
        <w:ind w:left="389" w:right="0" w:hanging="289"/>
      </w:pPr>
      <w:r>
        <w:t>Další povinnosti příjemce podpory - související s realizací ak</w:t>
      </w:r>
      <w:r>
        <w:t>ce.</w:t>
      </w:r>
    </w:p>
    <w:p w:rsidR="000D3D35" w:rsidRDefault="00572252">
      <w:pPr>
        <w:pStyle w:val="Odstavecseseznamem"/>
        <w:numPr>
          <w:ilvl w:val="1"/>
          <w:numId w:val="3"/>
        </w:numPr>
        <w:tabs>
          <w:tab w:val="left" w:pos="863"/>
        </w:tabs>
        <w:spacing w:before="66" w:line="247" w:lineRule="auto"/>
        <w:ind w:right="512"/>
        <w:rPr>
          <w:sz w:val="24"/>
        </w:rPr>
      </w:pPr>
      <w:r>
        <w:rPr>
          <w:sz w:val="24"/>
        </w:rPr>
        <w:t>Příjemce podpory je povinen dodržovat pravidla pro zadávání zakázek stanovená v čl. 7 Směrnice MŽP č. 5/2008, a to i v průběhu realizace akce. Přitom je povinen vždy dodržovat zásady transparentnosti, rovného zacházení a zákazu diskriminace.</w:t>
      </w:r>
    </w:p>
    <w:p w:rsidR="000D3D35" w:rsidRDefault="00572252">
      <w:pPr>
        <w:pStyle w:val="Odstavecseseznamem"/>
        <w:numPr>
          <w:ilvl w:val="1"/>
          <w:numId w:val="3"/>
        </w:numPr>
        <w:tabs>
          <w:tab w:val="left" w:pos="863"/>
        </w:tabs>
        <w:spacing w:line="247" w:lineRule="auto"/>
        <w:ind w:right="111" w:hanging="362"/>
        <w:rPr>
          <w:sz w:val="24"/>
        </w:rPr>
      </w:pPr>
      <w:r>
        <w:rPr>
          <w:sz w:val="24"/>
        </w:rPr>
        <w:t>Příjemce p</w:t>
      </w:r>
      <w:r>
        <w:rPr>
          <w:sz w:val="24"/>
        </w:rPr>
        <w:t>odpory je povinen zabezpečit, aby byly uhrazeny veškeré náklady akce, a to i náklady přesahující způsobilé výdaje, a to i v průběhu realizace akce.</w:t>
      </w:r>
    </w:p>
    <w:p w:rsidR="000D3D35" w:rsidRDefault="00572252">
      <w:pPr>
        <w:pStyle w:val="Odstavecseseznamem"/>
        <w:numPr>
          <w:ilvl w:val="1"/>
          <w:numId w:val="3"/>
        </w:numPr>
        <w:tabs>
          <w:tab w:val="left" w:pos="863"/>
        </w:tabs>
        <w:spacing w:line="247" w:lineRule="auto"/>
        <w:ind w:right="235" w:hanging="335"/>
        <w:rPr>
          <w:sz w:val="24"/>
        </w:rPr>
      </w:pPr>
      <w:r>
        <w:rPr>
          <w:sz w:val="24"/>
        </w:rPr>
        <w:t>K zamezení dvojího financování smí příjemce podpory čerpat na výdaje akce pouze podporu v rámci OPŽP. Příjem</w:t>
      </w:r>
      <w:r>
        <w:rPr>
          <w:sz w:val="24"/>
        </w:rPr>
        <w:t>ce podpory není oprávněn na akci čerpat prostředky z jiných finančních nástrojů Evropských společenství či národních programů Fondu.</w:t>
      </w:r>
    </w:p>
    <w:p w:rsidR="000D3D35" w:rsidRDefault="000D3D35">
      <w:pPr>
        <w:spacing w:line="247" w:lineRule="auto"/>
        <w:rPr>
          <w:sz w:val="24"/>
        </w:rPr>
        <w:sectPr w:rsidR="000D3D35">
          <w:pgSz w:w="11900" w:h="16840"/>
          <w:pgMar w:top="1600" w:right="460" w:bottom="900" w:left="460" w:header="0" w:footer="719" w:gutter="0"/>
          <w:cols w:space="708"/>
        </w:sectPr>
      </w:pPr>
    </w:p>
    <w:p w:rsidR="000D3D35" w:rsidRDefault="000D3D35">
      <w:pPr>
        <w:pStyle w:val="Zkladntext"/>
        <w:rPr>
          <w:sz w:val="20"/>
        </w:rPr>
      </w:pPr>
    </w:p>
    <w:p w:rsidR="000D3D35" w:rsidRDefault="000D3D35">
      <w:pPr>
        <w:pStyle w:val="Zkladntext"/>
        <w:spacing w:before="9"/>
        <w:rPr>
          <w:sz w:val="19"/>
        </w:rPr>
      </w:pPr>
    </w:p>
    <w:p w:rsidR="000D3D35" w:rsidRDefault="00572252">
      <w:pPr>
        <w:pStyle w:val="Odstavecseseznamem"/>
        <w:numPr>
          <w:ilvl w:val="1"/>
          <w:numId w:val="3"/>
        </w:numPr>
        <w:tabs>
          <w:tab w:val="left" w:pos="863"/>
        </w:tabs>
        <w:spacing w:before="0" w:line="247" w:lineRule="auto"/>
        <w:ind w:right="414"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tímto rozhodnutím (u povinností</w:t>
      </w:r>
      <w:r>
        <w:rPr>
          <w:sz w:val="24"/>
        </w:rPr>
        <w:t xml:space="preserve"> vázaných na konkrétní termín před uplynutím příslušného termínu v takovém předstihu, aby bylo možno žádost řádně posoudit a vyřídit).</w:t>
      </w:r>
    </w:p>
    <w:p w:rsidR="000D3D35" w:rsidRDefault="00572252">
      <w:pPr>
        <w:pStyle w:val="Odstavecseseznamem"/>
        <w:numPr>
          <w:ilvl w:val="1"/>
          <w:numId w:val="3"/>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smlouva zabývá.</w:t>
      </w:r>
    </w:p>
    <w:p w:rsidR="000D3D35" w:rsidRDefault="00572252">
      <w:pPr>
        <w:pStyle w:val="Odstavecseseznamem"/>
        <w:numPr>
          <w:ilvl w:val="1"/>
          <w:numId w:val="3"/>
        </w:numPr>
        <w:tabs>
          <w:tab w:val="left" w:pos="863"/>
        </w:tabs>
        <w:spacing w:line="247" w:lineRule="auto"/>
        <w:ind w:right="937" w:hanging="296"/>
        <w:rPr>
          <w:sz w:val="24"/>
        </w:rPr>
      </w:pPr>
      <w:r>
        <w:rPr>
          <w:sz w:val="24"/>
        </w:rPr>
        <w:t>Příjemce podpory je povinen při nakládání s podporou poskytnutou podle této smlouvy dodržovat pravidla upraven</w:t>
      </w:r>
      <w:r>
        <w:rPr>
          <w:sz w:val="24"/>
        </w:rPr>
        <w:t>á programovým dokumentem OPŽP, Implementačním dokumentem OPŽP, aktuální Metodikou finančních toků a Směrnicí MŽP.</w:t>
      </w:r>
    </w:p>
    <w:p w:rsidR="000D3D35" w:rsidRDefault="00572252">
      <w:pPr>
        <w:pStyle w:val="Odstavecseseznamem"/>
        <w:numPr>
          <w:ilvl w:val="1"/>
          <w:numId w:val="3"/>
        </w:numPr>
        <w:tabs>
          <w:tab w:val="left" w:pos="863"/>
        </w:tabs>
        <w:spacing w:line="247" w:lineRule="auto"/>
        <w:ind w:right="191" w:hanging="354"/>
        <w:rPr>
          <w:sz w:val="24"/>
        </w:rPr>
      </w:pPr>
      <w:r>
        <w:rPr>
          <w:sz w:val="24"/>
        </w:rPr>
        <w:t>Příjemce podpory je povinen po celou dobu realizace akce dodržovat politiky Evropských společenství, zejména pravidla hospodářské soutěže, pla</w:t>
      </w:r>
      <w:r>
        <w:rPr>
          <w:sz w:val="24"/>
        </w:rPr>
        <w:t>tné předpisy upravující veřejnou podporu, pravidla zadávání veřejných zakázek, principy ochrany životního prostředí a prosazování rovných příležitostí mezi muži a ženami. Přitom se zohlední, má-li toto dodržování opodstatnění s ohledem na charakter akce.</w:t>
      </w:r>
    </w:p>
    <w:p w:rsidR="000D3D35" w:rsidRDefault="00572252">
      <w:pPr>
        <w:pStyle w:val="Odstavecseseznamem"/>
        <w:numPr>
          <w:ilvl w:val="1"/>
          <w:numId w:val="3"/>
        </w:numPr>
        <w:tabs>
          <w:tab w:val="left" w:pos="863"/>
        </w:tabs>
        <w:spacing w:line="247" w:lineRule="auto"/>
        <w:ind w:right="440" w:hanging="358"/>
        <w:rPr>
          <w:sz w:val="24"/>
        </w:rPr>
      </w:pPr>
      <w:r>
        <w:rPr>
          <w:sz w:val="24"/>
        </w:rPr>
        <w:t>P</w:t>
      </w:r>
      <w:r>
        <w:rPr>
          <w:sz w:val="24"/>
        </w:rPr>
        <w:t>říjemce podpory je povinen pořizovat průběžnou fotodokumentaci z realizace akce, přitom respektovat případné požadavky Fondu na její obsah a vypovídací hodnotu a na požádání ji poskytnout Fondu ke kontrolním účelům.</w:t>
      </w:r>
    </w:p>
    <w:p w:rsidR="000D3D35" w:rsidRDefault="00572252">
      <w:pPr>
        <w:pStyle w:val="Odstavecseseznamem"/>
        <w:numPr>
          <w:ilvl w:val="1"/>
          <w:numId w:val="3"/>
        </w:numPr>
        <w:tabs>
          <w:tab w:val="left" w:pos="863"/>
        </w:tabs>
        <w:spacing w:line="247" w:lineRule="auto"/>
        <w:ind w:right="445" w:hanging="280"/>
        <w:rPr>
          <w:sz w:val="24"/>
        </w:rPr>
      </w:pPr>
      <w:r>
        <w:rPr>
          <w:sz w:val="24"/>
        </w:rPr>
        <w:t>Příjemce podpory je povinen provádět pro</w:t>
      </w:r>
      <w:r>
        <w:rPr>
          <w:sz w:val="24"/>
        </w:rPr>
        <w:t>pagaci akce v souladu s Obecným nařízením a nařízením Komise (ES) č. 1828/ 2006 kterým se stanoví prováděcí pravidla k Obecnému nařízení a v souladu se závaznými pokyny Fondu, které mohou přesáhnout rámec stanovený uvedenými dokumenty.</w:t>
      </w:r>
    </w:p>
    <w:p w:rsidR="000D3D35" w:rsidRDefault="000D3D35">
      <w:pPr>
        <w:pStyle w:val="Zkladntext"/>
        <w:spacing w:before="8"/>
        <w:rPr>
          <w:sz w:val="34"/>
        </w:rPr>
      </w:pPr>
    </w:p>
    <w:p w:rsidR="000D3D35" w:rsidRDefault="00572252">
      <w:pPr>
        <w:pStyle w:val="Nadpis1"/>
        <w:numPr>
          <w:ilvl w:val="0"/>
          <w:numId w:val="3"/>
        </w:numPr>
        <w:tabs>
          <w:tab w:val="left" w:pos="417"/>
        </w:tabs>
        <w:ind w:left="416" w:right="0" w:hanging="316"/>
      </w:pPr>
      <w:r>
        <w:t>Další povinnosti př</w:t>
      </w:r>
      <w:r>
        <w:t>íjemce podpory.</w:t>
      </w:r>
    </w:p>
    <w:p w:rsidR="000D3D35" w:rsidRDefault="00572252">
      <w:pPr>
        <w:pStyle w:val="Odstavecseseznamem"/>
        <w:numPr>
          <w:ilvl w:val="1"/>
          <w:numId w:val="3"/>
        </w:numPr>
        <w:tabs>
          <w:tab w:val="left" w:pos="863"/>
        </w:tabs>
        <w:spacing w:before="66" w:line="247" w:lineRule="auto"/>
        <w:ind w:right="526"/>
        <w:rPr>
          <w:sz w:val="24"/>
        </w:rPr>
      </w:pPr>
      <w:r>
        <w:rPr>
          <w:sz w:val="24"/>
        </w:rPr>
        <w:t>Příjemce podpory je povinen při realizaci akce a dalším plnění jejího účelu dodržovat platné právní předpisy.</w:t>
      </w:r>
    </w:p>
    <w:p w:rsidR="000D3D35" w:rsidRDefault="00572252">
      <w:pPr>
        <w:pStyle w:val="Odstavecseseznamem"/>
        <w:numPr>
          <w:ilvl w:val="1"/>
          <w:numId w:val="3"/>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této smlouvy, včetně rozdílů proti stanovenému harmonogramu a rozsahu prací (tzv. vícepráce).</w:t>
      </w:r>
    </w:p>
    <w:p w:rsidR="000D3D35" w:rsidRDefault="00572252">
      <w:pPr>
        <w:pStyle w:val="Odstavecseseznamem"/>
        <w:numPr>
          <w:ilvl w:val="1"/>
          <w:numId w:val="3"/>
        </w:numPr>
        <w:tabs>
          <w:tab w:val="left" w:pos="863"/>
        </w:tabs>
        <w:spacing w:line="247" w:lineRule="auto"/>
        <w:ind w:right="111" w:hanging="335"/>
        <w:rPr>
          <w:sz w:val="24"/>
        </w:rPr>
      </w:pPr>
      <w:r>
        <w:pict>
          <v:line id="_x0000_s1030" style="position:absolute;left:0;text-align:left;z-index:-9064;mso-position-horizontal-relative:page" from="361.1pt,61.2pt" to="468.75pt,61.2pt" strokeweight=".8pt">
            <w10:wrap anchorx="page"/>
          </v:line>
        </w:pict>
      </w:r>
      <w:r>
        <w:rPr>
          <w:sz w:val="24"/>
        </w:rPr>
        <w:t>Příjemce podpory j</w:t>
      </w:r>
      <w:r>
        <w:rPr>
          <w:sz w:val="24"/>
        </w:rPr>
        <w:t xml:space="preserve">e povinen řádně plnit pokyny a požadavky Fondu vydané v zájmu řádné administrace OPŽP, zejména v souvislosti s přípravou, realizací, financováním a kontrolou akce. Tyto pokyny a požadavky mohou být Fondem uplatněny obecně v rámci závazných </w:t>
      </w:r>
      <w:hyperlink r:id="rId10">
        <w:r>
          <w:rPr>
            <w:sz w:val="24"/>
          </w:rPr>
          <w:t>pokynů aktuálně zveřejňovaných na internetové stránce http://www.opzp.cz,</w:t>
        </w:r>
      </w:hyperlink>
      <w:r>
        <w:rPr>
          <w:sz w:val="24"/>
        </w:rPr>
        <w:t xml:space="preserve"> nebo individuálně vůči příjemci podpory písemnou formou, případně prostřednictvím elektronického prostředí BENE-FILL.</w:t>
      </w:r>
    </w:p>
    <w:p w:rsidR="000D3D35" w:rsidRDefault="00572252">
      <w:pPr>
        <w:pStyle w:val="Odstavecseseznamem"/>
        <w:numPr>
          <w:ilvl w:val="1"/>
          <w:numId w:val="3"/>
        </w:numPr>
        <w:tabs>
          <w:tab w:val="left" w:pos="863"/>
        </w:tabs>
        <w:spacing w:line="247" w:lineRule="auto"/>
        <w:ind w:right="271" w:hanging="362"/>
        <w:rPr>
          <w:sz w:val="24"/>
        </w:rPr>
      </w:pPr>
      <w:r>
        <w:rPr>
          <w:sz w:val="24"/>
        </w:rPr>
        <w:t>Příjemce podpory je povinen používat ke k</w:t>
      </w:r>
      <w:r>
        <w:rPr>
          <w:sz w:val="24"/>
        </w:rPr>
        <w:t>omunikaci s Fondem elektronické prostředí BENE- FILL vždy, je-li komunikace tímto prostředím umožněna. Přitom je povinen dodržovat formu a obsah dokumentů a informací tak, jak jsou v tomto prostředí určeny. Rovněž je povinen sledovat informace předané mu n</w:t>
      </w:r>
      <w:r>
        <w:rPr>
          <w:sz w:val="24"/>
        </w:rPr>
        <w:t>a jeho elektronickou adresu, jakož i aktuální informace a instrukce uváděné v elektronickém prostředí BENE-FILL.</w:t>
      </w:r>
    </w:p>
    <w:p w:rsidR="000D3D35" w:rsidRDefault="000D3D35">
      <w:pPr>
        <w:spacing w:line="247" w:lineRule="auto"/>
        <w:rPr>
          <w:sz w:val="24"/>
        </w:rPr>
        <w:sectPr w:rsidR="000D3D35">
          <w:pgSz w:w="11900" w:h="16840"/>
          <w:pgMar w:top="1600" w:right="460" w:bottom="900" w:left="460" w:header="0" w:footer="719" w:gutter="0"/>
          <w:cols w:space="708"/>
        </w:sectPr>
      </w:pPr>
    </w:p>
    <w:p w:rsidR="000D3D35" w:rsidRDefault="000D3D35">
      <w:pPr>
        <w:pStyle w:val="Zkladntext"/>
        <w:rPr>
          <w:sz w:val="20"/>
        </w:rPr>
      </w:pPr>
    </w:p>
    <w:p w:rsidR="000D3D35" w:rsidRDefault="000D3D35">
      <w:pPr>
        <w:pStyle w:val="Zkladntext"/>
        <w:spacing w:before="9"/>
        <w:rPr>
          <w:sz w:val="19"/>
        </w:rPr>
      </w:pPr>
    </w:p>
    <w:p w:rsidR="000D3D35" w:rsidRDefault="00572252">
      <w:pPr>
        <w:pStyle w:val="Nadpis1"/>
        <w:ind w:left="2603"/>
      </w:pPr>
      <w:r>
        <w:t>IV.</w:t>
      </w:r>
    </w:p>
    <w:p w:rsidR="000D3D35" w:rsidRDefault="00572252">
      <w:pPr>
        <w:spacing w:before="65" w:line="487" w:lineRule="auto"/>
        <w:ind w:left="4571" w:right="4529"/>
        <w:jc w:val="center"/>
        <w:rPr>
          <w:b/>
          <w:sz w:val="24"/>
        </w:rPr>
      </w:pPr>
      <w:r>
        <w:rPr>
          <w:b/>
          <w:sz w:val="24"/>
        </w:rPr>
        <w:t>Čerpání podpory 7.</w:t>
      </w:r>
    </w:p>
    <w:p w:rsidR="000D3D35" w:rsidRDefault="00572252">
      <w:pPr>
        <w:pStyle w:val="Zkladntext"/>
        <w:spacing w:before="1" w:line="247" w:lineRule="auto"/>
        <w:ind w:left="100" w:right="827"/>
      </w:pPr>
      <w:r>
        <w:t>Dotace bude poskytována bezhotovostním převodem z účtu Fondu na bankovní účet příjemce podpory uvede</w:t>
      </w:r>
      <w:r>
        <w:t>ný v bodu 1 a v technické a finanční příloze rozhodnutí MŽP. Dotace ze státního rozpočtu bude převáděna z účtu vedeného u banky určené Ministerstvem financí.</w:t>
      </w:r>
    </w:p>
    <w:p w:rsidR="000D3D35" w:rsidRDefault="00572252">
      <w:pPr>
        <w:pStyle w:val="Zkladntext"/>
        <w:spacing w:before="58" w:line="247" w:lineRule="auto"/>
        <w:ind w:left="100" w:right="258"/>
      </w:pPr>
      <w:r>
        <w:t>Fond bude příjemci podpory jednotlivé platby (jak dotaci ze státního rozpočtu tak podporu z Fondu)</w:t>
      </w:r>
      <w:r>
        <w:t xml:space="preserve"> písemně (v elektronickém prostředí BENE-FILL, popřípadě běžnou nebo elektronickou poštou) avizovat. Avíza budou obsahovat m.j. datum odepsání prostředků z bankovního účtu Fondu.</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left="2603"/>
      </w:pPr>
      <w:r>
        <w:t>8.</w:t>
      </w:r>
    </w:p>
    <w:p w:rsidR="000D3D35" w:rsidRDefault="000D3D35">
      <w:pPr>
        <w:pStyle w:val="Zkladntext"/>
        <w:spacing w:before="9"/>
        <w:rPr>
          <w:b/>
        </w:rPr>
      </w:pPr>
    </w:p>
    <w:p w:rsidR="000D3D35" w:rsidRDefault="00572252">
      <w:pPr>
        <w:pStyle w:val="Zkladntext"/>
        <w:spacing w:line="247" w:lineRule="auto"/>
        <w:ind w:left="100" w:right="129"/>
      </w:pPr>
      <w:r>
        <w:t>Fond bude poskytovat finanční prostředky průběžně postupem stanoveným v bodech 9. a 10. tak, aby byl dodržen poměr dotace z Fondu, dotace ze státního rozpočtu a vlastních zdrojů vyplývající z níže uvedených částek.</w:t>
      </w:r>
    </w:p>
    <w:p w:rsidR="000D3D35" w:rsidRDefault="000D3D35">
      <w:pPr>
        <w:pStyle w:val="Zkladntext"/>
        <w:spacing w:before="6"/>
        <w:rPr>
          <w:sz w:val="25"/>
        </w:rPr>
      </w:pPr>
    </w:p>
    <w:p w:rsidR="000D3D35" w:rsidRDefault="00572252">
      <w:pPr>
        <w:pStyle w:val="Zkladntext"/>
        <w:ind w:left="100"/>
      </w:pPr>
      <w:r>
        <w:t>Při splnění příslušných podmínek této sm</w:t>
      </w:r>
      <w:r>
        <w:t>louvy bude dotace poskytnuta takto :</w:t>
      </w:r>
    </w:p>
    <w:p w:rsidR="000D3D35" w:rsidRDefault="00572252">
      <w:pPr>
        <w:pStyle w:val="Zkladntext"/>
        <w:spacing w:before="67"/>
        <w:ind w:left="1435" w:right="2563"/>
        <w:jc w:val="center"/>
      </w:pPr>
      <w:r>
        <w:t>Kč dotace</w:t>
      </w:r>
    </w:p>
    <w:p w:rsidR="000D3D35" w:rsidRDefault="00572252">
      <w:pPr>
        <w:pStyle w:val="Zkladntext"/>
        <w:tabs>
          <w:tab w:val="left" w:pos="4237"/>
        </w:tabs>
        <w:spacing w:before="67"/>
        <w:ind w:left="1779"/>
      </w:pPr>
      <w:r>
        <w:t>v r. 2009</w:t>
      </w:r>
      <w:r>
        <w:tab/>
        <w:t>741 090,00</w:t>
      </w:r>
    </w:p>
    <w:p w:rsidR="000D3D35" w:rsidRDefault="00572252">
      <w:pPr>
        <w:pStyle w:val="Zkladntext"/>
        <w:spacing w:before="67" w:line="247" w:lineRule="auto"/>
        <w:ind w:left="100" w:right="166"/>
      </w:pPr>
      <w:r>
        <w:t xml:space="preserve">O prostředky nevyčerpané v daném roce či vrácené se zvýší finanční objem následujícího roku, pokud Fond tento převod schválí ve finančně platebním kalendáři současně s určením výše dotace </w:t>
      </w:r>
      <w:r>
        <w:t>podle rozhodnutí MŽP.</w:t>
      </w:r>
    </w:p>
    <w:p w:rsidR="000D3D35" w:rsidRDefault="00572252">
      <w:pPr>
        <w:pStyle w:val="Zkladntext"/>
        <w:spacing w:before="58" w:line="247" w:lineRule="auto"/>
        <w:ind w:left="100" w:right="201"/>
      </w:pPr>
      <w:r>
        <w:t>Fond není povinen dotaci poskytnout, pokud příjemce podpory nesplní některou ze svých povinností, stanovených touto smlouvou.</w:t>
      </w:r>
    </w:p>
    <w:p w:rsidR="000D3D35" w:rsidRDefault="00572252">
      <w:pPr>
        <w:pStyle w:val="Zkladntext"/>
        <w:spacing w:before="58" w:line="247" w:lineRule="auto"/>
        <w:ind w:left="100" w:right="213"/>
      </w:pPr>
      <w:r>
        <w:t>Fond není povinen zahájit spolufinancování akce dle této smlouvy dříve, než bude vydáno rozhodnutí MŽP a zah</w:t>
      </w:r>
      <w:r>
        <w:t>ájeno jemu odpovídající financování akce.</w:t>
      </w:r>
    </w:p>
    <w:p w:rsidR="000D3D35" w:rsidRDefault="00572252">
      <w:pPr>
        <w:pStyle w:val="Zkladntext"/>
        <w:spacing w:before="58" w:line="247" w:lineRule="auto"/>
        <w:ind w:left="100" w:right="513"/>
      </w:pPr>
      <w:r>
        <w:t xml:space="preserve">Fond je oprávněn pozastavit (či nezahájit) poskytování podpory, pokud zjistí, že příjemce podpory neplní některou z povinností stanovených touto smlouvou, či je plnění některé povinnosti vážně ohroženo. Ustanovení </w:t>
      </w:r>
      <w:r>
        <w:t>bodu 11. tím není dotčeno.</w:t>
      </w:r>
    </w:p>
    <w:p w:rsidR="000D3D35" w:rsidRDefault="00572252">
      <w:pPr>
        <w:pStyle w:val="Zkladntext"/>
        <w:spacing w:before="58" w:line="247" w:lineRule="auto"/>
        <w:ind w:left="100" w:right="8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w:t>
      </w:r>
      <w:r>
        <w:t xml:space="preserve"> termínů realizace akce.</w:t>
      </w:r>
    </w:p>
    <w:p w:rsidR="000D3D35" w:rsidRDefault="00572252">
      <w:pPr>
        <w:pStyle w:val="Zkladntext"/>
        <w:spacing w:before="58"/>
        <w:ind w:left="100"/>
      </w:pPr>
      <w:r>
        <w:t>Pokud jde o dotaci ze státního rozpočtu ČR, předpokládá se, že bude poskytnuta takto :</w:t>
      </w:r>
    </w:p>
    <w:p w:rsidR="000D3D35" w:rsidRDefault="00572252">
      <w:pPr>
        <w:pStyle w:val="Zkladntext"/>
        <w:spacing w:before="67"/>
        <w:ind w:left="791" w:right="2563"/>
        <w:jc w:val="center"/>
      </w:pPr>
      <w:r>
        <w:t>Kč dotace ze SR</w:t>
      </w:r>
    </w:p>
    <w:p w:rsidR="000D3D35" w:rsidRDefault="00572252">
      <w:pPr>
        <w:pStyle w:val="Zkladntext"/>
        <w:tabs>
          <w:tab w:val="left" w:pos="4043"/>
        </w:tabs>
        <w:spacing w:before="67"/>
        <w:ind w:left="1779"/>
      </w:pPr>
      <w:r>
        <w:t>v r. 2009</w:t>
      </w:r>
      <w:r>
        <w:tab/>
        <w:t>4 199 510,00</w:t>
      </w:r>
    </w:p>
    <w:p w:rsidR="000D3D35" w:rsidRDefault="00572252">
      <w:pPr>
        <w:pStyle w:val="Zkladntext"/>
        <w:spacing w:before="67"/>
        <w:ind w:left="100"/>
      </w:pPr>
      <w:r>
        <w:t>Vlastními zdroji se na financování akce bude příjemce podpory podílet tak, že</w:t>
      </w:r>
    </w:p>
    <w:p w:rsidR="000D3D35" w:rsidRDefault="000D3D35">
      <w:pPr>
        <w:sectPr w:rsidR="000D3D35">
          <w:pgSz w:w="11900" w:h="16840"/>
          <w:pgMar w:top="1600" w:right="500" w:bottom="900" w:left="460" w:header="0" w:footer="719" w:gutter="0"/>
          <w:cols w:space="708"/>
        </w:sectPr>
      </w:pPr>
    </w:p>
    <w:p w:rsidR="000D3D35" w:rsidRDefault="000D3D35">
      <w:pPr>
        <w:pStyle w:val="Zkladntext"/>
        <w:rPr>
          <w:sz w:val="20"/>
        </w:rPr>
      </w:pPr>
    </w:p>
    <w:p w:rsidR="000D3D35" w:rsidRDefault="000D3D35">
      <w:pPr>
        <w:pStyle w:val="Zkladntext"/>
        <w:spacing w:before="9"/>
        <w:rPr>
          <w:sz w:val="19"/>
        </w:rPr>
      </w:pPr>
    </w:p>
    <w:p w:rsidR="000D3D35" w:rsidRDefault="00572252">
      <w:pPr>
        <w:pStyle w:val="Zkladntext"/>
        <w:tabs>
          <w:tab w:val="left" w:pos="6624"/>
        </w:tabs>
        <w:ind w:left="1868"/>
      </w:pPr>
      <w:r>
        <w:t>v r. 2009 uhradí z vlastních zdrojů</w:t>
      </w:r>
      <w:r>
        <w:tab/>
        <w:t>559 400,00 Kč</w:t>
      </w:r>
    </w:p>
    <w:p w:rsidR="000D3D35" w:rsidRDefault="00572252">
      <w:pPr>
        <w:pStyle w:val="Zkladntext"/>
        <w:spacing w:before="67" w:line="247" w:lineRule="auto"/>
        <w:ind w:left="100" w:right="848"/>
      </w:pPr>
      <w:r>
        <w:t>V částce vlastních zdrojů jsou obsaženy vlastní zdroje příjemce podpory a případné úvěry a jiné finanční výpomoci poskytnuté příjemci podpory.</w:t>
      </w:r>
    </w:p>
    <w:p w:rsidR="000D3D35" w:rsidRDefault="00572252">
      <w:pPr>
        <w:pStyle w:val="Zkladntext"/>
        <w:spacing w:before="58" w:line="247" w:lineRule="auto"/>
        <w:ind w:left="100" w:right="403"/>
      </w:pPr>
      <w:r>
        <w:t xml:space="preserve">Odlišný rozpis vlastních zdrojů do jednotlivých let může určit </w:t>
      </w:r>
      <w:r>
        <w:t>s ohledem na harmonogram realizace akce Fond prostřednictvím finančně platebního kalendáře.</w:t>
      </w:r>
    </w:p>
    <w:p w:rsidR="000D3D35" w:rsidRDefault="00572252">
      <w:pPr>
        <w:pStyle w:val="Zkladntext"/>
        <w:spacing w:before="58" w:line="247" w:lineRule="auto"/>
        <w:ind w:left="100" w:right="81"/>
      </w:pPr>
      <w:r>
        <w:t>Příjemce podpory je povinen zabezpečit, aby byly uhrazeny i veškeré náklady akce přesahující Fondem uznané způsobilé výdaje, a to i v průběhu realizace akce.</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left="2603"/>
      </w:pPr>
      <w:r>
        <w:t>9.</w:t>
      </w:r>
    </w:p>
    <w:p w:rsidR="000D3D35" w:rsidRDefault="000D3D35">
      <w:pPr>
        <w:pStyle w:val="Zkladntext"/>
        <w:spacing w:before="9"/>
        <w:rPr>
          <w:b/>
        </w:rPr>
      </w:pPr>
    </w:p>
    <w:p w:rsidR="000D3D35" w:rsidRDefault="00572252">
      <w:pPr>
        <w:pStyle w:val="Zkladntext"/>
        <w:spacing w:line="247" w:lineRule="auto"/>
        <w:ind w:left="100" w:right="542"/>
      </w:pPr>
      <w:r>
        <w:t>V průběhu roku bude Fond poskytovat podporu v závislosti na postupu realizace akce, plnění podmínek této smlouvy a možnostech Fondu. Konkrétní částky podpory budou poskytovány do úhrnné výše určené smlouvou na dané období dle Fondem schváleného finančně p</w:t>
      </w:r>
      <w:r>
        <w:t>latebního kalendáře a na základě žádostí příjemce podpory o průběžnou platbu (dále jen "žádost o platbu"). Návrh finančně platebního kalendáře vytváří příjemce podpory s pomocí elektronického prostředí BENE-FILL a předkládá jej v písemné podobě Fondu.</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left="2603"/>
      </w:pPr>
      <w:r>
        <w:t>1</w:t>
      </w:r>
      <w:r>
        <w:t>0.</w:t>
      </w:r>
    </w:p>
    <w:p w:rsidR="000D3D35" w:rsidRDefault="000D3D35">
      <w:pPr>
        <w:pStyle w:val="Zkladntext"/>
        <w:spacing w:before="4"/>
        <w:rPr>
          <w:b/>
          <w:sz w:val="19"/>
        </w:rPr>
      </w:pPr>
    </w:p>
    <w:p w:rsidR="000D3D35" w:rsidRDefault="00572252">
      <w:pPr>
        <w:pStyle w:val="Zkladntext"/>
        <w:spacing w:before="64" w:after="5" w:line="247" w:lineRule="auto"/>
        <w:ind w:left="100" w:right="180"/>
      </w:pPr>
      <w:r>
        <w:t xml:space="preserve">V souvislosti se žádostí o platbu musí být splněny náležitosti, uvedené v závazných pokynech aktuálně </w:t>
      </w:r>
      <w:hyperlink r:id="rId11">
        <w:r>
          <w:t>zveřejňovaných na internetové stránce http://www.opzp.cz.</w:t>
        </w:r>
      </w:hyperlink>
    </w:p>
    <w:p w:rsidR="000D3D35" w:rsidRDefault="00572252">
      <w:pPr>
        <w:pStyle w:val="Zkladntext"/>
        <w:spacing w:line="20" w:lineRule="exact"/>
        <w:ind w:left="4192"/>
        <w:rPr>
          <w:sz w:val="2"/>
        </w:rPr>
      </w:pPr>
      <w:r>
        <w:rPr>
          <w:sz w:val="2"/>
        </w:rPr>
      </w:r>
      <w:r>
        <w:rPr>
          <w:sz w:val="2"/>
        </w:rPr>
        <w:pict>
          <v:group id="_x0000_s1028" style="width:111.6pt;height:.8pt;mso-position-horizontal-relative:char;mso-position-vertical-relative:line" coordsize="2232,16">
            <v:line id="_x0000_s1029" style="position:absolute" from="8,8" to="2224,8" strokeweight=".8pt"/>
            <w10:anchorlock/>
          </v:group>
        </w:pict>
      </w:r>
    </w:p>
    <w:p w:rsidR="000D3D35" w:rsidRDefault="00572252">
      <w:pPr>
        <w:pStyle w:val="Zkladntext"/>
        <w:spacing w:before="33" w:line="247" w:lineRule="auto"/>
        <w:ind w:left="100" w:right="133"/>
      </w:pPr>
      <w:r>
        <w:t>Fond neposkytuje podporu na základě zálohových listů ani jiných dokumentů dokladujících zálohovou platbu.</w:t>
      </w:r>
    </w:p>
    <w:p w:rsidR="000D3D35" w:rsidRDefault="00572252">
      <w:pPr>
        <w:pStyle w:val="Zkladntext"/>
        <w:spacing w:before="58" w:line="247" w:lineRule="auto"/>
        <w:ind w:left="100" w:right="808"/>
      </w:pPr>
      <w:r>
        <w:t>Žádostí o platbu příjemce podpory m.j. potvrzuje, že faktury, na jejichž úhradu má být podpora použita, odpovídají skutečným, účelně vynak</w:t>
      </w:r>
      <w:r>
        <w:t>ládaným a uznatelným nákladům akce a skutečně provedeným výkonům a jiným skutečně provedeným dodávkám.</w:t>
      </w:r>
    </w:p>
    <w:p w:rsidR="000D3D35" w:rsidRDefault="000D3D35">
      <w:pPr>
        <w:spacing w:line="247" w:lineRule="auto"/>
        <w:sectPr w:rsidR="000D3D35">
          <w:pgSz w:w="11900" w:h="16840"/>
          <w:pgMar w:top="1600" w:right="500" w:bottom="900" w:left="460" w:header="0" w:footer="719" w:gutter="0"/>
          <w:cols w:space="708"/>
        </w:sectPr>
      </w:pPr>
    </w:p>
    <w:p w:rsidR="000D3D35" w:rsidRDefault="000D3D35">
      <w:pPr>
        <w:pStyle w:val="Zkladntext"/>
        <w:rPr>
          <w:sz w:val="20"/>
        </w:rPr>
      </w:pPr>
    </w:p>
    <w:p w:rsidR="000D3D35" w:rsidRDefault="000D3D35">
      <w:pPr>
        <w:pStyle w:val="Zkladntext"/>
        <w:spacing w:before="9"/>
        <w:rPr>
          <w:sz w:val="19"/>
        </w:rPr>
      </w:pPr>
    </w:p>
    <w:p w:rsidR="000D3D35" w:rsidRDefault="00572252">
      <w:pPr>
        <w:pStyle w:val="Nadpis1"/>
        <w:ind w:right="3036"/>
      </w:pPr>
      <w:r>
        <w:t>V.</w:t>
      </w:r>
    </w:p>
    <w:p w:rsidR="000D3D35" w:rsidRDefault="00572252">
      <w:pPr>
        <w:spacing w:before="65" w:line="487" w:lineRule="auto"/>
        <w:ind w:left="3037" w:right="3036"/>
        <w:jc w:val="center"/>
        <w:rPr>
          <w:b/>
          <w:sz w:val="24"/>
        </w:rPr>
      </w:pPr>
      <w:r>
        <w:rPr>
          <w:b/>
          <w:sz w:val="24"/>
        </w:rPr>
        <w:t>Důsledky neplnění závazků příjemce podpory 11.</w:t>
      </w:r>
    </w:p>
    <w:p w:rsidR="000D3D35" w:rsidRDefault="00572252">
      <w:pPr>
        <w:pStyle w:val="Zkladntext"/>
        <w:spacing w:before="1" w:line="247" w:lineRule="auto"/>
        <w:ind w:left="100" w:right="205"/>
      </w:pPr>
      <w:r>
        <w:t>Jestliže příjemce podpory nesplní některý ze závazků stanovených touto smlouvou, má Fond právo od příjemce podpory požadovat, aby ve lhůtě, kterou Fond stanoví, zálohově poskytnutou dotaci či její část vrátil. Příjemce podpory je povinen tento požadavek Fo</w:t>
      </w:r>
      <w:r>
        <w:t>ndu splnit.</w:t>
      </w:r>
    </w:p>
    <w:p w:rsidR="000D3D35" w:rsidRDefault="00572252">
      <w:pPr>
        <w:pStyle w:val="Zkladntext"/>
        <w:spacing w:before="58" w:line="247" w:lineRule="auto"/>
        <w:ind w:left="100" w:right="25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0D3D35" w:rsidRDefault="00572252">
      <w:pPr>
        <w:pStyle w:val="Zkladntext"/>
        <w:spacing w:before="58" w:line="247" w:lineRule="auto"/>
        <w:ind w:left="100" w:right="84"/>
      </w:pPr>
      <w:r>
        <w:t>Rozhodnutí o vrácení</w:t>
      </w:r>
      <w:r>
        <w:t xml:space="preserve"> zálohově poskytnuté dotace bude součástí protokolu o závěrečném vyhodnocení akce. Pokud o vrácení zálohově poskytnuté dotace či její části rozhodne Fond před vydáním protokolu o závěrečném vyhodnocení akce, učiní tak zvláštní výzvou příjemci podpory. Ve v</w:t>
      </w:r>
      <w:r>
        <w:t>ýzvě na vrácení zálohově poskytnuté dotace či její části bude uvedena požadovaná částka, zdůvodnění a lhůta, do kdy má příjemce podpory požadovanou částku uhradit.</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right="3036"/>
      </w:pPr>
      <w:r>
        <w:t>12.</w:t>
      </w:r>
    </w:p>
    <w:p w:rsidR="000D3D35" w:rsidRDefault="000D3D35">
      <w:pPr>
        <w:pStyle w:val="Zkladntext"/>
        <w:spacing w:before="9"/>
        <w:rPr>
          <w:b/>
        </w:rPr>
      </w:pPr>
    </w:p>
    <w:p w:rsidR="000D3D35" w:rsidRDefault="00572252">
      <w:pPr>
        <w:pStyle w:val="Zkladntext"/>
        <w:ind w:left="100"/>
      </w:pPr>
      <w:r>
        <w:t>V případě prodlení</w:t>
      </w:r>
    </w:p>
    <w:p w:rsidR="000D3D35" w:rsidRDefault="00572252">
      <w:pPr>
        <w:pStyle w:val="Odstavecseseznamem"/>
        <w:numPr>
          <w:ilvl w:val="0"/>
          <w:numId w:val="2"/>
        </w:numPr>
        <w:tabs>
          <w:tab w:val="left" w:pos="233"/>
        </w:tabs>
        <w:spacing w:before="67"/>
        <w:ind w:hanging="132"/>
        <w:rPr>
          <w:sz w:val="24"/>
        </w:rPr>
      </w:pPr>
      <w:r>
        <w:rPr>
          <w:sz w:val="24"/>
        </w:rPr>
        <w:t>s použitím poskytnutých finančních prostředků podle bodu 6. oddíl</w:t>
      </w:r>
      <w:r>
        <w:rPr>
          <w:sz w:val="24"/>
        </w:rPr>
        <w:t>u A písm. b) nebo</w:t>
      </w:r>
    </w:p>
    <w:p w:rsidR="000D3D35" w:rsidRDefault="00572252">
      <w:pPr>
        <w:pStyle w:val="Odstavecseseznamem"/>
        <w:numPr>
          <w:ilvl w:val="0"/>
          <w:numId w:val="2"/>
        </w:numPr>
        <w:tabs>
          <w:tab w:val="left" w:pos="233"/>
        </w:tabs>
        <w:spacing w:before="67"/>
        <w:ind w:hanging="132"/>
        <w:rPr>
          <w:sz w:val="24"/>
        </w:rPr>
      </w:pPr>
      <w:r>
        <w:rPr>
          <w:sz w:val="24"/>
        </w:rPr>
        <w:t>s vrácením poskytnutých prostředků podle bodu 6. oddílu A písm. c) nebo</w:t>
      </w:r>
    </w:p>
    <w:p w:rsidR="000D3D35" w:rsidRDefault="00572252">
      <w:pPr>
        <w:pStyle w:val="Odstavecseseznamem"/>
        <w:numPr>
          <w:ilvl w:val="0"/>
          <w:numId w:val="2"/>
        </w:numPr>
        <w:tabs>
          <w:tab w:val="left" w:pos="233"/>
        </w:tabs>
        <w:spacing w:before="67"/>
        <w:ind w:hanging="132"/>
        <w:rPr>
          <w:sz w:val="24"/>
        </w:rPr>
      </w:pPr>
      <w:r>
        <w:rPr>
          <w:sz w:val="24"/>
        </w:rPr>
        <w:t>s vrácením poskytnutých prostředků podle bodu 6. oddílu A písm. d) nebo</w:t>
      </w:r>
    </w:p>
    <w:p w:rsidR="000D3D35" w:rsidRDefault="00572252">
      <w:pPr>
        <w:pStyle w:val="Odstavecseseznamem"/>
        <w:numPr>
          <w:ilvl w:val="0"/>
          <w:numId w:val="2"/>
        </w:numPr>
        <w:tabs>
          <w:tab w:val="left" w:pos="233"/>
        </w:tabs>
        <w:spacing w:before="67"/>
        <w:ind w:hanging="132"/>
        <w:rPr>
          <w:sz w:val="24"/>
        </w:rPr>
      </w:pPr>
      <w:r>
        <w:rPr>
          <w:sz w:val="24"/>
        </w:rPr>
        <w:t>s vrácením podpory z Fondu či její části dle bodu 11.</w:t>
      </w:r>
    </w:p>
    <w:p w:rsidR="000D3D35" w:rsidRDefault="00572252">
      <w:pPr>
        <w:pStyle w:val="Zkladntext"/>
        <w:spacing w:before="67" w:line="247" w:lineRule="auto"/>
        <w:ind w:left="100" w:right="224"/>
        <w:jc w:val="both"/>
      </w:pPr>
      <w:r>
        <w:t>bude příjemce podpory povinen zaplatit F</w:t>
      </w:r>
      <w:r>
        <w:t>ondu úroky z prodlení, určené předpisy práva občanského. K tomu se konstatuje, že aktuálně je výše těchto úroků z prodlení určena nařízením vlády č. 142/1994 Sb. ve znění nařízení vlády č. 163/2005 Sb.</w:t>
      </w:r>
    </w:p>
    <w:p w:rsidR="000D3D35" w:rsidRDefault="00572252">
      <w:pPr>
        <w:pStyle w:val="Zkladntext"/>
        <w:spacing w:before="58" w:line="247" w:lineRule="auto"/>
        <w:ind w:left="100" w:right="123"/>
      </w:pPr>
      <w:r>
        <w:t>Tyto úroky z prodlení je příjemce podpory povinen vypočítat sám a uhradit je Fondu spolu s opožděně hrazenou platbou.</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right="3036"/>
      </w:pPr>
      <w:r>
        <w:t>13.</w:t>
      </w:r>
    </w:p>
    <w:p w:rsidR="000D3D35" w:rsidRDefault="000D3D35">
      <w:pPr>
        <w:pStyle w:val="Zkladntext"/>
        <w:spacing w:before="9"/>
        <w:rPr>
          <w:b/>
        </w:rPr>
      </w:pPr>
    </w:p>
    <w:p w:rsidR="000D3D35" w:rsidRDefault="00572252">
      <w:pPr>
        <w:pStyle w:val="Zkladntext"/>
        <w:spacing w:line="247" w:lineRule="auto"/>
        <w:ind w:left="100" w:right="779"/>
      </w:pPr>
      <w:r>
        <w:t>Konstatuje se, že ustanovením bodu 11. a bodu 12. není dotčena pravomoc finančních orgánů k vyměření odvodu a penále za porušení rozpočtové kázně.</w:t>
      </w:r>
    </w:p>
    <w:p w:rsidR="000D3D35" w:rsidRDefault="000D3D35">
      <w:pPr>
        <w:spacing w:line="247" w:lineRule="auto"/>
        <w:sectPr w:rsidR="000D3D35">
          <w:pgSz w:w="11900" w:h="16840"/>
          <w:pgMar w:top="1600" w:right="460" w:bottom="900" w:left="460" w:header="0" w:footer="719" w:gutter="0"/>
          <w:cols w:space="708"/>
        </w:sectPr>
      </w:pPr>
    </w:p>
    <w:p w:rsidR="000D3D35" w:rsidRDefault="000D3D35">
      <w:pPr>
        <w:pStyle w:val="Zkladntext"/>
        <w:rPr>
          <w:sz w:val="20"/>
        </w:rPr>
      </w:pPr>
    </w:p>
    <w:p w:rsidR="000D3D35" w:rsidRDefault="000D3D35">
      <w:pPr>
        <w:pStyle w:val="Zkladntext"/>
        <w:spacing w:before="9"/>
        <w:rPr>
          <w:sz w:val="19"/>
        </w:rPr>
      </w:pPr>
    </w:p>
    <w:p w:rsidR="000D3D35" w:rsidRDefault="00572252">
      <w:pPr>
        <w:pStyle w:val="Zkladntext"/>
        <w:spacing w:line="247" w:lineRule="auto"/>
        <w:ind w:left="100" w:right="655"/>
      </w:pPr>
      <w:r>
        <w:t xml:space="preserve">Pokud příjemce podpory Fondu ve stanovené lhůtě nevrátí požadovanou zálohově poskytnutou </w:t>
      </w:r>
      <w:r>
        <w:t>podporu z Fondu či její část dle bodu 11. nebo se dostane do prodlení s použitím nebo vrácením prostředků dle bodu 6. oddílu A písm. b), c) popřípadě d) této smlouvy, bude dlužná částka považována rovněž za prostředky zadržené ve smyslu zákona o rozpočtový</w:t>
      </w:r>
      <w:r>
        <w:t>ch pravidlech.</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left="5297" w:right="5217"/>
      </w:pPr>
      <w:r>
        <w:t>14.</w:t>
      </w:r>
    </w:p>
    <w:p w:rsidR="000D3D35" w:rsidRDefault="000D3D35">
      <w:pPr>
        <w:pStyle w:val="Zkladntext"/>
        <w:spacing w:before="9"/>
        <w:rPr>
          <w:b/>
        </w:rPr>
      </w:pPr>
    </w:p>
    <w:p w:rsidR="000D3D35" w:rsidRDefault="00572252">
      <w:pPr>
        <w:pStyle w:val="Zkladntext"/>
        <w:spacing w:line="247" w:lineRule="auto"/>
        <w:ind w:left="100" w:right="266"/>
      </w:pPr>
      <w:r>
        <w:t>Jestliže finanční orgány uloží podle zákona o rozpočtových pravidlech příjemci podpory odvod za porušení rozpočtové kázně nebo penále, pak takovýto odvod provedený ve prospěch Fondu nebo penále uhrazené Fondu se započítávají na věcně</w:t>
      </w:r>
      <w:r>
        <w:t xml:space="preserve">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left="5297" w:right="5217"/>
      </w:pPr>
      <w:r>
        <w:t>15.</w:t>
      </w:r>
    </w:p>
    <w:p w:rsidR="000D3D35" w:rsidRDefault="000D3D35">
      <w:pPr>
        <w:pStyle w:val="Zkladntext"/>
        <w:spacing w:before="9"/>
        <w:rPr>
          <w:b/>
        </w:rPr>
      </w:pPr>
    </w:p>
    <w:p w:rsidR="000D3D35" w:rsidRDefault="00572252">
      <w:pPr>
        <w:pStyle w:val="Odstavecseseznamem"/>
        <w:numPr>
          <w:ilvl w:val="0"/>
          <w:numId w:val="1"/>
        </w:numPr>
        <w:tabs>
          <w:tab w:val="left" w:pos="862"/>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0D3D35" w:rsidRDefault="00572252">
      <w:pPr>
        <w:pStyle w:val="Odstavecseseznamem"/>
        <w:numPr>
          <w:ilvl w:val="0"/>
          <w:numId w:val="1"/>
        </w:numPr>
        <w:tabs>
          <w:tab w:val="left" w:pos="862"/>
          <w:tab w:val="left" w:pos="863"/>
        </w:tabs>
        <w:spacing w:line="247" w:lineRule="auto"/>
        <w:ind w:right="382"/>
        <w:rPr>
          <w:sz w:val="24"/>
        </w:rPr>
      </w:pPr>
      <w:r>
        <w:rPr>
          <w:sz w:val="24"/>
        </w:rPr>
        <w:t>Pro případ prodlení příjemce podpory s plněním k</w:t>
      </w:r>
      <w:r>
        <w:rPr>
          <w:sz w:val="24"/>
        </w:rPr>
        <w:t>terékoliv nepeněžní povinnosti stanovené touto smlouvou je Fond oprávněn požadovat zaplacení smluvní pokuty uvedené v písm. a). Příjemce podpory je povinen uhradit Fondu tuto smluvní pokutu na základě výzvy Fondu, ve které Fond označí povinnost, která neby</w:t>
      </w:r>
      <w:r>
        <w:rPr>
          <w:sz w:val="24"/>
        </w:rPr>
        <w:t>la splněna a lhůtu, ve které má být smluvní pokuta uhrazena.</w:t>
      </w:r>
    </w:p>
    <w:p w:rsidR="000D3D35" w:rsidRDefault="00572252">
      <w:pPr>
        <w:pStyle w:val="Odstavecseseznamem"/>
        <w:numPr>
          <w:ilvl w:val="0"/>
          <w:numId w:val="1"/>
        </w:numPr>
        <w:tabs>
          <w:tab w:val="left" w:pos="862"/>
          <w:tab w:val="left" w:pos="863"/>
        </w:tabs>
        <w:spacing w:line="247" w:lineRule="auto"/>
        <w:ind w:right="111"/>
        <w:rPr>
          <w:sz w:val="24"/>
        </w:rPr>
      </w:pPr>
      <w:r>
        <w:rPr>
          <w:sz w:val="24"/>
        </w:rPr>
        <w:t>Pokud příjemce podpory stav vzniklý neplněním dané povinnosti napraví (nejpozději bez zbytečného odkladu po tom, co jej k tomu Fond vyzve), může Fond smluvní pokutu snížit nebo výzvu k úhradě zru</w:t>
      </w:r>
      <w:r>
        <w:rPr>
          <w:sz w:val="24"/>
        </w:rPr>
        <w:t>šit. Obdobně může postupovat Fond i v jiných případech hodných zvláštního zřetele, zejména tehdy, kdy k porušení povinnosti došlo bez zavinění příjemce podpory a nebyla podstatným způsobem ztížena činnost Fondu.</w:t>
      </w:r>
    </w:p>
    <w:p w:rsidR="000D3D35" w:rsidRDefault="00572252">
      <w:pPr>
        <w:pStyle w:val="Odstavecseseznamem"/>
        <w:numPr>
          <w:ilvl w:val="0"/>
          <w:numId w:val="1"/>
        </w:numPr>
        <w:tabs>
          <w:tab w:val="left" w:pos="862"/>
          <w:tab w:val="left" w:pos="863"/>
        </w:tabs>
        <w:spacing w:line="247" w:lineRule="auto"/>
        <w:ind w:right="405"/>
        <w:rPr>
          <w:sz w:val="24"/>
        </w:rPr>
      </w:pPr>
      <w:r>
        <w:rPr>
          <w:sz w:val="24"/>
        </w:rPr>
        <w:t>Uplatnění ustanovení o smluvní pokutě nevylu</w:t>
      </w:r>
      <w:r>
        <w:rPr>
          <w:sz w:val="24"/>
        </w:rPr>
        <w:t>čuje právo Fondu uplatnit sankce stanovené v bodu 11. této smlouvy.</w:t>
      </w:r>
    </w:p>
    <w:p w:rsidR="000D3D35" w:rsidRDefault="00572252">
      <w:pPr>
        <w:pStyle w:val="Odstavecseseznamem"/>
        <w:numPr>
          <w:ilvl w:val="0"/>
          <w:numId w:val="1"/>
        </w:numPr>
        <w:tabs>
          <w:tab w:val="left" w:pos="863"/>
        </w:tabs>
        <w:spacing w:line="247" w:lineRule="auto"/>
        <w:ind w:right="144"/>
        <w:jc w:val="both"/>
        <w:rPr>
          <w:sz w:val="24"/>
        </w:rPr>
      </w:pPr>
      <w:r>
        <w:rPr>
          <w:sz w:val="24"/>
        </w:rPr>
        <w:t>Pokud nebude smluvní pokuta uhrazena do závěrečného vyhodnocení akce a Fond požadavek na její úhradu v protokolu o závěrečném vyhodnocení potvrdí, stane se pohledávkou Fondu za příjemcem p</w:t>
      </w:r>
      <w:r>
        <w:rPr>
          <w:sz w:val="24"/>
        </w:rPr>
        <w:t>odpory.</w:t>
      </w:r>
    </w:p>
    <w:p w:rsidR="000D3D35" w:rsidRDefault="000D3D35">
      <w:pPr>
        <w:spacing w:line="247" w:lineRule="auto"/>
        <w:jc w:val="both"/>
        <w:rPr>
          <w:sz w:val="24"/>
        </w:rPr>
        <w:sectPr w:rsidR="000D3D35">
          <w:pgSz w:w="11900" w:h="16840"/>
          <w:pgMar w:top="1600" w:right="540" w:bottom="900" w:left="460" w:header="0" w:footer="719" w:gutter="0"/>
          <w:cols w:space="708"/>
        </w:sectPr>
      </w:pPr>
    </w:p>
    <w:p w:rsidR="000D3D35" w:rsidRDefault="000D3D35">
      <w:pPr>
        <w:pStyle w:val="Zkladntext"/>
        <w:rPr>
          <w:sz w:val="20"/>
        </w:rPr>
      </w:pPr>
    </w:p>
    <w:p w:rsidR="000D3D35" w:rsidRDefault="000D3D35">
      <w:pPr>
        <w:pStyle w:val="Zkladntext"/>
        <w:spacing w:before="9"/>
        <w:rPr>
          <w:sz w:val="19"/>
        </w:rPr>
      </w:pPr>
    </w:p>
    <w:p w:rsidR="000D3D35" w:rsidRDefault="00572252">
      <w:pPr>
        <w:pStyle w:val="Nadpis1"/>
        <w:ind w:left="4324" w:right="4304"/>
      </w:pPr>
      <w:r>
        <w:t>VI.</w:t>
      </w:r>
    </w:p>
    <w:p w:rsidR="000D3D35" w:rsidRDefault="00572252">
      <w:pPr>
        <w:spacing w:before="65" w:line="487" w:lineRule="auto"/>
        <w:ind w:left="4326" w:right="4304"/>
        <w:jc w:val="center"/>
        <w:rPr>
          <w:b/>
          <w:sz w:val="24"/>
        </w:rPr>
      </w:pPr>
      <w:r>
        <w:rPr>
          <w:b/>
          <w:sz w:val="24"/>
        </w:rPr>
        <w:t>Závěrečná ustanovení 16.</w:t>
      </w:r>
    </w:p>
    <w:p w:rsidR="000D3D35" w:rsidRDefault="00572252">
      <w:pPr>
        <w:pStyle w:val="Zkladntext"/>
        <w:spacing w:before="1" w:line="247" w:lineRule="auto"/>
        <w:ind w:left="12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11. této smlouvy.</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left="4324" w:right="4304"/>
      </w:pPr>
      <w:r>
        <w:t>17.</w:t>
      </w:r>
    </w:p>
    <w:p w:rsidR="000D3D35" w:rsidRDefault="000D3D35">
      <w:pPr>
        <w:pStyle w:val="Zkladntext"/>
        <w:spacing w:before="9"/>
        <w:rPr>
          <w:b/>
        </w:rPr>
      </w:pPr>
    </w:p>
    <w:p w:rsidR="000D3D35" w:rsidRDefault="00572252">
      <w:pPr>
        <w:pStyle w:val="Zkladntext"/>
        <w:spacing w:line="247" w:lineRule="auto"/>
        <w:ind w:left="120" w:right="139"/>
      </w:pPr>
      <w:r>
        <w:t>Příjemce podpory souhlasí s tím, aby veškeré údaje týkající se akce a dalších náležitostí, kterými se tato smlouva zabývá, které má či v budo</w:t>
      </w:r>
      <w:r>
        <w:t>ucnu získá, byly využívány v informačních systémech pro účely administrace OPŽP.</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left="4324" w:right="4304"/>
      </w:pPr>
      <w:r>
        <w:t>18.</w:t>
      </w:r>
    </w:p>
    <w:p w:rsidR="000D3D35" w:rsidRDefault="000D3D35">
      <w:pPr>
        <w:pStyle w:val="Zkladntext"/>
        <w:spacing w:before="4"/>
        <w:rPr>
          <w:b/>
          <w:sz w:val="19"/>
        </w:rPr>
      </w:pPr>
    </w:p>
    <w:p w:rsidR="000D3D35" w:rsidRDefault="00572252">
      <w:pPr>
        <w:pStyle w:val="Zkladntext"/>
        <w:spacing w:before="64" w:after="5" w:line="247" w:lineRule="auto"/>
        <w:ind w:left="120" w:right="951"/>
      </w:pPr>
      <w:r>
        <w:t>Při bankovním převodu finančních prostředků dle této smlouvy budou smluvní strany používat variabilní symboly v souladu s metodikou použití variabilních symbolů, uvede</w:t>
      </w:r>
      <w:r>
        <w:t xml:space="preserve">nou v Závazných pokynech pro žadatele a příjemce podpory v OPŽP, zveřejněných na internetové stránce </w:t>
      </w:r>
      <w:hyperlink r:id="rId12">
        <w:r>
          <w:t>http://www.opzp.cz.</w:t>
        </w:r>
      </w:hyperlink>
    </w:p>
    <w:p w:rsidR="000D3D35" w:rsidRDefault="00572252">
      <w:pPr>
        <w:pStyle w:val="Zkladntext"/>
        <w:spacing w:line="20" w:lineRule="exact"/>
        <w:ind w:left="112"/>
        <w:rPr>
          <w:sz w:val="2"/>
        </w:rPr>
      </w:pPr>
      <w:r>
        <w:rPr>
          <w:sz w:val="2"/>
        </w:rPr>
      </w:r>
      <w:r>
        <w:rPr>
          <w:sz w:val="2"/>
        </w:rPr>
        <w:pict>
          <v:group id="_x0000_s1026" style="width:108.45pt;height:.8pt;mso-position-horizontal-relative:char;mso-position-vertical-relative:line" coordsize="2169,16">
            <v:line id="_x0000_s1027" style="position:absolute" from="8,8" to="2160,8" strokeweight=".8pt"/>
            <w10:anchorlock/>
          </v:group>
        </w:pict>
      </w:r>
    </w:p>
    <w:p w:rsidR="000D3D35" w:rsidRDefault="00572252">
      <w:pPr>
        <w:pStyle w:val="Zkladntext"/>
        <w:spacing w:before="33" w:line="247" w:lineRule="auto"/>
        <w:ind w:left="120" w:right="94"/>
      </w:pPr>
      <w:r>
        <w:t xml:space="preserve">Pro snazší identifikaci budou </w:t>
      </w:r>
      <w:r>
        <w:t>smluvní strany při veškeré korespondenci (včetně elektronické) týkající se akce, uvádět vždy číslo této smlouvy, a to již v označení věci, které se daná korespondence bude týkat.</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left="4324" w:right="4304"/>
      </w:pPr>
      <w:r>
        <w:t>19.</w:t>
      </w:r>
    </w:p>
    <w:p w:rsidR="000D3D35" w:rsidRDefault="000D3D35">
      <w:pPr>
        <w:pStyle w:val="Zkladntext"/>
        <w:spacing w:before="9"/>
        <w:rPr>
          <w:b/>
        </w:rPr>
      </w:pPr>
    </w:p>
    <w:p w:rsidR="000D3D35" w:rsidRDefault="00572252">
      <w:pPr>
        <w:pStyle w:val="Zkladntext"/>
        <w:spacing w:line="247" w:lineRule="auto"/>
        <w:ind w:left="120" w:right="1438"/>
      </w:pPr>
      <w:r>
        <w:t>Podpora z Fondu má charakter zálohy až do konečného vyúčtování čerpaných prostředků provedeného Fondem v rámci závěrečného vyhodnocení akce.</w:t>
      </w:r>
    </w:p>
    <w:p w:rsidR="000D3D35" w:rsidRDefault="00572252">
      <w:pPr>
        <w:pStyle w:val="Zkladntext"/>
        <w:spacing w:before="58"/>
        <w:ind w:left="120"/>
      </w:pPr>
      <w:r>
        <w:t>Tato smlouva může být měněna pouze dohodou obou smluvních stran v písemné formě.</w:t>
      </w:r>
    </w:p>
    <w:p w:rsidR="000D3D35" w:rsidRDefault="000D3D35">
      <w:pPr>
        <w:sectPr w:rsidR="000D3D35">
          <w:pgSz w:w="11900" w:h="16840"/>
          <w:pgMar w:top="1600" w:right="460" w:bottom="900" w:left="440" w:header="0" w:footer="719" w:gutter="0"/>
          <w:cols w:space="708"/>
        </w:sectPr>
      </w:pPr>
    </w:p>
    <w:p w:rsidR="000D3D35" w:rsidRDefault="000D3D35">
      <w:pPr>
        <w:pStyle w:val="Zkladntext"/>
        <w:rPr>
          <w:sz w:val="20"/>
        </w:rPr>
      </w:pPr>
    </w:p>
    <w:p w:rsidR="000D3D35" w:rsidRDefault="000D3D35">
      <w:pPr>
        <w:pStyle w:val="Zkladntext"/>
        <w:rPr>
          <w:sz w:val="20"/>
        </w:rPr>
      </w:pPr>
    </w:p>
    <w:p w:rsidR="000D3D35" w:rsidRDefault="000D3D35">
      <w:pPr>
        <w:pStyle w:val="Zkladntext"/>
        <w:spacing w:before="1"/>
        <w:rPr>
          <w:sz w:val="19"/>
        </w:rPr>
      </w:pPr>
    </w:p>
    <w:p w:rsidR="000D3D35" w:rsidRDefault="00572252">
      <w:pPr>
        <w:pStyle w:val="Nadpis1"/>
        <w:ind w:right="3036"/>
      </w:pPr>
      <w:r>
        <w:t>20.</w:t>
      </w:r>
    </w:p>
    <w:p w:rsidR="000D3D35" w:rsidRDefault="000D3D35">
      <w:pPr>
        <w:pStyle w:val="Zkladntext"/>
        <w:spacing w:before="9"/>
        <w:rPr>
          <w:b/>
        </w:rPr>
      </w:pPr>
    </w:p>
    <w:p w:rsidR="000D3D35" w:rsidRDefault="00572252">
      <w:pPr>
        <w:pStyle w:val="Zkladntext"/>
        <w:spacing w:line="247" w:lineRule="auto"/>
        <w:ind w:left="100" w:right="92"/>
      </w:pPr>
      <w:r>
        <w:t>Vztahy d</w:t>
      </w:r>
      <w:r>
        <w:t>le této smlouvy se řídí příslušnými ustanoveními platného obchodního zákoníku, zejména jeho třetí části.</w:t>
      </w:r>
    </w:p>
    <w:p w:rsidR="000D3D35" w:rsidRDefault="00572252">
      <w:pPr>
        <w:pStyle w:val="Zkladntext"/>
        <w:spacing w:before="58" w:line="297" w:lineRule="auto"/>
        <w:ind w:left="100" w:right="141"/>
      </w:pPr>
      <w:r>
        <w:t xml:space="preserve">Pro účely této smlouvy má povinnost příjemce podpory stejný význam jako závazek příjemce podpory. Ve smyslu předpisů pojednávajících problematiku OPŽP </w:t>
      </w:r>
      <w:r>
        <w:t>je Fond zprostředkujícím subjektem.</w:t>
      </w:r>
    </w:p>
    <w:p w:rsidR="000D3D35" w:rsidRDefault="000D3D35">
      <w:pPr>
        <w:pStyle w:val="Zkladntext"/>
      </w:pPr>
    </w:p>
    <w:p w:rsidR="000D3D35" w:rsidRDefault="000D3D35">
      <w:pPr>
        <w:pStyle w:val="Zkladntext"/>
      </w:pPr>
    </w:p>
    <w:p w:rsidR="000D3D35" w:rsidRDefault="000D3D35">
      <w:pPr>
        <w:pStyle w:val="Zkladntext"/>
        <w:spacing w:before="9"/>
        <w:rPr>
          <w:sz w:val="32"/>
        </w:rPr>
      </w:pPr>
    </w:p>
    <w:p w:rsidR="000D3D35" w:rsidRDefault="00572252">
      <w:pPr>
        <w:pStyle w:val="Nadpis1"/>
        <w:ind w:right="3036"/>
      </w:pPr>
      <w:r>
        <w:t>21.</w:t>
      </w:r>
    </w:p>
    <w:p w:rsidR="000D3D35" w:rsidRDefault="000D3D35">
      <w:pPr>
        <w:pStyle w:val="Zkladntext"/>
        <w:spacing w:before="9"/>
        <w:rPr>
          <w:b/>
        </w:rPr>
      </w:pPr>
    </w:p>
    <w:p w:rsidR="000D3D35" w:rsidRDefault="00572252">
      <w:pPr>
        <w:pStyle w:val="Zkladntext"/>
        <w:spacing w:line="247" w:lineRule="auto"/>
        <w:ind w:left="100" w:right="144"/>
      </w:pPr>
      <w:r>
        <w:t>Příjemce podpory tímto potvrzuje, že obdržel rozhodnutí MŽP včetně jeho dvou příloh (“podmínky poskytnutí dotace“, “technická a finanční příloha“), seznámil se s ním, vyslovuje s ním souhlas a zavazuje se k jeho plnění a ke splnění v něm stanovených podmín</w:t>
      </w:r>
      <w:r>
        <w:t>ek. Potvrzuje rovněž, že podmínky, které dle tohoto rozhodnutí měly být splněny před poskytnutím podpory, byly řádně splněny. V této souvislosti příjemce podpory rovněž prohlašuje, že veškeré podklady a informace, které Fondu poskytl před vydáním rozhodnut</w:t>
      </w:r>
      <w:r>
        <w:t>í o dotaci z FS, byly pravdivé, nezkreslené a úplné.</w:t>
      </w:r>
    </w:p>
    <w:p w:rsidR="000D3D35" w:rsidRDefault="00572252">
      <w:pPr>
        <w:pStyle w:val="Zkladntext"/>
        <w:spacing w:before="58" w:line="247" w:lineRule="auto"/>
        <w:ind w:left="100" w:right="312"/>
      </w:pPr>
      <w:r>
        <w:t xml:space="preserve">Příjemce podpory bere na vědomí, že Ministerstvo životního prostředí jako řídící orgán přeneslo část svých působností na Fond jako zprostředkující subjekt, z čehož vyplývají odpovídající pravomoci Fondu </w:t>
      </w:r>
      <w:r>
        <w:t>obsažené v této smlouvě, které by jinak vykonávalo Ministerstvo životního prostředí.</w:t>
      </w:r>
    </w:p>
    <w:p w:rsidR="000D3D35" w:rsidRDefault="000D3D35">
      <w:pPr>
        <w:pStyle w:val="Zkladntext"/>
      </w:pPr>
    </w:p>
    <w:p w:rsidR="000D3D35" w:rsidRDefault="000D3D35">
      <w:pPr>
        <w:pStyle w:val="Zkladntext"/>
      </w:pPr>
    </w:p>
    <w:p w:rsidR="000D3D35" w:rsidRDefault="000D3D35">
      <w:pPr>
        <w:pStyle w:val="Zkladntext"/>
      </w:pPr>
    </w:p>
    <w:p w:rsidR="000D3D35" w:rsidRDefault="00572252">
      <w:pPr>
        <w:pStyle w:val="Nadpis1"/>
        <w:spacing w:before="162"/>
        <w:ind w:right="3036"/>
      </w:pPr>
      <w:r>
        <w:t>22.</w:t>
      </w:r>
    </w:p>
    <w:p w:rsidR="000D3D35" w:rsidRDefault="000D3D35">
      <w:pPr>
        <w:pStyle w:val="Zkladntext"/>
        <w:spacing w:before="9"/>
        <w:rPr>
          <w:b/>
        </w:rPr>
      </w:pPr>
    </w:p>
    <w:p w:rsidR="000D3D35" w:rsidRDefault="00572252">
      <w:pPr>
        <w:pStyle w:val="Zkladntext"/>
        <w:spacing w:line="247" w:lineRule="auto"/>
        <w:ind w:left="100" w:right="146"/>
      </w:pPr>
      <w:r>
        <w:t>Tato smlouva byla vyhotovena a podepsána ve dvou exemplářích, z nichž každý má platnost originálu. Každá smluvní strana obdrží po jednom exempláři.</w:t>
      </w:r>
    </w:p>
    <w:p w:rsidR="000D3D35" w:rsidRDefault="000D3D35">
      <w:pPr>
        <w:pStyle w:val="Zkladntext"/>
      </w:pPr>
    </w:p>
    <w:p w:rsidR="000D3D35" w:rsidRDefault="000D3D35">
      <w:pPr>
        <w:pStyle w:val="Zkladntext"/>
        <w:spacing w:before="2"/>
        <w:rPr>
          <w:sz w:val="27"/>
        </w:rPr>
      </w:pPr>
    </w:p>
    <w:p w:rsidR="000D3D35" w:rsidRDefault="00572252">
      <w:pPr>
        <w:pStyle w:val="Zkladntext"/>
        <w:tabs>
          <w:tab w:val="left" w:pos="5549"/>
        </w:tabs>
        <w:ind w:left="100"/>
      </w:pPr>
      <w:r>
        <w:t>V :</w:t>
      </w:r>
      <w:r>
        <w:tab/>
        <w:t>V Praze d</w:t>
      </w:r>
      <w:r>
        <w:t>ne:</w:t>
      </w:r>
    </w:p>
    <w:p w:rsidR="000D3D35" w:rsidRDefault="00572252">
      <w:pPr>
        <w:pStyle w:val="Zkladntext"/>
        <w:spacing w:before="67"/>
        <w:ind w:left="100"/>
      </w:pPr>
      <w:r>
        <w:t>dne:</w:t>
      </w:r>
    </w:p>
    <w:p w:rsidR="000D3D35" w:rsidRDefault="000D3D35">
      <w:pPr>
        <w:pStyle w:val="Zkladntext"/>
        <w:spacing w:before="5"/>
        <w:rPr>
          <w:sz w:val="35"/>
        </w:rPr>
      </w:pPr>
    </w:p>
    <w:p w:rsidR="000D3D35" w:rsidRDefault="00572252">
      <w:pPr>
        <w:pStyle w:val="Zkladntext"/>
        <w:tabs>
          <w:tab w:val="left" w:pos="5549"/>
        </w:tabs>
        <w:ind w:left="100"/>
      </w:pPr>
      <w:r>
        <w:t>……………………………………..</w:t>
      </w:r>
      <w:r>
        <w:tab/>
        <w:t>……………………………………..</w:t>
      </w:r>
    </w:p>
    <w:p w:rsidR="000D3D35" w:rsidRDefault="00572252">
      <w:pPr>
        <w:pStyle w:val="Zkladntext"/>
        <w:tabs>
          <w:tab w:val="left" w:pos="5549"/>
        </w:tabs>
        <w:spacing w:before="67"/>
        <w:ind w:left="100"/>
      </w:pPr>
      <w:r>
        <w:t>zástupce příjemce podpory</w:t>
      </w:r>
      <w:r>
        <w:tab/>
        <w:t>zástupce Fondu</w:t>
      </w:r>
    </w:p>
    <w:sectPr w:rsidR="000D3D35">
      <w:pgSz w:w="11900" w:h="16840"/>
      <w:pgMar w:top="1600" w:right="46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52" w:rsidRDefault="00572252">
      <w:r>
        <w:separator/>
      </w:r>
    </w:p>
  </w:endnote>
  <w:endnote w:type="continuationSeparator" w:id="0">
    <w:p w:rsidR="00572252" w:rsidRDefault="0057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35" w:rsidRDefault="00572252">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251658752;mso-position-horizontal-relative:page;mso-position-vertical-relative:page" filled="f" stroked="f">
          <v:textbox inset="0,0,0,0">
            <w:txbxContent>
              <w:p w:rsidR="000D3D35" w:rsidRDefault="00572252">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E50581">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52" w:rsidRDefault="00572252">
      <w:r>
        <w:separator/>
      </w:r>
    </w:p>
  </w:footnote>
  <w:footnote w:type="continuationSeparator" w:id="0">
    <w:p w:rsidR="00572252" w:rsidRDefault="0057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D3113"/>
    <w:multiLevelType w:val="hybridMultilevel"/>
    <w:tmpl w:val="D0A4C27C"/>
    <w:lvl w:ilvl="0" w:tplc="A8D447A6">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059CAA52">
      <w:numFmt w:val="bullet"/>
      <w:lvlText w:val="•"/>
      <w:lvlJc w:val="left"/>
      <w:pPr>
        <w:ind w:left="1868" w:hanging="345"/>
      </w:pPr>
      <w:rPr>
        <w:rFonts w:hint="default"/>
      </w:rPr>
    </w:lvl>
    <w:lvl w:ilvl="2" w:tplc="8CF4FAAA">
      <w:numFmt w:val="bullet"/>
      <w:lvlText w:val="•"/>
      <w:lvlJc w:val="left"/>
      <w:pPr>
        <w:ind w:left="2876" w:hanging="345"/>
      </w:pPr>
      <w:rPr>
        <w:rFonts w:hint="default"/>
      </w:rPr>
    </w:lvl>
    <w:lvl w:ilvl="3" w:tplc="E0BC48D2">
      <w:numFmt w:val="bullet"/>
      <w:lvlText w:val="•"/>
      <w:lvlJc w:val="left"/>
      <w:pPr>
        <w:ind w:left="3884" w:hanging="345"/>
      </w:pPr>
      <w:rPr>
        <w:rFonts w:hint="default"/>
      </w:rPr>
    </w:lvl>
    <w:lvl w:ilvl="4" w:tplc="17C2E9F0">
      <w:numFmt w:val="bullet"/>
      <w:lvlText w:val="•"/>
      <w:lvlJc w:val="left"/>
      <w:pPr>
        <w:ind w:left="4892" w:hanging="345"/>
      </w:pPr>
      <w:rPr>
        <w:rFonts w:hint="default"/>
      </w:rPr>
    </w:lvl>
    <w:lvl w:ilvl="5" w:tplc="3BF2FFD0">
      <w:numFmt w:val="bullet"/>
      <w:lvlText w:val="•"/>
      <w:lvlJc w:val="left"/>
      <w:pPr>
        <w:ind w:left="5900" w:hanging="345"/>
      </w:pPr>
      <w:rPr>
        <w:rFonts w:hint="default"/>
      </w:rPr>
    </w:lvl>
    <w:lvl w:ilvl="6" w:tplc="63C28DC6">
      <w:numFmt w:val="bullet"/>
      <w:lvlText w:val="•"/>
      <w:lvlJc w:val="left"/>
      <w:pPr>
        <w:ind w:left="6908" w:hanging="345"/>
      </w:pPr>
      <w:rPr>
        <w:rFonts w:hint="default"/>
      </w:rPr>
    </w:lvl>
    <w:lvl w:ilvl="7" w:tplc="4E00B0DA">
      <w:numFmt w:val="bullet"/>
      <w:lvlText w:val="•"/>
      <w:lvlJc w:val="left"/>
      <w:pPr>
        <w:ind w:left="7916" w:hanging="345"/>
      </w:pPr>
      <w:rPr>
        <w:rFonts w:hint="default"/>
      </w:rPr>
    </w:lvl>
    <w:lvl w:ilvl="8" w:tplc="45B83314">
      <w:numFmt w:val="bullet"/>
      <w:lvlText w:val="•"/>
      <w:lvlJc w:val="left"/>
      <w:pPr>
        <w:ind w:left="8924" w:hanging="345"/>
      </w:pPr>
      <w:rPr>
        <w:rFonts w:hint="default"/>
      </w:rPr>
    </w:lvl>
  </w:abstractNum>
  <w:abstractNum w:abstractNumId="1" w15:restartNumberingAfterBreak="0">
    <w:nsid w:val="48E957B4"/>
    <w:multiLevelType w:val="hybridMultilevel"/>
    <w:tmpl w:val="940AE814"/>
    <w:lvl w:ilvl="0" w:tplc="C6E4A54E">
      <w:start w:val="1"/>
      <w:numFmt w:val="lowerLetter"/>
      <w:lvlText w:val="%1)"/>
      <w:lvlJc w:val="left"/>
      <w:pPr>
        <w:ind w:left="863" w:hanging="763"/>
        <w:jc w:val="left"/>
      </w:pPr>
      <w:rPr>
        <w:rFonts w:ascii="JohnSans Text Pro" w:eastAsia="JohnSans Text Pro" w:hAnsi="JohnSans Text Pro" w:cs="JohnSans Text Pro" w:hint="default"/>
        <w:w w:val="100"/>
        <w:sz w:val="24"/>
        <w:szCs w:val="24"/>
      </w:rPr>
    </w:lvl>
    <w:lvl w:ilvl="1" w:tplc="5080C404">
      <w:numFmt w:val="bullet"/>
      <w:lvlText w:val="•"/>
      <w:lvlJc w:val="left"/>
      <w:pPr>
        <w:ind w:left="1864" w:hanging="763"/>
      </w:pPr>
      <w:rPr>
        <w:rFonts w:hint="default"/>
      </w:rPr>
    </w:lvl>
    <w:lvl w:ilvl="2" w:tplc="5DEA76BC">
      <w:numFmt w:val="bullet"/>
      <w:lvlText w:val="•"/>
      <w:lvlJc w:val="left"/>
      <w:pPr>
        <w:ind w:left="2868" w:hanging="763"/>
      </w:pPr>
      <w:rPr>
        <w:rFonts w:hint="default"/>
      </w:rPr>
    </w:lvl>
    <w:lvl w:ilvl="3" w:tplc="6BECCF9A">
      <w:numFmt w:val="bullet"/>
      <w:lvlText w:val="•"/>
      <w:lvlJc w:val="left"/>
      <w:pPr>
        <w:ind w:left="3872" w:hanging="763"/>
      </w:pPr>
      <w:rPr>
        <w:rFonts w:hint="default"/>
      </w:rPr>
    </w:lvl>
    <w:lvl w:ilvl="4" w:tplc="C0A2B98A">
      <w:numFmt w:val="bullet"/>
      <w:lvlText w:val="•"/>
      <w:lvlJc w:val="left"/>
      <w:pPr>
        <w:ind w:left="4876" w:hanging="763"/>
      </w:pPr>
      <w:rPr>
        <w:rFonts w:hint="default"/>
      </w:rPr>
    </w:lvl>
    <w:lvl w:ilvl="5" w:tplc="5A6C39CA">
      <w:numFmt w:val="bullet"/>
      <w:lvlText w:val="•"/>
      <w:lvlJc w:val="left"/>
      <w:pPr>
        <w:ind w:left="5880" w:hanging="763"/>
      </w:pPr>
      <w:rPr>
        <w:rFonts w:hint="default"/>
      </w:rPr>
    </w:lvl>
    <w:lvl w:ilvl="6" w:tplc="57721452">
      <w:numFmt w:val="bullet"/>
      <w:lvlText w:val="•"/>
      <w:lvlJc w:val="left"/>
      <w:pPr>
        <w:ind w:left="6884" w:hanging="763"/>
      </w:pPr>
      <w:rPr>
        <w:rFonts w:hint="default"/>
      </w:rPr>
    </w:lvl>
    <w:lvl w:ilvl="7" w:tplc="D0D6293E">
      <w:numFmt w:val="bullet"/>
      <w:lvlText w:val="•"/>
      <w:lvlJc w:val="left"/>
      <w:pPr>
        <w:ind w:left="7888" w:hanging="763"/>
      </w:pPr>
      <w:rPr>
        <w:rFonts w:hint="default"/>
      </w:rPr>
    </w:lvl>
    <w:lvl w:ilvl="8" w:tplc="99FAA4E0">
      <w:numFmt w:val="bullet"/>
      <w:lvlText w:val="•"/>
      <w:lvlJc w:val="left"/>
      <w:pPr>
        <w:ind w:left="8892" w:hanging="763"/>
      </w:pPr>
      <w:rPr>
        <w:rFonts w:hint="default"/>
      </w:rPr>
    </w:lvl>
  </w:abstractNum>
  <w:abstractNum w:abstractNumId="2" w15:restartNumberingAfterBreak="0">
    <w:nsid w:val="5897596D"/>
    <w:multiLevelType w:val="hybridMultilevel"/>
    <w:tmpl w:val="E2124D80"/>
    <w:lvl w:ilvl="0" w:tplc="7E1EAC70">
      <w:numFmt w:val="bullet"/>
      <w:lvlText w:val="-"/>
      <w:lvlJc w:val="left"/>
      <w:pPr>
        <w:ind w:left="232" w:hanging="133"/>
      </w:pPr>
      <w:rPr>
        <w:rFonts w:ascii="JohnSans Text Pro" w:eastAsia="JohnSans Text Pro" w:hAnsi="JohnSans Text Pro" w:cs="JohnSans Text Pro" w:hint="default"/>
        <w:w w:val="100"/>
        <w:sz w:val="24"/>
        <w:szCs w:val="24"/>
      </w:rPr>
    </w:lvl>
    <w:lvl w:ilvl="1" w:tplc="F9FE0A3C">
      <w:numFmt w:val="bullet"/>
      <w:lvlText w:val="•"/>
      <w:lvlJc w:val="left"/>
      <w:pPr>
        <w:ind w:left="1314" w:hanging="133"/>
      </w:pPr>
      <w:rPr>
        <w:rFonts w:hint="default"/>
      </w:rPr>
    </w:lvl>
    <w:lvl w:ilvl="2" w:tplc="0A4EA444">
      <w:numFmt w:val="bullet"/>
      <w:lvlText w:val="•"/>
      <w:lvlJc w:val="left"/>
      <w:pPr>
        <w:ind w:left="2388" w:hanging="133"/>
      </w:pPr>
      <w:rPr>
        <w:rFonts w:hint="default"/>
      </w:rPr>
    </w:lvl>
    <w:lvl w:ilvl="3" w:tplc="484E34BA">
      <w:numFmt w:val="bullet"/>
      <w:lvlText w:val="•"/>
      <w:lvlJc w:val="left"/>
      <w:pPr>
        <w:ind w:left="3462" w:hanging="133"/>
      </w:pPr>
      <w:rPr>
        <w:rFonts w:hint="default"/>
      </w:rPr>
    </w:lvl>
    <w:lvl w:ilvl="4" w:tplc="29D8B706">
      <w:numFmt w:val="bullet"/>
      <w:lvlText w:val="•"/>
      <w:lvlJc w:val="left"/>
      <w:pPr>
        <w:ind w:left="4536" w:hanging="133"/>
      </w:pPr>
      <w:rPr>
        <w:rFonts w:hint="default"/>
      </w:rPr>
    </w:lvl>
    <w:lvl w:ilvl="5" w:tplc="F6A60730">
      <w:numFmt w:val="bullet"/>
      <w:lvlText w:val="•"/>
      <w:lvlJc w:val="left"/>
      <w:pPr>
        <w:ind w:left="5610" w:hanging="133"/>
      </w:pPr>
      <w:rPr>
        <w:rFonts w:hint="default"/>
      </w:rPr>
    </w:lvl>
    <w:lvl w:ilvl="6" w:tplc="0C52218A">
      <w:numFmt w:val="bullet"/>
      <w:lvlText w:val="•"/>
      <w:lvlJc w:val="left"/>
      <w:pPr>
        <w:ind w:left="6684" w:hanging="133"/>
      </w:pPr>
      <w:rPr>
        <w:rFonts w:hint="default"/>
      </w:rPr>
    </w:lvl>
    <w:lvl w:ilvl="7" w:tplc="F54AC400">
      <w:numFmt w:val="bullet"/>
      <w:lvlText w:val="•"/>
      <w:lvlJc w:val="left"/>
      <w:pPr>
        <w:ind w:left="7758" w:hanging="133"/>
      </w:pPr>
      <w:rPr>
        <w:rFonts w:hint="default"/>
      </w:rPr>
    </w:lvl>
    <w:lvl w:ilvl="8" w:tplc="BCCC7382">
      <w:numFmt w:val="bullet"/>
      <w:lvlText w:val="•"/>
      <w:lvlJc w:val="left"/>
      <w:pPr>
        <w:ind w:left="8832" w:hanging="133"/>
      </w:pPr>
      <w:rPr>
        <w:rFonts w:hint="default"/>
      </w:rPr>
    </w:lvl>
  </w:abstractNum>
  <w:abstractNum w:abstractNumId="3" w15:restartNumberingAfterBreak="0">
    <w:nsid w:val="6E5B78B8"/>
    <w:multiLevelType w:val="hybridMultilevel"/>
    <w:tmpl w:val="FBF46F2C"/>
    <w:lvl w:ilvl="0" w:tplc="5BE83AD8">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CB807A58">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E886ECAC">
      <w:numFmt w:val="bullet"/>
      <w:lvlText w:val="•"/>
      <w:lvlJc w:val="left"/>
      <w:pPr>
        <w:ind w:left="1982" w:hanging="345"/>
      </w:pPr>
      <w:rPr>
        <w:rFonts w:hint="default"/>
      </w:rPr>
    </w:lvl>
    <w:lvl w:ilvl="3" w:tplc="292E451E">
      <w:numFmt w:val="bullet"/>
      <w:lvlText w:val="•"/>
      <w:lvlJc w:val="left"/>
      <w:pPr>
        <w:ind w:left="3104" w:hanging="345"/>
      </w:pPr>
      <w:rPr>
        <w:rFonts w:hint="default"/>
      </w:rPr>
    </w:lvl>
    <w:lvl w:ilvl="4" w:tplc="1372844E">
      <w:numFmt w:val="bullet"/>
      <w:lvlText w:val="•"/>
      <w:lvlJc w:val="left"/>
      <w:pPr>
        <w:ind w:left="4226" w:hanging="345"/>
      </w:pPr>
      <w:rPr>
        <w:rFonts w:hint="default"/>
      </w:rPr>
    </w:lvl>
    <w:lvl w:ilvl="5" w:tplc="2F506D2C">
      <w:numFmt w:val="bullet"/>
      <w:lvlText w:val="•"/>
      <w:lvlJc w:val="left"/>
      <w:pPr>
        <w:ind w:left="5348" w:hanging="345"/>
      </w:pPr>
      <w:rPr>
        <w:rFonts w:hint="default"/>
      </w:rPr>
    </w:lvl>
    <w:lvl w:ilvl="6" w:tplc="D2441514">
      <w:numFmt w:val="bullet"/>
      <w:lvlText w:val="•"/>
      <w:lvlJc w:val="left"/>
      <w:pPr>
        <w:ind w:left="6471" w:hanging="345"/>
      </w:pPr>
      <w:rPr>
        <w:rFonts w:hint="default"/>
      </w:rPr>
    </w:lvl>
    <w:lvl w:ilvl="7" w:tplc="271A64FC">
      <w:numFmt w:val="bullet"/>
      <w:lvlText w:val="•"/>
      <w:lvlJc w:val="left"/>
      <w:pPr>
        <w:ind w:left="7593" w:hanging="345"/>
      </w:pPr>
      <w:rPr>
        <w:rFonts w:hint="default"/>
      </w:rPr>
    </w:lvl>
    <w:lvl w:ilvl="8" w:tplc="90325B92">
      <w:numFmt w:val="bullet"/>
      <w:lvlText w:val="•"/>
      <w:lvlJc w:val="left"/>
      <w:pPr>
        <w:ind w:left="8715" w:hanging="34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D3D35"/>
    <w:rsid w:val="000D3D35"/>
    <w:rsid w:val="00572252"/>
    <w:rsid w:val="00E50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3B7DDD"/>
  <w15:docId w15:val="{E1871EC2-10FA-4CC6-8C99-3A85DEBC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036" w:right="256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annaco.cz" TargetMode="External"/><Relationship Id="rId12" Type="http://schemas.openxmlformats.org/officeDocument/2006/relationships/hyperlink" Target="http://www.op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zp.cz/" TargetMode="External"/><Relationship Id="rId5" Type="http://schemas.openxmlformats.org/officeDocument/2006/relationships/footnotes" Target="footnotes.xm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www.opzp.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3930</Words>
  <Characters>23187</Characters>
  <Application>Microsoft Office Word</Application>
  <DocSecurity>0</DocSecurity>
  <Lines>193</Lines>
  <Paragraphs>54</Paragraphs>
  <ScaleCrop>false</ScaleCrop>
  <Company>SFZP</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3</cp:revision>
  <dcterms:created xsi:type="dcterms:W3CDTF">2018-04-18T14:24:00Z</dcterms:created>
  <dcterms:modified xsi:type="dcterms:W3CDTF">2018-04-18T12:25:00Z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2009-11-25T00:00:00Z</vt:filetime>
  </property>
  <property fmtid="{D5CDD505-2E9C-101B-9397-08002B2CF9AE}" pid="3" name="LastSaved">
    <vt:filetime>2018-04-18T00:00:00Z</vt:filetime>
  </property>
</Properties>
</file>