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7C2F2" w14:textId="77777777" w:rsidR="00371CBE" w:rsidRPr="007414EC" w:rsidRDefault="00371CBE" w:rsidP="00371CBE">
      <w:pPr>
        <w:widowControl w:val="0"/>
        <w:spacing w:after="0" w:line="240" w:lineRule="auto"/>
        <w:rPr>
          <w:rFonts w:eastAsia="PMingLiU" w:cs="Times New Roman"/>
          <w:sz w:val="52"/>
          <w:szCs w:val="52"/>
          <w:lang w:eastAsia="cs-CZ"/>
        </w:rPr>
      </w:pPr>
      <w:bookmarkStart w:id="0" w:name="_GoBack"/>
      <w:bookmarkEnd w:id="0"/>
    </w:p>
    <w:tbl>
      <w:tblPr>
        <w:tblpPr w:leftFromText="141" w:rightFromText="141" w:vertAnchor="page" w:horzAnchor="margin" w:tblpY="2037"/>
        <w:tblW w:w="0" w:type="auto"/>
        <w:tblLayout w:type="fixed"/>
        <w:tblLook w:val="01E0" w:firstRow="1" w:lastRow="1" w:firstColumn="1" w:lastColumn="1" w:noHBand="0" w:noVBand="0"/>
      </w:tblPr>
      <w:tblGrid>
        <w:gridCol w:w="9288"/>
      </w:tblGrid>
      <w:tr w:rsidR="00371CBE" w:rsidRPr="007414EC" w14:paraId="0157559D" w14:textId="77777777" w:rsidTr="009D77FE">
        <w:tc>
          <w:tcPr>
            <w:tcW w:w="9288" w:type="dxa"/>
          </w:tcPr>
          <w:p w14:paraId="292EBEB8" w14:textId="77777777" w:rsidR="00371CBE" w:rsidRPr="007414EC" w:rsidRDefault="00371CBE" w:rsidP="009D77FE">
            <w:pPr>
              <w:widowControl w:val="0"/>
              <w:spacing w:after="0" w:line="240" w:lineRule="atLeast"/>
              <w:jc w:val="center"/>
              <w:rPr>
                <w:rFonts w:eastAsia="Times New Roman" w:cs="Times New Roman"/>
                <w:bCs/>
                <w:snapToGrid w:val="0"/>
                <w:sz w:val="40"/>
                <w:szCs w:val="40"/>
                <w:lang w:eastAsia="cs-CZ"/>
              </w:rPr>
            </w:pPr>
            <w:r>
              <w:rPr>
                <w:rFonts w:eastAsia="Times New Roman" w:cs="Times New Roman"/>
                <w:bCs/>
                <w:snapToGrid w:val="0"/>
                <w:sz w:val="40"/>
                <w:szCs w:val="40"/>
                <w:lang w:eastAsia="cs-CZ"/>
              </w:rPr>
              <w:t xml:space="preserve">RÁMCOVÁ </w:t>
            </w:r>
            <w:r w:rsidRPr="007414EC">
              <w:rPr>
                <w:rFonts w:eastAsia="Times New Roman" w:cs="Times New Roman"/>
                <w:bCs/>
                <w:snapToGrid w:val="0"/>
                <w:sz w:val="40"/>
                <w:szCs w:val="40"/>
                <w:lang w:eastAsia="cs-CZ"/>
              </w:rPr>
              <w:t>SMLOUVA O POSKYTOVÁNÍ SLUŽEB</w:t>
            </w:r>
          </w:p>
        </w:tc>
      </w:tr>
      <w:tr w:rsidR="00371CBE" w:rsidRPr="007414EC" w14:paraId="4C014DB3" w14:textId="77777777" w:rsidTr="009D77FE">
        <w:tc>
          <w:tcPr>
            <w:tcW w:w="9288" w:type="dxa"/>
          </w:tcPr>
          <w:p w14:paraId="0E7C276E" w14:textId="77777777" w:rsidR="00371CBE" w:rsidRPr="007414EC" w:rsidRDefault="00371CBE" w:rsidP="009D77FE">
            <w:pPr>
              <w:widowControl w:val="0"/>
              <w:spacing w:after="0" w:line="240" w:lineRule="atLeast"/>
              <w:rPr>
                <w:rFonts w:eastAsia="Times New Roman" w:cs="Times New Roman"/>
                <w:snapToGrid w:val="0"/>
                <w:sz w:val="20"/>
                <w:szCs w:val="24"/>
                <w:lang w:eastAsia="cs-CZ"/>
              </w:rPr>
            </w:pPr>
          </w:p>
        </w:tc>
      </w:tr>
      <w:tr w:rsidR="00371CBE" w:rsidRPr="007414EC" w14:paraId="73302982" w14:textId="77777777" w:rsidTr="009D77FE">
        <w:tc>
          <w:tcPr>
            <w:tcW w:w="9288" w:type="dxa"/>
          </w:tcPr>
          <w:p w14:paraId="690EADD8" w14:textId="224CEC55" w:rsidR="00371CBE" w:rsidRPr="007414EC" w:rsidRDefault="00DF59EA" w:rsidP="00DF59EA">
            <w:pPr>
              <w:widowControl w:val="0"/>
              <w:spacing w:after="0" w:line="240" w:lineRule="atLeast"/>
              <w:jc w:val="center"/>
              <w:rPr>
                <w:rFonts w:eastAsia="Times New Roman" w:cs="Times New Roman"/>
                <w:snapToGrid w:val="0"/>
                <w:sz w:val="20"/>
                <w:szCs w:val="24"/>
                <w:lang w:eastAsia="cs-CZ"/>
              </w:rPr>
            </w:pPr>
            <w:r>
              <w:rPr>
                <w:rFonts w:eastAsia="Times New Roman" w:cs="Times New Roman"/>
                <w:snapToGrid w:val="0"/>
                <w:sz w:val="20"/>
                <w:szCs w:val="24"/>
                <w:lang w:eastAsia="cs-CZ"/>
              </w:rPr>
              <w:t>číslo 009</w:t>
            </w:r>
          </w:p>
        </w:tc>
      </w:tr>
      <w:tr w:rsidR="00371CBE" w:rsidRPr="007414EC" w14:paraId="5B2211A9" w14:textId="77777777" w:rsidTr="009D77FE">
        <w:tc>
          <w:tcPr>
            <w:tcW w:w="9288" w:type="dxa"/>
          </w:tcPr>
          <w:p w14:paraId="19B54B9A" w14:textId="77777777" w:rsidR="00371CBE" w:rsidRPr="007414EC" w:rsidRDefault="00371CBE" w:rsidP="009D77FE">
            <w:pPr>
              <w:widowControl w:val="0"/>
              <w:spacing w:after="0" w:line="240" w:lineRule="atLeast"/>
              <w:rPr>
                <w:rFonts w:eastAsia="Times New Roman" w:cs="Times New Roman"/>
                <w:snapToGrid w:val="0"/>
                <w:sz w:val="20"/>
                <w:szCs w:val="24"/>
                <w:lang w:eastAsia="cs-CZ"/>
              </w:rPr>
            </w:pPr>
          </w:p>
        </w:tc>
      </w:tr>
      <w:tr w:rsidR="00371CBE" w:rsidRPr="007414EC" w14:paraId="061F5F46" w14:textId="77777777" w:rsidTr="009D77FE">
        <w:tc>
          <w:tcPr>
            <w:tcW w:w="9288" w:type="dxa"/>
          </w:tcPr>
          <w:p w14:paraId="450C5B82" w14:textId="77777777" w:rsidR="00371CBE" w:rsidRPr="007414EC" w:rsidRDefault="00371CBE" w:rsidP="009D77FE">
            <w:pPr>
              <w:widowControl w:val="0"/>
              <w:spacing w:after="0" w:line="240" w:lineRule="atLeast"/>
              <w:rPr>
                <w:rFonts w:eastAsia="Times New Roman" w:cs="Times New Roman"/>
                <w:snapToGrid w:val="0"/>
                <w:sz w:val="20"/>
                <w:szCs w:val="24"/>
                <w:lang w:eastAsia="cs-CZ"/>
              </w:rPr>
            </w:pPr>
          </w:p>
        </w:tc>
      </w:tr>
      <w:tr w:rsidR="00371CBE" w:rsidRPr="007414EC" w14:paraId="3D6F3238" w14:textId="77777777" w:rsidTr="009D77FE">
        <w:tc>
          <w:tcPr>
            <w:tcW w:w="9288" w:type="dxa"/>
          </w:tcPr>
          <w:p w14:paraId="7C96BA1F" w14:textId="77777777" w:rsidR="00371CBE" w:rsidRPr="007414EC" w:rsidRDefault="00371CBE" w:rsidP="009D77FE">
            <w:pPr>
              <w:widowControl w:val="0"/>
              <w:spacing w:after="0" w:line="240" w:lineRule="atLeast"/>
              <w:rPr>
                <w:rFonts w:eastAsia="Times New Roman" w:cs="Times New Roman"/>
                <w:snapToGrid w:val="0"/>
                <w:sz w:val="20"/>
                <w:szCs w:val="24"/>
                <w:lang w:eastAsia="cs-CZ"/>
              </w:rPr>
            </w:pPr>
          </w:p>
        </w:tc>
      </w:tr>
      <w:tr w:rsidR="00371CBE" w:rsidRPr="007414EC" w14:paraId="3BA4DFD5" w14:textId="77777777" w:rsidTr="009D77FE">
        <w:tc>
          <w:tcPr>
            <w:tcW w:w="9288" w:type="dxa"/>
          </w:tcPr>
          <w:p w14:paraId="6DE66B07" w14:textId="77777777" w:rsidR="00371CBE" w:rsidRPr="007414EC" w:rsidRDefault="00371CBE" w:rsidP="009D77FE">
            <w:pPr>
              <w:widowControl w:val="0"/>
              <w:spacing w:after="0" w:line="240" w:lineRule="atLeast"/>
              <w:jc w:val="center"/>
              <w:rPr>
                <w:rFonts w:eastAsia="Times New Roman" w:cs="Times New Roman"/>
                <w:snapToGrid w:val="0"/>
                <w:sz w:val="26"/>
                <w:szCs w:val="26"/>
                <w:lang w:eastAsia="cs-CZ"/>
              </w:rPr>
            </w:pPr>
            <w:r w:rsidRPr="007414EC">
              <w:rPr>
                <w:rFonts w:eastAsia="Times New Roman" w:cs="Times New Roman"/>
                <w:snapToGrid w:val="0"/>
                <w:sz w:val="26"/>
                <w:szCs w:val="26"/>
                <w:lang w:eastAsia="cs-CZ"/>
              </w:rPr>
              <w:t>Dnešního dne</w:t>
            </w:r>
          </w:p>
        </w:tc>
      </w:tr>
      <w:tr w:rsidR="00371CBE" w:rsidRPr="007414EC" w14:paraId="0E9A3E18" w14:textId="77777777" w:rsidTr="009D77FE">
        <w:tc>
          <w:tcPr>
            <w:tcW w:w="9288" w:type="dxa"/>
          </w:tcPr>
          <w:p w14:paraId="3F2BC49F" w14:textId="77777777" w:rsidR="00371CBE" w:rsidRPr="007414EC" w:rsidRDefault="00371CBE" w:rsidP="009D77FE">
            <w:pPr>
              <w:widowControl w:val="0"/>
              <w:spacing w:after="0" w:line="240" w:lineRule="atLeast"/>
              <w:jc w:val="center"/>
              <w:rPr>
                <w:rFonts w:eastAsia="Times New Roman" w:cs="Times New Roman"/>
                <w:snapToGrid w:val="0"/>
                <w:sz w:val="20"/>
                <w:szCs w:val="24"/>
                <w:lang w:eastAsia="cs-CZ"/>
              </w:rPr>
            </w:pPr>
          </w:p>
          <w:p w14:paraId="0D22E43A" w14:textId="77777777" w:rsidR="00371CBE" w:rsidRPr="007414EC" w:rsidRDefault="00371CBE" w:rsidP="009D77FE">
            <w:pPr>
              <w:widowControl w:val="0"/>
              <w:spacing w:after="0" w:line="240" w:lineRule="atLeast"/>
              <w:jc w:val="center"/>
              <w:rPr>
                <w:rFonts w:eastAsia="Times New Roman" w:cs="Times New Roman"/>
                <w:snapToGrid w:val="0"/>
                <w:sz w:val="20"/>
                <w:szCs w:val="24"/>
                <w:lang w:eastAsia="cs-CZ"/>
              </w:rPr>
            </w:pPr>
          </w:p>
        </w:tc>
      </w:tr>
      <w:tr w:rsidR="00371CBE" w:rsidRPr="007414EC" w14:paraId="3AD0E557" w14:textId="77777777" w:rsidTr="009D77FE">
        <w:tc>
          <w:tcPr>
            <w:tcW w:w="9288" w:type="dxa"/>
          </w:tcPr>
          <w:p w14:paraId="4E4CDAF6" w14:textId="062EBA8E" w:rsidR="00371CBE" w:rsidRDefault="00B75EDF" w:rsidP="00611D31">
            <w:pPr>
              <w:spacing w:after="0" w:line="240" w:lineRule="auto"/>
              <w:ind w:right="213"/>
              <w:jc w:val="center"/>
              <w:rPr>
                <w:rFonts w:eastAsia="Times New Roman" w:cs="Times New Roman"/>
                <w:b/>
                <w:bCs/>
                <w:sz w:val="28"/>
                <w:szCs w:val="20"/>
                <w:lang w:eastAsia="cs-CZ"/>
              </w:rPr>
            </w:pPr>
            <w:r>
              <w:rPr>
                <w:rFonts w:eastAsia="Times New Roman" w:cs="Times New Roman"/>
                <w:b/>
                <w:bCs/>
                <w:sz w:val="28"/>
                <w:szCs w:val="20"/>
                <w:lang w:eastAsia="cs-CZ"/>
              </w:rPr>
              <w:t>V</w:t>
            </w:r>
            <w:r w:rsidR="00736D48">
              <w:rPr>
                <w:rFonts w:eastAsia="Times New Roman" w:cs="Times New Roman"/>
                <w:b/>
                <w:bCs/>
                <w:sz w:val="28"/>
                <w:szCs w:val="20"/>
                <w:lang w:eastAsia="cs-CZ"/>
              </w:rPr>
              <w:t>ýzkumn</w:t>
            </w:r>
            <w:r>
              <w:rPr>
                <w:rFonts w:eastAsia="Times New Roman" w:cs="Times New Roman"/>
                <w:b/>
                <w:bCs/>
                <w:sz w:val="28"/>
                <w:szCs w:val="20"/>
                <w:lang w:eastAsia="cs-CZ"/>
              </w:rPr>
              <w:t xml:space="preserve">ý ústav vodohospodářský T. G. Masaryka </w:t>
            </w:r>
            <w:r w:rsidR="00736D48">
              <w:rPr>
                <w:rFonts w:eastAsia="Times New Roman" w:cs="Times New Roman"/>
                <w:b/>
                <w:bCs/>
                <w:sz w:val="28"/>
                <w:szCs w:val="20"/>
                <w:lang w:eastAsia="cs-CZ"/>
              </w:rPr>
              <w:t>v. v. i.</w:t>
            </w:r>
          </w:p>
          <w:p w14:paraId="7578EAB4" w14:textId="32D535C8" w:rsidR="00B75EDF" w:rsidRPr="007414EC" w:rsidRDefault="00EC233C" w:rsidP="00611D31">
            <w:pPr>
              <w:spacing w:after="0" w:line="240" w:lineRule="auto"/>
              <w:ind w:right="213"/>
              <w:jc w:val="center"/>
              <w:rPr>
                <w:rFonts w:eastAsia="PMingLiU" w:cs="Times New Roman"/>
                <w:szCs w:val="24"/>
                <w:lang w:eastAsia="cs-CZ"/>
              </w:rPr>
            </w:pPr>
            <w:r w:rsidRPr="00736D48">
              <w:rPr>
                <w:rFonts w:eastAsia="PMingLiU" w:cs="Times New Roman"/>
                <w:szCs w:val="24"/>
                <w:lang w:eastAsia="cs-CZ"/>
              </w:rPr>
              <w:t>se sídlem Podbabská 2582/30, 160 00, Praha 6</w:t>
            </w:r>
          </w:p>
        </w:tc>
      </w:tr>
      <w:tr w:rsidR="00371CBE" w:rsidRPr="007414EC" w14:paraId="0F30615A" w14:textId="77777777" w:rsidTr="009D77FE">
        <w:tc>
          <w:tcPr>
            <w:tcW w:w="9288" w:type="dxa"/>
          </w:tcPr>
          <w:p w14:paraId="7AFB0E72" w14:textId="47BBBB29" w:rsidR="00371CBE" w:rsidRDefault="00EC233C" w:rsidP="009D77FE">
            <w:pPr>
              <w:widowControl w:val="0"/>
              <w:spacing w:after="0" w:line="240" w:lineRule="atLeast"/>
              <w:jc w:val="center"/>
              <w:rPr>
                <w:rFonts w:eastAsia="PMingLiU" w:cs="Times New Roman"/>
                <w:szCs w:val="24"/>
                <w:lang w:eastAsia="cs-CZ"/>
              </w:rPr>
            </w:pPr>
            <w:r>
              <w:rPr>
                <w:rFonts w:eastAsia="PMingLiU" w:cs="Times New Roman"/>
                <w:szCs w:val="24"/>
                <w:lang w:eastAsia="cs-CZ"/>
              </w:rPr>
              <w:t>IČ: 00020711</w:t>
            </w:r>
          </w:p>
          <w:p w14:paraId="49B77FF3" w14:textId="66E4BB91" w:rsidR="00736D48" w:rsidRDefault="00736D48" w:rsidP="009D77FE">
            <w:pPr>
              <w:widowControl w:val="0"/>
              <w:spacing w:after="0" w:line="240" w:lineRule="atLeast"/>
              <w:jc w:val="center"/>
              <w:rPr>
                <w:rFonts w:eastAsia="PMingLiU" w:cs="Times New Roman"/>
                <w:szCs w:val="24"/>
                <w:lang w:eastAsia="cs-CZ"/>
              </w:rPr>
            </w:pPr>
            <w:r>
              <w:rPr>
                <w:rFonts w:eastAsia="PMingLiU" w:cs="Times New Roman"/>
                <w:szCs w:val="24"/>
                <w:lang w:eastAsia="cs-CZ"/>
              </w:rPr>
              <w:t>DIČ 00020711</w:t>
            </w:r>
          </w:p>
          <w:p w14:paraId="0807F801" w14:textId="39387E66" w:rsidR="00EC233C" w:rsidRPr="007414EC" w:rsidRDefault="00736D48" w:rsidP="009D77FE">
            <w:pPr>
              <w:widowControl w:val="0"/>
              <w:spacing w:after="0" w:line="240" w:lineRule="atLeast"/>
              <w:jc w:val="center"/>
              <w:rPr>
                <w:rFonts w:eastAsia="PMingLiU" w:cs="Times New Roman"/>
                <w:szCs w:val="24"/>
                <w:lang w:eastAsia="cs-CZ"/>
              </w:rPr>
            </w:pPr>
            <w:r>
              <w:rPr>
                <w:rFonts w:eastAsia="PMingLiU" w:cs="Times New Roman"/>
                <w:szCs w:val="24"/>
                <w:lang w:eastAsia="cs-CZ"/>
              </w:rPr>
              <w:t>Zapsán v Rejstříku veřejných výzkumných institucí</w:t>
            </w:r>
          </w:p>
          <w:p w14:paraId="0C66356F" w14:textId="77777777" w:rsidR="00371CBE" w:rsidRPr="007414EC" w:rsidRDefault="00371CBE" w:rsidP="009D77FE">
            <w:pPr>
              <w:widowControl w:val="0"/>
              <w:spacing w:after="0" w:line="240" w:lineRule="atLeast"/>
              <w:jc w:val="center"/>
              <w:rPr>
                <w:rFonts w:eastAsia="Times New Roman" w:cs="Times New Roman"/>
                <w:snapToGrid w:val="0"/>
                <w:sz w:val="20"/>
                <w:szCs w:val="24"/>
                <w:lang w:eastAsia="cs-CZ"/>
              </w:rPr>
            </w:pPr>
          </w:p>
          <w:p w14:paraId="481CAD47" w14:textId="77777777" w:rsidR="00371CBE" w:rsidRPr="007414EC" w:rsidRDefault="00371CBE" w:rsidP="009D77FE">
            <w:pPr>
              <w:widowControl w:val="0"/>
              <w:spacing w:after="0" w:line="240" w:lineRule="atLeast"/>
              <w:jc w:val="center"/>
              <w:rPr>
                <w:rFonts w:eastAsia="Times New Roman" w:cs="Times New Roman"/>
                <w:snapToGrid w:val="0"/>
                <w:szCs w:val="24"/>
                <w:lang w:eastAsia="cs-CZ"/>
              </w:rPr>
            </w:pPr>
            <w:r w:rsidRPr="007414EC">
              <w:rPr>
                <w:rFonts w:eastAsia="Times New Roman" w:cs="Times New Roman"/>
                <w:snapToGrid w:val="0"/>
                <w:szCs w:val="24"/>
                <w:lang w:eastAsia="cs-CZ"/>
              </w:rPr>
              <w:t>(dále jen „</w:t>
            </w:r>
            <w:r w:rsidRPr="007414EC">
              <w:rPr>
                <w:rFonts w:eastAsia="Times New Roman" w:cs="Times New Roman"/>
                <w:b/>
                <w:snapToGrid w:val="0"/>
                <w:szCs w:val="24"/>
                <w:lang w:eastAsia="cs-CZ"/>
              </w:rPr>
              <w:t>Objednatel</w:t>
            </w:r>
            <w:r w:rsidRPr="007414EC">
              <w:rPr>
                <w:rFonts w:eastAsia="Times New Roman" w:cs="Times New Roman"/>
                <w:snapToGrid w:val="0"/>
                <w:szCs w:val="24"/>
                <w:lang w:eastAsia="cs-CZ"/>
              </w:rPr>
              <w:t>“)</w:t>
            </w:r>
          </w:p>
        </w:tc>
      </w:tr>
      <w:tr w:rsidR="00371CBE" w:rsidRPr="007414EC" w14:paraId="58F1526F" w14:textId="77777777" w:rsidTr="009D77FE">
        <w:tc>
          <w:tcPr>
            <w:tcW w:w="9288" w:type="dxa"/>
          </w:tcPr>
          <w:p w14:paraId="4E136407" w14:textId="77777777" w:rsidR="00371CBE" w:rsidRPr="007414EC" w:rsidRDefault="00371CBE" w:rsidP="009D77FE">
            <w:pPr>
              <w:widowControl w:val="0"/>
              <w:spacing w:after="0" w:line="240" w:lineRule="atLeast"/>
              <w:rPr>
                <w:rFonts w:eastAsia="Times New Roman" w:cs="Times New Roman"/>
                <w:snapToGrid w:val="0"/>
                <w:sz w:val="20"/>
                <w:szCs w:val="24"/>
                <w:lang w:eastAsia="cs-CZ"/>
              </w:rPr>
            </w:pPr>
          </w:p>
        </w:tc>
      </w:tr>
      <w:tr w:rsidR="00371CBE" w:rsidRPr="007414EC" w14:paraId="02BE84BA" w14:textId="77777777" w:rsidTr="009D77FE">
        <w:tc>
          <w:tcPr>
            <w:tcW w:w="9288" w:type="dxa"/>
          </w:tcPr>
          <w:p w14:paraId="3CF449C3" w14:textId="77777777" w:rsidR="00371CBE" w:rsidRPr="007414EC" w:rsidRDefault="00371CBE" w:rsidP="009D77FE">
            <w:pPr>
              <w:widowControl w:val="0"/>
              <w:spacing w:after="0" w:line="240" w:lineRule="atLeast"/>
              <w:rPr>
                <w:rFonts w:eastAsia="Times New Roman" w:cs="Times New Roman"/>
                <w:snapToGrid w:val="0"/>
                <w:sz w:val="20"/>
                <w:szCs w:val="24"/>
                <w:lang w:eastAsia="cs-CZ"/>
              </w:rPr>
            </w:pPr>
          </w:p>
        </w:tc>
      </w:tr>
      <w:tr w:rsidR="00371CBE" w:rsidRPr="007414EC" w14:paraId="48B07428" w14:textId="77777777" w:rsidTr="009D77FE">
        <w:tc>
          <w:tcPr>
            <w:tcW w:w="9288" w:type="dxa"/>
          </w:tcPr>
          <w:p w14:paraId="61F6809A" w14:textId="77777777" w:rsidR="00371CBE" w:rsidRPr="007414EC" w:rsidRDefault="00371CBE" w:rsidP="009D77FE">
            <w:pPr>
              <w:widowControl w:val="0"/>
              <w:spacing w:after="0" w:line="240" w:lineRule="atLeast"/>
              <w:jc w:val="center"/>
              <w:rPr>
                <w:rFonts w:eastAsia="Times New Roman" w:cs="Times New Roman"/>
                <w:b/>
                <w:snapToGrid w:val="0"/>
                <w:szCs w:val="24"/>
                <w:lang w:eastAsia="cs-CZ"/>
              </w:rPr>
            </w:pPr>
            <w:r w:rsidRPr="007414EC">
              <w:rPr>
                <w:rFonts w:eastAsia="Times New Roman" w:cs="Times New Roman"/>
                <w:snapToGrid w:val="0"/>
                <w:szCs w:val="24"/>
                <w:lang w:eastAsia="cs-CZ"/>
              </w:rPr>
              <w:t>a</w:t>
            </w:r>
          </w:p>
        </w:tc>
      </w:tr>
      <w:tr w:rsidR="00371CBE" w:rsidRPr="007414EC" w14:paraId="56D70632" w14:textId="77777777" w:rsidTr="009D77FE">
        <w:tc>
          <w:tcPr>
            <w:tcW w:w="9288" w:type="dxa"/>
          </w:tcPr>
          <w:p w14:paraId="3464F5B4" w14:textId="77777777" w:rsidR="00371CBE" w:rsidRPr="007414EC" w:rsidRDefault="00371CBE" w:rsidP="009D77FE">
            <w:pPr>
              <w:widowControl w:val="0"/>
              <w:spacing w:after="0" w:line="240" w:lineRule="atLeast"/>
              <w:jc w:val="center"/>
              <w:rPr>
                <w:rFonts w:eastAsia="Times New Roman" w:cs="Times New Roman"/>
                <w:snapToGrid w:val="0"/>
                <w:sz w:val="20"/>
                <w:szCs w:val="24"/>
                <w:lang w:eastAsia="cs-CZ"/>
              </w:rPr>
            </w:pPr>
          </w:p>
          <w:p w14:paraId="2032C5B2" w14:textId="77777777" w:rsidR="00371CBE" w:rsidRPr="007414EC" w:rsidRDefault="00371CBE" w:rsidP="009D77FE">
            <w:pPr>
              <w:widowControl w:val="0"/>
              <w:spacing w:after="0" w:line="240" w:lineRule="atLeast"/>
              <w:jc w:val="center"/>
              <w:rPr>
                <w:rFonts w:eastAsia="Times New Roman" w:cs="Times New Roman"/>
                <w:snapToGrid w:val="0"/>
                <w:sz w:val="20"/>
                <w:szCs w:val="24"/>
                <w:lang w:eastAsia="cs-CZ"/>
              </w:rPr>
            </w:pPr>
          </w:p>
        </w:tc>
      </w:tr>
      <w:tr w:rsidR="00371CBE" w:rsidRPr="007414EC" w14:paraId="562B0941" w14:textId="77777777" w:rsidTr="009D77FE">
        <w:tc>
          <w:tcPr>
            <w:tcW w:w="9288" w:type="dxa"/>
          </w:tcPr>
          <w:p w14:paraId="12157F6A" w14:textId="77777777" w:rsidR="00371CBE" w:rsidRPr="007414EC" w:rsidRDefault="00371CBE" w:rsidP="009D77FE">
            <w:pPr>
              <w:widowControl w:val="0"/>
              <w:spacing w:after="0" w:line="240" w:lineRule="atLeast"/>
              <w:jc w:val="center"/>
              <w:rPr>
                <w:rFonts w:eastAsia="Times New Roman" w:cs="Times New Roman"/>
                <w:snapToGrid w:val="0"/>
                <w:szCs w:val="24"/>
              </w:rPr>
            </w:pPr>
          </w:p>
          <w:p w14:paraId="5DC5B16A" w14:textId="77777777" w:rsidR="00371CBE" w:rsidRPr="007414EC" w:rsidRDefault="00371CBE" w:rsidP="009D77FE">
            <w:pPr>
              <w:spacing w:after="0" w:line="240" w:lineRule="auto"/>
              <w:ind w:right="213"/>
              <w:jc w:val="center"/>
              <w:rPr>
                <w:rFonts w:eastAsia="Times New Roman" w:cs="Times New Roman"/>
                <w:b/>
                <w:bCs/>
                <w:sz w:val="28"/>
                <w:szCs w:val="20"/>
                <w:lang w:eastAsia="cs-CZ"/>
              </w:rPr>
            </w:pPr>
            <w:r w:rsidRPr="007414EC">
              <w:rPr>
                <w:rFonts w:eastAsia="Times New Roman" w:cs="Times New Roman"/>
                <w:b/>
                <w:bCs/>
                <w:sz w:val="28"/>
                <w:szCs w:val="20"/>
                <w:lang w:eastAsia="cs-CZ"/>
              </w:rPr>
              <w:t xml:space="preserve">Jukl </w:t>
            </w:r>
            <w:proofErr w:type="spellStart"/>
            <w:r w:rsidRPr="007414EC">
              <w:rPr>
                <w:rFonts w:eastAsia="Times New Roman" w:cs="Times New Roman"/>
                <w:b/>
                <w:bCs/>
                <w:sz w:val="28"/>
                <w:szCs w:val="20"/>
                <w:lang w:eastAsia="cs-CZ"/>
              </w:rPr>
              <w:t>consulting</w:t>
            </w:r>
            <w:proofErr w:type="spellEnd"/>
            <w:r w:rsidRPr="007414EC">
              <w:rPr>
                <w:rFonts w:eastAsia="Times New Roman" w:cs="Times New Roman"/>
                <w:b/>
                <w:bCs/>
                <w:sz w:val="28"/>
                <w:szCs w:val="20"/>
                <w:lang w:eastAsia="cs-CZ"/>
              </w:rPr>
              <w:t>  s.r.o.</w:t>
            </w:r>
          </w:p>
          <w:p w14:paraId="04341A49" w14:textId="77777777" w:rsidR="00371CBE" w:rsidRPr="007414EC" w:rsidRDefault="00371CBE" w:rsidP="009D77FE">
            <w:pPr>
              <w:spacing w:after="0" w:line="240" w:lineRule="auto"/>
              <w:ind w:right="213"/>
              <w:jc w:val="center"/>
              <w:rPr>
                <w:rFonts w:ascii="Verdana" w:eastAsia="Times New Roman" w:hAnsi="Verdana" w:cs="Times New Roman"/>
                <w:color w:val="333333"/>
                <w:sz w:val="18"/>
                <w:szCs w:val="18"/>
                <w:shd w:val="clear" w:color="auto" w:fill="FFFFFF"/>
                <w:lang w:eastAsia="cs-CZ"/>
              </w:rPr>
            </w:pPr>
            <w:r w:rsidRPr="007414EC">
              <w:rPr>
                <w:rFonts w:eastAsia="Times New Roman" w:cs="Times New Roman"/>
                <w:szCs w:val="24"/>
                <w:lang w:eastAsia="cs-CZ"/>
              </w:rPr>
              <w:t xml:space="preserve">se sídlem </w:t>
            </w:r>
            <w:r w:rsidRPr="007414EC">
              <w:rPr>
                <w:rFonts w:eastAsia="Times New Roman" w:cs="Times New Roman"/>
                <w:bCs/>
                <w:szCs w:val="24"/>
                <w:lang w:eastAsia="cs-CZ"/>
              </w:rPr>
              <w:t>Věry Kozákové 1224, 468 51 Smržovka</w:t>
            </w:r>
          </w:p>
          <w:p w14:paraId="5DE10FC6" w14:textId="77777777" w:rsidR="00371CBE" w:rsidRPr="007414EC" w:rsidRDefault="00371CBE" w:rsidP="009D77FE">
            <w:pPr>
              <w:spacing w:after="0" w:line="240" w:lineRule="auto"/>
              <w:ind w:right="213"/>
              <w:jc w:val="center"/>
              <w:rPr>
                <w:rFonts w:eastAsia="Times New Roman" w:cs="Times New Roman"/>
                <w:bCs/>
                <w:szCs w:val="24"/>
                <w:lang w:eastAsia="cs-CZ"/>
              </w:rPr>
            </w:pPr>
            <w:r w:rsidRPr="007414EC">
              <w:rPr>
                <w:rFonts w:eastAsia="Times New Roman" w:cs="Times New Roman"/>
                <w:szCs w:val="24"/>
                <w:lang w:eastAsia="cs-CZ"/>
              </w:rPr>
              <w:t>IČO:  059 89 825,</w:t>
            </w:r>
          </w:p>
          <w:p w14:paraId="1E27140C" w14:textId="77777777" w:rsidR="00371CBE" w:rsidRPr="007414EC" w:rsidRDefault="00371CBE" w:rsidP="009D77FE">
            <w:pPr>
              <w:spacing w:after="0" w:line="240" w:lineRule="auto"/>
              <w:ind w:right="213"/>
              <w:jc w:val="center"/>
              <w:rPr>
                <w:rFonts w:eastAsia="Times New Roman" w:cs="Times New Roman"/>
                <w:szCs w:val="24"/>
                <w:lang w:eastAsia="cs-CZ"/>
              </w:rPr>
            </w:pPr>
            <w:r w:rsidRPr="007414EC">
              <w:rPr>
                <w:rFonts w:eastAsia="Times New Roman" w:cs="Times New Roman"/>
                <w:szCs w:val="24"/>
                <w:lang w:eastAsia="cs-CZ"/>
              </w:rPr>
              <w:t>společnost zapsaná v obchodním rejstříku vedeném u Krajského soudu v Ústí nad Labem, oddíl C, vložka 39406,</w:t>
            </w:r>
          </w:p>
          <w:p w14:paraId="5C38C02A" w14:textId="77777777" w:rsidR="00371CBE" w:rsidRPr="007414EC" w:rsidRDefault="00371CBE" w:rsidP="009D77FE">
            <w:pPr>
              <w:spacing w:after="0" w:line="240" w:lineRule="auto"/>
              <w:ind w:right="213"/>
              <w:jc w:val="center"/>
              <w:rPr>
                <w:rFonts w:eastAsia="Times New Roman" w:cs="Times New Roman"/>
                <w:szCs w:val="24"/>
                <w:lang w:eastAsia="cs-CZ"/>
              </w:rPr>
            </w:pPr>
            <w:r w:rsidRPr="007414EC">
              <w:rPr>
                <w:rFonts w:eastAsia="Times New Roman" w:cs="Times New Roman"/>
                <w:szCs w:val="24"/>
                <w:lang w:eastAsia="cs-CZ"/>
              </w:rPr>
              <w:t>zastoupená Vojtěchem Juklem, jednatelem</w:t>
            </w:r>
          </w:p>
          <w:p w14:paraId="0830E0C1" w14:textId="77777777" w:rsidR="00371CBE" w:rsidRPr="007414EC" w:rsidRDefault="00371CBE" w:rsidP="009D77FE">
            <w:pPr>
              <w:widowControl w:val="0"/>
              <w:spacing w:after="0" w:line="280" w:lineRule="atLeast"/>
              <w:rPr>
                <w:rFonts w:eastAsia="Times New Roman" w:cs="Times New Roman"/>
                <w:snapToGrid w:val="0"/>
                <w:sz w:val="20"/>
                <w:szCs w:val="24"/>
                <w:lang w:eastAsia="cs-CZ"/>
              </w:rPr>
            </w:pPr>
          </w:p>
        </w:tc>
      </w:tr>
      <w:tr w:rsidR="00371CBE" w:rsidRPr="007414EC" w:rsidDel="00C931A7" w14:paraId="03B140A8" w14:textId="77777777" w:rsidTr="009D77FE">
        <w:tc>
          <w:tcPr>
            <w:tcW w:w="9288" w:type="dxa"/>
          </w:tcPr>
          <w:p w14:paraId="4C0EE4D8" w14:textId="77777777" w:rsidR="00371CBE" w:rsidRPr="007414EC" w:rsidRDefault="00371CBE" w:rsidP="009D77FE">
            <w:pPr>
              <w:widowControl w:val="0"/>
              <w:spacing w:after="0" w:line="240" w:lineRule="atLeast"/>
              <w:rPr>
                <w:rFonts w:eastAsia="Times New Roman" w:cs="Times New Roman"/>
                <w:snapToGrid w:val="0"/>
                <w:sz w:val="20"/>
                <w:szCs w:val="24"/>
                <w:lang w:eastAsia="cs-CZ"/>
              </w:rPr>
            </w:pPr>
          </w:p>
          <w:p w14:paraId="726E1153" w14:textId="77777777" w:rsidR="00371CBE" w:rsidRPr="007414EC" w:rsidRDefault="00371CBE" w:rsidP="009D77FE">
            <w:pPr>
              <w:widowControl w:val="0"/>
              <w:spacing w:after="0" w:line="240" w:lineRule="atLeast"/>
              <w:jc w:val="center"/>
              <w:rPr>
                <w:rFonts w:eastAsia="Times New Roman" w:cs="Times New Roman"/>
                <w:snapToGrid w:val="0"/>
                <w:szCs w:val="24"/>
                <w:lang w:eastAsia="cs-CZ"/>
              </w:rPr>
            </w:pPr>
            <w:r w:rsidRPr="007414EC">
              <w:rPr>
                <w:rFonts w:eastAsia="Times New Roman" w:cs="Times New Roman"/>
                <w:snapToGrid w:val="0"/>
                <w:szCs w:val="24"/>
                <w:lang w:eastAsia="cs-CZ"/>
              </w:rPr>
              <w:t>(dále jen „</w:t>
            </w:r>
            <w:r w:rsidRPr="007414EC">
              <w:rPr>
                <w:rFonts w:eastAsia="Times New Roman" w:cs="Times New Roman"/>
                <w:b/>
                <w:snapToGrid w:val="0"/>
                <w:szCs w:val="24"/>
                <w:lang w:eastAsia="cs-CZ"/>
              </w:rPr>
              <w:t>Poskytovatel</w:t>
            </w:r>
            <w:r w:rsidRPr="007414EC">
              <w:rPr>
                <w:rFonts w:eastAsia="Times New Roman" w:cs="Times New Roman"/>
                <w:snapToGrid w:val="0"/>
                <w:szCs w:val="24"/>
                <w:lang w:eastAsia="cs-CZ"/>
              </w:rPr>
              <w:t>“)</w:t>
            </w:r>
          </w:p>
          <w:p w14:paraId="039B9BB6" w14:textId="77777777" w:rsidR="00371CBE" w:rsidRPr="007414EC" w:rsidDel="00C931A7" w:rsidRDefault="00371CBE" w:rsidP="009D77FE">
            <w:pPr>
              <w:widowControl w:val="0"/>
              <w:spacing w:after="0" w:line="240" w:lineRule="atLeast"/>
              <w:jc w:val="center"/>
              <w:rPr>
                <w:rFonts w:eastAsia="Times New Roman" w:cs="Times New Roman"/>
                <w:snapToGrid w:val="0"/>
                <w:sz w:val="20"/>
                <w:szCs w:val="24"/>
                <w:lang w:eastAsia="cs-CZ"/>
              </w:rPr>
            </w:pPr>
          </w:p>
        </w:tc>
      </w:tr>
      <w:tr w:rsidR="00371CBE" w:rsidRPr="007414EC" w:rsidDel="00C931A7" w14:paraId="2510DE0A" w14:textId="77777777" w:rsidTr="009D77FE">
        <w:tc>
          <w:tcPr>
            <w:tcW w:w="9288" w:type="dxa"/>
          </w:tcPr>
          <w:p w14:paraId="420A0E99" w14:textId="77777777" w:rsidR="00371CBE" w:rsidRPr="007414EC" w:rsidRDefault="00371CBE" w:rsidP="009D77FE">
            <w:pPr>
              <w:widowControl w:val="0"/>
              <w:spacing w:after="0" w:line="240" w:lineRule="atLeast"/>
              <w:jc w:val="center"/>
              <w:rPr>
                <w:rFonts w:eastAsia="PMingLiU" w:cs="Times New Roman"/>
                <w:szCs w:val="24"/>
                <w:lang w:eastAsia="cs-CZ"/>
              </w:rPr>
            </w:pPr>
            <w:r w:rsidRPr="007414EC">
              <w:rPr>
                <w:rFonts w:eastAsia="PMingLiU" w:cs="Times New Roman"/>
                <w:szCs w:val="24"/>
                <w:lang w:eastAsia="cs-CZ"/>
              </w:rPr>
              <w:t>(dále jednotlivě označováni jako „</w:t>
            </w:r>
            <w:r w:rsidRPr="007414EC">
              <w:rPr>
                <w:rFonts w:eastAsia="PMingLiU" w:cs="Times New Roman"/>
                <w:b/>
                <w:szCs w:val="24"/>
                <w:lang w:eastAsia="cs-CZ"/>
              </w:rPr>
              <w:t>Smluvní strana</w:t>
            </w:r>
            <w:r w:rsidRPr="007414EC">
              <w:rPr>
                <w:rFonts w:eastAsia="PMingLiU" w:cs="Times New Roman"/>
                <w:szCs w:val="24"/>
                <w:lang w:eastAsia="cs-CZ"/>
              </w:rPr>
              <w:t>“, společně také jako „</w:t>
            </w:r>
            <w:r w:rsidRPr="007414EC">
              <w:rPr>
                <w:rFonts w:eastAsia="PMingLiU" w:cs="Times New Roman"/>
                <w:b/>
                <w:szCs w:val="24"/>
                <w:lang w:eastAsia="cs-CZ"/>
              </w:rPr>
              <w:t>Smluvní strany</w:t>
            </w:r>
            <w:r w:rsidRPr="007414EC">
              <w:rPr>
                <w:rFonts w:eastAsia="PMingLiU" w:cs="Times New Roman"/>
                <w:szCs w:val="24"/>
                <w:lang w:eastAsia="cs-CZ"/>
              </w:rPr>
              <w:t>“),</w:t>
            </w:r>
          </w:p>
          <w:p w14:paraId="16DEEBCF" w14:textId="77777777" w:rsidR="00371CBE" w:rsidRPr="007414EC" w:rsidRDefault="00371CBE" w:rsidP="009D77FE">
            <w:pPr>
              <w:widowControl w:val="0"/>
              <w:spacing w:after="0" w:line="240" w:lineRule="atLeast"/>
              <w:jc w:val="center"/>
              <w:rPr>
                <w:rFonts w:eastAsia="Times New Roman" w:cs="Times New Roman"/>
                <w:snapToGrid w:val="0"/>
                <w:sz w:val="20"/>
                <w:szCs w:val="24"/>
                <w:lang w:eastAsia="cs-CZ"/>
              </w:rPr>
            </w:pPr>
          </w:p>
          <w:p w14:paraId="01093114" w14:textId="77777777" w:rsidR="00371CBE" w:rsidRPr="007414EC" w:rsidRDefault="00371CBE" w:rsidP="009D77FE">
            <w:pPr>
              <w:widowControl w:val="0"/>
              <w:spacing w:after="0" w:line="240" w:lineRule="atLeast"/>
              <w:jc w:val="center"/>
              <w:rPr>
                <w:rFonts w:eastAsia="Times New Roman" w:cs="Times New Roman"/>
                <w:snapToGrid w:val="0"/>
                <w:sz w:val="20"/>
                <w:szCs w:val="24"/>
                <w:lang w:eastAsia="cs-CZ"/>
              </w:rPr>
            </w:pPr>
          </w:p>
          <w:p w14:paraId="58AC8DAD" w14:textId="77777777" w:rsidR="00371CBE" w:rsidRPr="007414EC" w:rsidRDefault="00371CBE" w:rsidP="009D77FE">
            <w:pPr>
              <w:spacing w:after="0" w:line="240" w:lineRule="auto"/>
              <w:jc w:val="center"/>
              <w:rPr>
                <w:rFonts w:eastAsia="Times New Roman" w:cs="Times New Roman"/>
                <w:szCs w:val="24"/>
                <w:lang w:eastAsia="cs-CZ"/>
              </w:rPr>
            </w:pPr>
            <w:r w:rsidRPr="007414EC">
              <w:rPr>
                <w:rFonts w:eastAsia="Times New Roman" w:cs="Times New Roman"/>
                <w:szCs w:val="24"/>
                <w:lang w:eastAsia="cs-CZ"/>
              </w:rPr>
              <w:t>v souladu s ustanovením § 1746 odst. 2 zákona č. 89/2012 Sb., občanský zákoník, v účinném znění (dále jen „</w:t>
            </w:r>
            <w:r w:rsidRPr="007414EC">
              <w:rPr>
                <w:rFonts w:eastAsia="Times New Roman" w:cs="Times New Roman"/>
                <w:b/>
                <w:szCs w:val="24"/>
                <w:lang w:eastAsia="cs-CZ"/>
              </w:rPr>
              <w:t>občanský zákoník</w:t>
            </w:r>
            <w:r w:rsidRPr="007414EC">
              <w:rPr>
                <w:rFonts w:eastAsia="Times New Roman" w:cs="Times New Roman"/>
                <w:szCs w:val="24"/>
                <w:lang w:eastAsia="cs-CZ"/>
              </w:rPr>
              <w:t>“),</w:t>
            </w:r>
          </w:p>
          <w:p w14:paraId="6EC415A4" w14:textId="77777777" w:rsidR="00371CBE" w:rsidRPr="007414EC" w:rsidRDefault="00371CBE" w:rsidP="009D77FE">
            <w:pPr>
              <w:spacing w:after="0" w:line="240" w:lineRule="auto"/>
              <w:jc w:val="center"/>
              <w:rPr>
                <w:rFonts w:eastAsia="Times New Roman" w:cs="Times New Roman"/>
                <w:szCs w:val="24"/>
                <w:lang w:eastAsia="cs-CZ"/>
              </w:rPr>
            </w:pPr>
          </w:p>
          <w:p w14:paraId="737F1A2E" w14:textId="77777777" w:rsidR="00371CBE" w:rsidRPr="007414EC" w:rsidRDefault="00371CBE" w:rsidP="009D77FE">
            <w:pPr>
              <w:widowControl w:val="0"/>
              <w:spacing w:after="0" w:line="240" w:lineRule="atLeast"/>
              <w:jc w:val="center"/>
              <w:rPr>
                <w:rFonts w:eastAsia="Times New Roman" w:cs="Times New Roman"/>
                <w:snapToGrid w:val="0"/>
                <w:sz w:val="26"/>
                <w:szCs w:val="26"/>
                <w:lang w:eastAsia="cs-CZ"/>
              </w:rPr>
            </w:pPr>
            <w:r w:rsidRPr="007414EC">
              <w:rPr>
                <w:rFonts w:eastAsia="Times New Roman" w:cs="Times New Roman"/>
                <w:snapToGrid w:val="0"/>
                <w:sz w:val="26"/>
                <w:szCs w:val="26"/>
                <w:lang w:eastAsia="cs-CZ"/>
              </w:rPr>
              <w:t>uzavírají tuto</w:t>
            </w:r>
          </w:p>
          <w:p w14:paraId="6E1C3C3C" w14:textId="77777777" w:rsidR="00371CBE" w:rsidRPr="007414EC" w:rsidRDefault="00371CBE" w:rsidP="009D77FE">
            <w:pPr>
              <w:widowControl w:val="0"/>
              <w:spacing w:after="0" w:line="240" w:lineRule="atLeast"/>
              <w:jc w:val="center"/>
              <w:rPr>
                <w:rFonts w:eastAsia="Times New Roman" w:cs="Times New Roman"/>
                <w:snapToGrid w:val="0"/>
                <w:sz w:val="26"/>
                <w:szCs w:val="26"/>
                <w:lang w:eastAsia="cs-CZ"/>
              </w:rPr>
            </w:pPr>
          </w:p>
          <w:p w14:paraId="4C3FCECB" w14:textId="3C77E6C6" w:rsidR="00371CBE" w:rsidRPr="007414EC" w:rsidRDefault="00371CBE" w:rsidP="009D77FE">
            <w:pPr>
              <w:spacing w:after="0" w:line="240" w:lineRule="auto"/>
              <w:jc w:val="center"/>
              <w:rPr>
                <w:rFonts w:eastAsia="Times New Roman" w:cs="Times New Roman"/>
                <w:b/>
                <w:sz w:val="28"/>
                <w:szCs w:val="28"/>
                <w:lang w:eastAsia="cs-CZ"/>
              </w:rPr>
            </w:pPr>
            <w:r>
              <w:rPr>
                <w:rFonts w:eastAsia="Times New Roman" w:cs="Times New Roman"/>
                <w:b/>
                <w:sz w:val="28"/>
                <w:szCs w:val="28"/>
                <w:lang w:eastAsia="cs-CZ"/>
              </w:rPr>
              <w:t xml:space="preserve">rámcovou </w:t>
            </w:r>
            <w:r w:rsidRPr="007414EC">
              <w:rPr>
                <w:rFonts w:eastAsia="Times New Roman" w:cs="Times New Roman"/>
                <w:b/>
                <w:sz w:val="28"/>
                <w:szCs w:val="28"/>
                <w:lang w:eastAsia="cs-CZ"/>
              </w:rPr>
              <w:t>smlouvu o poskytování služeb</w:t>
            </w:r>
            <w:r w:rsidR="00DF59EA">
              <w:rPr>
                <w:rFonts w:eastAsia="Times New Roman" w:cs="Times New Roman"/>
                <w:b/>
                <w:sz w:val="28"/>
                <w:szCs w:val="28"/>
                <w:lang w:eastAsia="cs-CZ"/>
              </w:rPr>
              <w:t xml:space="preserve"> č. 009</w:t>
            </w:r>
          </w:p>
          <w:p w14:paraId="46ED2B78" w14:textId="77777777" w:rsidR="00371CBE" w:rsidRPr="007414EC" w:rsidRDefault="00371CBE" w:rsidP="009D77FE">
            <w:pPr>
              <w:spacing w:after="0" w:line="240" w:lineRule="auto"/>
              <w:jc w:val="center"/>
              <w:rPr>
                <w:rFonts w:eastAsia="Times New Roman" w:cs="Times New Roman"/>
                <w:b/>
                <w:sz w:val="28"/>
                <w:szCs w:val="28"/>
                <w:lang w:eastAsia="cs-CZ"/>
              </w:rPr>
            </w:pPr>
          </w:p>
          <w:p w14:paraId="13A97FC0" w14:textId="77777777" w:rsidR="00371CBE" w:rsidRDefault="00371CBE" w:rsidP="009D77FE">
            <w:pPr>
              <w:spacing w:after="0" w:line="240" w:lineRule="auto"/>
              <w:jc w:val="center"/>
              <w:rPr>
                <w:rFonts w:eastAsia="Times New Roman" w:cs="Times New Roman"/>
                <w:szCs w:val="24"/>
                <w:lang w:eastAsia="cs-CZ"/>
              </w:rPr>
            </w:pPr>
            <w:r w:rsidRPr="007414EC">
              <w:rPr>
                <w:rFonts w:eastAsia="Times New Roman" w:cs="Times New Roman"/>
                <w:szCs w:val="24"/>
                <w:lang w:eastAsia="cs-CZ"/>
              </w:rPr>
              <w:t>(dále jen “</w:t>
            </w:r>
            <w:r w:rsidRPr="007414EC">
              <w:rPr>
                <w:rFonts w:eastAsia="Times New Roman" w:cs="Times New Roman"/>
                <w:b/>
                <w:szCs w:val="24"/>
                <w:lang w:eastAsia="cs-CZ"/>
              </w:rPr>
              <w:t>Smlouva</w:t>
            </w:r>
            <w:r w:rsidRPr="007414EC">
              <w:rPr>
                <w:rFonts w:eastAsia="Times New Roman" w:cs="Times New Roman"/>
                <w:szCs w:val="24"/>
                <w:lang w:eastAsia="cs-CZ"/>
              </w:rPr>
              <w:t>”).</w:t>
            </w:r>
          </w:p>
          <w:p w14:paraId="6896A477" w14:textId="77777777" w:rsidR="00371CBE" w:rsidRDefault="00371CBE" w:rsidP="009D77FE">
            <w:pPr>
              <w:spacing w:after="0" w:line="240" w:lineRule="auto"/>
              <w:jc w:val="center"/>
              <w:rPr>
                <w:rFonts w:eastAsia="Times New Roman" w:cs="Times New Roman"/>
                <w:szCs w:val="24"/>
                <w:lang w:eastAsia="cs-CZ"/>
              </w:rPr>
            </w:pPr>
          </w:p>
          <w:p w14:paraId="76306083" w14:textId="77777777" w:rsidR="00371CBE" w:rsidRDefault="00371CBE" w:rsidP="009D77FE">
            <w:pPr>
              <w:spacing w:after="0" w:line="240" w:lineRule="auto"/>
              <w:jc w:val="center"/>
              <w:rPr>
                <w:rFonts w:eastAsia="Times New Roman" w:cs="Times New Roman"/>
                <w:szCs w:val="24"/>
                <w:lang w:eastAsia="cs-CZ"/>
              </w:rPr>
            </w:pPr>
          </w:p>
          <w:p w14:paraId="38F38863" w14:textId="77777777" w:rsidR="00371CBE" w:rsidRDefault="00371CBE" w:rsidP="009D77FE">
            <w:pPr>
              <w:spacing w:after="0" w:line="240" w:lineRule="auto"/>
              <w:jc w:val="center"/>
              <w:rPr>
                <w:rFonts w:eastAsia="Times New Roman" w:cs="Times New Roman"/>
                <w:szCs w:val="24"/>
                <w:lang w:eastAsia="cs-CZ"/>
              </w:rPr>
            </w:pPr>
          </w:p>
          <w:p w14:paraId="71C40F1C" w14:textId="77777777" w:rsidR="00371CBE" w:rsidRDefault="00371CBE" w:rsidP="009D77FE">
            <w:pPr>
              <w:spacing w:after="0" w:line="240" w:lineRule="auto"/>
              <w:jc w:val="center"/>
              <w:rPr>
                <w:rFonts w:eastAsia="Times New Roman" w:cs="Times New Roman"/>
                <w:szCs w:val="24"/>
                <w:lang w:eastAsia="cs-CZ"/>
              </w:rPr>
            </w:pPr>
          </w:p>
          <w:p w14:paraId="09849A83" w14:textId="77777777" w:rsidR="00371CBE" w:rsidRDefault="00371CBE" w:rsidP="009D77FE">
            <w:pPr>
              <w:spacing w:after="0" w:line="240" w:lineRule="auto"/>
              <w:jc w:val="center"/>
              <w:rPr>
                <w:rFonts w:eastAsia="Times New Roman" w:cs="Times New Roman"/>
                <w:szCs w:val="24"/>
                <w:lang w:eastAsia="cs-CZ"/>
              </w:rPr>
            </w:pPr>
          </w:p>
          <w:p w14:paraId="3F285873" w14:textId="77777777" w:rsidR="00B75EDF" w:rsidRDefault="00B75EDF" w:rsidP="009D77FE">
            <w:pPr>
              <w:spacing w:after="0" w:line="240" w:lineRule="auto"/>
              <w:jc w:val="center"/>
              <w:rPr>
                <w:rFonts w:eastAsia="Times New Roman" w:cs="Times New Roman"/>
                <w:szCs w:val="24"/>
                <w:lang w:eastAsia="cs-CZ"/>
              </w:rPr>
            </w:pPr>
          </w:p>
          <w:p w14:paraId="09D60AD9" w14:textId="77777777" w:rsidR="00371CBE" w:rsidRDefault="00371CBE" w:rsidP="009D77FE">
            <w:pPr>
              <w:spacing w:after="0" w:line="240" w:lineRule="auto"/>
              <w:jc w:val="center"/>
              <w:rPr>
                <w:rFonts w:eastAsia="Times New Roman" w:cs="Times New Roman"/>
                <w:szCs w:val="24"/>
                <w:lang w:eastAsia="cs-CZ"/>
              </w:rPr>
            </w:pPr>
          </w:p>
          <w:p w14:paraId="736ADCDA" w14:textId="77777777" w:rsidR="00371CBE" w:rsidRDefault="00371CBE" w:rsidP="009D77FE">
            <w:pPr>
              <w:spacing w:after="0" w:line="240" w:lineRule="auto"/>
              <w:jc w:val="center"/>
              <w:rPr>
                <w:rFonts w:eastAsia="Times New Roman" w:cs="Times New Roman"/>
                <w:szCs w:val="24"/>
                <w:lang w:eastAsia="cs-CZ"/>
              </w:rPr>
            </w:pPr>
          </w:p>
          <w:p w14:paraId="65A795F9" w14:textId="77777777" w:rsidR="00371CBE" w:rsidRPr="00B55B99" w:rsidRDefault="00371CBE" w:rsidP="009D77FE">
            <w:pPr>
              <w:pStyle w:val="Odstavecseseznamem"/>
              <w:numPr>
                <w:ilvl w:val="0"/>
                <w:numId w:val="3"/>
              </w:numPr>
              <w:spacing w:after="0" w:line="240" w:lineRule="auto"/>
              <w:jc w:val="both"/>
              <w:rPr>
                <w:rFonts w:eastAsia="Times New Roman" w:cs="Times New Roman"/>
                <w:b/>
                <w:szCs w:val="24"/>
                <w:lang w:eastAsia="cs-CZ"/>
              </w:rPr>
            </w:pPr>
            <w:r w:rsidRPr="00B55B99">
              <w:rPr>
                <w:rFonts w:eastAsia="Times New Roman" w:cs="Times New Roman"/>
                <w:b/>
                <w:szCs w:val="24"/>
                <w:lang w:eastAsia="cs-CZ"/>
              </w:rPr>
              <w:t xml:space="preserve">PŘEDMĚT </w:t>
            </w:r>
            <w:r w:rsidR="00F401D3">
              <w:rPr>
                <w:rFonts w:eastAsia="Times New Roman" w:cs="Times New Roman"/>
                <w:b/>
                <w:szCs w:val="24"/>
                <w:lang w:eastAsia="cs-CZ"/>
              </w:rPr>
              <w:t xml:space="preserve">A ÚČEL </w:t>
            </w:r>
            <w:r w:rsidRPr="00B55B99">
              <w:rPr>
                <w:rFonts w:eastAsia="Times New Roman" w:cs="Times New Roman"/>
                <w:b/>
                <w:szCs w:val="24"/>
                <w:lang w:eastAsia="cs-CZ"/>
              </w:rPr>
              <w:t>SMLOUVY</w:t>
            </w:r>
          </w:p>
          <w:p w14:paraId="6931582E" w14:textId="77777777" w:rsidR="00371CBE" w:rsidRPr="007414EC" w:rsidDel="00C931A7" w:rsidRDefault="00371CBE" w:rsidP="009D77FE">
            <w:pPr>
              <w:widowControl w:val="0"/>
              <w:spacing w:after="0" w:line="240" w:lineRule="atLeast"/>
              <w:jc w:val="both"/>
              <w:rPr>
                <w:rFonts w:eastAsia="Times New Roman" w:cs="Times New Roman"/>
                <w:snapToGrid w:val="0"/>
                <w:szCs w:val="24"/>
                <w:lang w:eastAsia="cs-CZ"/>
              </w:rPr>
            </w:pPr>
          </w:p>
        </w:tc>
      </w:tr>
      <w:tr w:rsidR="00371CBE" w:rsidRPr="007414EC" w:rsidDel="00C931A7" w14:paraId="3DE0F6F6" w14:textId="77777777" w:rsidTr="009D77FE">
        <w:tc>
          <w:tcPr>
            <w:tcW w:w="9288" w:type="dxa"/>
          </w:tcPr>
          <w:p w14:paraId="1322ECBE" w14:textId="77777777" w:rsidR="00371CBE" w:rsidRPr="007414EC" w:rsidRDefault="00371CBE" w:rsidP="009D77FE">
            <w:pPr>
              <w:widowControl w:val="0"/>
              <w:spacing w:after="0" w:line="240" w:lineRule="atLeast"/>
              <w:rPr>
                <w:rFonts w:eastAsia="PMingLiU" w:cs="Times New Roman"/>
                <w:szCs w:val="24"/>
                <w:lang w:eastAsia="cs-CZ"/>
              </w:rPr>
            </w:pPr>
          </w:p>
        </w:tc>
      </w:tr>
    </w:tbl>
    <w:p w14:paraId="7A6F0F35" w14:textId="29A60773" w:rsidR="00EB449F" w:rsidRDefault="00F401D3" w:rsidP="00371CBE">
      <w:pPr>
        <w:pStyle w:val="Odstavecseseznamem"/>
        <w:numPr>
          <w:ilvl w:val="1"/>
          <w:numId w:val="3"/>
        </w:numPr>
        <w:jc w:val="both"/>
      </w:pPr>
      <w:r>
        <w:t>Účelem</w:t>
      </w:r>
      <w:r w:rsidR="00CD4CD6">
        <w:t xml:space="preserve"> této Smlouvy je vymezení základních podmínek spolupráce mezi Poskytovatelem a Objednatelem při poskytování </w:t>
      </w:r>
      <w:r w:rsidR="006F58EA">
        <w:t xml:space="preserve">těchto služeb  Poskytovatele spočívajících zejména ve </w:t>
      </w:r>
      <w:r w:rsidR="006F58EA" w:rsidRPr="006F58EA">
        <w:rPr>
          <w:b/>
        </w:rPr>
        <w:t>zmapování současného stavu klíčových procesů</w:t>
      </w:r>
      <w:r w:rsidR="00EB449F" w:rsidRPr="006F58EA">
        <w:rPr>
          <w:b/>
        </w:rPr>
        <w:t xml:space="preserve"> </w:t>
      </w:r>
      <w:r w:rsidR="006F58EA" w:rsidRPr="006F58EA">
        <w:rPr>
          <w:b/>
        </w:rPr>
        <w:t>a odhalení potenciálů, vytvoření zadání pro výběrové řízení na dodavatele komplexního informačního systému, případně další související a navazující činnosti</w:t>
      </w:r>
      <w:r w:rsidR="00EB449F">
        <w:t>(dále jen „</w:t>
      </w:r>
      <w:r w:rsidR="00EB449F" w:rsidRPr="00EB449F">
        <w:rPr>
          <w:b/>
        </w:rPr>
        <w:t>Projekt</w:t>
      </w:r>
      <w:r w:rsidR="00EB449F">
        <w:t>“), přičemž služby budou spočívat zejména v následujících činnostech</w:t>
      </w:r>
    </w:p>
    <w:p w14:paraId="11A76E46" w14:textId="77777777" w:rsidR="00EB449F" w:rsidRDefault="00EB449F" w:rsidP="00EB449F">
      <w:pPr>
        <w:pStyle w:val="Odstavecseseznamem"/>
        <w:ind w:left="1512"/>
        <w:jc w:val="both"/>
      </w:pPr>
    </w:p>
    <w:p w14:paraId="5F3E3D62" w14:textId="77777777" w:rsidR="00DE73D4" w:rsidRDefault="00DE73D4" w:rsidP="009E7F61">
      <w:pPr>
        <w:pStyle w:val="Odstavecseseznamem"/>
        <w:numPr>
          <w:ilvl w:val="2"/>
          <w:numId w:val="3"/>
        </w:numPr>
        <w:ind w:left="1945"/>
        <w:jc w:val="both"/>
      </w:pPr>
      <w:r>
        <w:t>Příprava výstupů projektu dle Prováděcí smlouvy</w:t>
      </w:r>
    </w:p>
    <w:p w14:paraId="71C5BD27" w14:textId="77777777" w:rsidR="00EB449F" w:rsidRDefault="00EB449F" w:rsidP="009E7F61">
      <w:pPr>
        <w:pStyle w:val="Odstavecseseznamem"/>
        <w:numPr>
          <w:ilvl w:val="2"/>
          <w:numId w:val="3"/>
        </w:numPr>
        <w:ind w:left="1945"/>
        <w:jc w:val="both"/>
      </w:pPr>
      <w:r>
        <w:t>podpora při tvorbě projektové řídící dokumentace;</w:t>
      </w:r>
    </w:p>
    <w:p w14:paraId="49F6783B" w14:textId="77777777" w:rsidR="00EB449F" w:rsidRDefault="00EB449F" w:rsidP="009E7F61">
      <w:pPr>
        <w:pStyle w:val="Odstavecseseznamem"/>
        <w:numPr>
          <w:ilvl w:val="2"/>
          <w:numId w:val="3"/>
        </w:numPr>
        <w:ind w:left="1945"/>
        <w:jc w:val="both"/>
      </w:pPr>
      <w:r>
        <w:t>facilitace a vedení důležitých projektových schůzek;</w:t>
      </w:r>
    </w:p>
    <w:p w14:paraId="0F6F3B0A" w14:textId="77777777" w:rsidR="00EB449F" w:rsidRDefault="00EB449F" w:rsidP="009E7F61">
      <w:pPr>
        <w:pStyle w:val="Odstavecseseznamem"/>
        <w:numPr>
          <w:ilvl w:val="2"/>
          <w:numId w:val="3"/>
        </w:numPr>
        <w:ind w:left="1945"/>
        <w:jc w:val="both"/>
      </w:pPr>
      <w:r>
        <w:t>definování klíčových úkolů Projektu a kontrola jejich realizace;</w:t>
      </w:r>
    </w:p>
    <w:p w14:paraId="3938ACAD" w14:textId="77777777" w:rsidR="00EB449F" w:rsidRDefault="00EB449F" w:rsidP="009E7F61">
      <w:pPr>
        <w:pStyle w:val="Odstavecseseznamem"/>
        <w:numPr>
          <w:ilvl w:val="2"/>
          <w:numId w:val="3"/>
        </w:numPr>
        <w:ind w:left="1945"/>
        <w:jc w:val="both"/>
      </w:pPr>
      <w:r>
        <w:t>oponentura projektové dokumentace;</w:t>
      </w:r>
    </w:p>
    <w:p w14:paraId="4E452B9C" w14:textId="77777777" w:rsidR="00EB449F" w:rsidRDefault="00EB449F" w:rsidP="009E7F61">
      <w:pPr>
        <w:pStyle w:val="Odstavecseseznamem"/>
        <w:numPr>
          <w:ilvl w:val="2"/>
          <w:numId w:val="3"/>
        </w:numPr>
        <w:ind w:left="1945"/>
        <w:jc w:val="both"/>
      </w:pPr>
      <w:r>
        <w:t>příprava a vedení kontrolních dní Projektu;</w:t>
      </w:r>
    </w:p>
    <w:p w14:paraId="4EA6D371" w14:textId="77777777" w:rsidR="00EB449F" w:rsidRDefault="00EB449F" w:rsidP="009E7F61">
      <w:pPr>
        <w:pStyle w:val="Odstavecseseznamem"/>
        <w:numPr>
          <w:ilvl w:val="2"/>
          <w:numId w:val="3"/>
        </w:numPr>
        <w:ind w:left="1945"/>
        <w:jc w:val="both"/>
      </w:pPr>
      <w:r>
        <w:t>podpora vyjednávání s třetími stranami Projektu,</w:t>
      </w:r>
    </w:p>
    <w:p w14:paraId="710A72BC" w14:textId="77777777" w:rsidR="00EB449F" w:rsidRDefault="00EB449F" w:rsidP="009E7F61">
      <w:pPr>
        <w:pStyle w:val="Odstavecseseznamem"/>
        <w:ind w:left="1944"/>
        <w:jc w:val="both"/>
      </w:pPr>
    </w:p>
    <w:p w14:paraId="38E08A96" w14:textId="1A69F72E" w:rsidR="00CD4CD6" w:rsidRDefault="00EB449F" w:rsidP="009E7F61">
      <w:pPr>
        <w:pStyle w:val="Odstavecseseznamem"/>
        <w:ind w:left="1944"/>
        <w:jc w:val="both"/>
      </w:pPr>
      <w:r>
        <w:t>(dále společně také jako „</w:t>
      </w:r>
      <w:r w:rsidRPr="008B2978">
        <w:rPr>
          <w:b/>
        </w:rPr>
        <w:t>Služby</w:t>
      </w:r>
      <w:r>
        <w:t xml:space="preserve">“). </w:t>
      </w:r>
    </w:p>
    <w:p w14:paraId="6E3C6EE8" w14:textId="1F77BA43" w:rsidR="00983C7F" w:rsidRDefault="00983C7F" w:rsidP="009E7F61">
      <w:pPr>
        <w:pStyle w:val="Odstavecseseznamem"/>
        <w:ind w:left="1944"/>
        <w:jc w:val="both"/>
      </w:pPr>
    </w:p>
    <w:p w14:paraId="4F31591B" w14:textId="252AA2EB" w:rsidR="00983C7F" w:rsidRDefault="00983C7F" w:rsidP="009E7F61">
      <w:pPr>
        <w:pStyle w:val="Odstavecseseznamem"/>
        <w:ind w:left="1944"/>
        <w:jc w:val="both"/>
      </w:pPr>
      <w:r>
        <w:t>Projekty budou zaměřeny nikoliv však výlučně na zlepšování vnitřního fungování Objednatele, zejména na jeho procesy, organizaci práce, systémy řízení a informační systémy.</w:t>
      </w:r>
    </w:p>
    <w:p w14:paraId="193172BD" w14:textId="77777777" w:rsidR="00EE4D62" w:rsidRDefault="00EE4D62" w:rsidP="009E7F61">
      <w:pPr>
        <w:pStyle w:val="Odstavecseseznamem"/>
        <w:ind w:left="1512"/>
        <w:jc w:val="both"/>
      </w:pPr>
    </w:p>
    <w:p w14:paraId="190B72C3" w14:textId="77777777" w:rsidR="00EE4D62" w:rsidRDefault="00EE4D62" w:rsidP="009E7F61">
      <w:pPr>
        <w:pStyle w:val="Odstavecseseznamem"/>
        <w:numPr>
          <w:ilvl w:val="1"/>
          <w:numId w:val="3"/>
        </w:numPr>
        <w:jc w:val="both"/>
      </w:pPr>
      <w:r>
        <w:t>Předmětem Smlouvy je tak vymezení</w:t>
      </w:r>
    </w:p>
    <w:p w14:paraId="673E5BDC" w14:textId="77777777" w:rsidR="00EE4D62" w:rsidRDefault="00EE4D62" w:rsidP="009E7F61">
      <w:pPr>
        <w:pStyle w:val="Odstavecseseznamem"/>
        <w:ind w:left="1512"/>
        <w:jc w:val="both"/>
      </w:pPr>
    </w:p>
    <w:p w14:paraId="5E56E987" w14:textId="77777777" w:rsidR="00EE4D62" w:rsidRDefault="006B0099" w:rsidP="009E7F61">
      <w:pPr>
        <w:pStyle w:val="Odstavecseseznamem"/>
        <w:numPr>
          <w:ilvl w:val="2"/>
          <w:numId w:val="3"/>
        </w:numPr>
        <w:jc w:val="both"/>
      </w:pPr>
      <w:r>
        <w:t>z</w:t>
      </w:r>
      <w:r w:rsidR="00EE4D62">
        <w:t xml:space="preserve">ákladních podmínek vedoucích k uzavření smluv uzavíraných na základě této Smlouvy </w:t>
      </w:r>
      <w:r w:rsidR="00F401D3">
        <w:t xml:space="preserve">a nabídky Poskytovatele </w:t>
      </w:r>
      <w:r w:rsidR="00EE4D62">
        <w:t>(dále jen „</w:t>
      </w:r>
      <w:r w:rsidR="00EE4D62" w:rsidRPr="006B0099">
        <w:rPr>
          <w:b/>
        </w:rPr>
        <w:t>Provádě</w:t>
      </w:r>
      <w:r w:rsidRPr="006B0099">
        <w:rPr>
          <w:b/>
        </w:rPr>
        <w:t>cí smlouvy</w:t>
      </w:r>
      <w:r>
        <w:t>“),</w:t>
      </w:r>
    </w:p>
    <w:p w14:paraId="4749BB61" w14:textId="77777777" w:rsidR="006B0099" w:rsidRDefault="006B0099" w:rsidP="009E7F61">
      <w:pPr>
        <w:pStyle w:val="Odstavecseseznamem"/>
        <w:ind w:left="1944"/>
        <w:jc w:val="both"/>
      </w:pPr>
    </w:p>
    <w:p w14:paraId="72A6622F" w14:textId="77777777" w:rsidR="006B0099" w:rsidRDefault="006B0099" w:rsidP="009E7F61">
      <w:pPr>
        <w:pStyle w:val="Odstavecseseznamem"/>
        <w:numPr>
          <w:ilvl w:val="2"/>
          <w:numId w:val="3"/>
        </w:numPr>
        <w:jc w:val="both"/>
      </w:pPr>
      <w:r>
        <w:t>základních podmínek pro poskytování plnění na základě Prováděcích smluv.</w:t>
      </w:r>
    </w:p>
    <w:p w14:paraId="74119F21" w14:textId="77777777" w:rsidR="00EE4D62" w:rsidRDefault="00EE4D62" w:rsidP="009E7F61">
      <w:pPr>
        <w:pStyle w:val="Odstavecseseznamem"/>
        <w:ind w:left="1512"/>
        <w:jc w:val="both"/>
      </w:pPr>
    </w:p>
    <w:p w14:paraId="6312B125" w14:textId="77777777" w:rsidR="006B0099" w:rsidRDefault="006B0099" w:rsidP="009E7F61">
      <w:pPr>
        <w:pStyle w:val="Odstavecseseznamem"/>
        <w:numPr>
          <w:ilvl w:val="1"/>
          <w:numId w:val="3"/>
        </w:numPr>
        <w:jc w:val="both"/>
      </w:pPr>
      <w:r>
        <w:t>Prováděcí smlouv</w:t>
      </w:r>
      <w:r w:rsidR="007C28DE">
        <w:t>a</w:t>
      </w:r>
      <w:r>
        <w:t xml:space="preserve"> má přednost při výklad</w:t>
      </w:r>
      <w:r w:rsidR="00252526">
        <w:t>u</w:t>
      </w:r>
      <w:r>
        <w:t xml:space="preserve"> otázek upravených současně touto Smlouvou a Prováděcí smlouvou. Otázky Prováděcí smlouvou výslovně neupravené se řídí touto Smlouvou, </w:t>
      </w:r>
      <w:r w:rsidR="00F401D3">
        <w:t>a pokud tato Smlouva neobsahuje zvláštní úpravu, řídí se pak</w:t>
      </w:r>
      <w:r>
        <w:t xml:space="preserve"> účinnými právními předpisy, zejména občanským zákoníkem.</w:t>
      </w:r>
    </w:p>
    <w:p w14:paraId="5F22B188" w14:textId="77777777" w:rsidR="00221B64" w:rsidRDefault="00221B64" w:rsidP="00221B64">
      <w:pPr>
        <w:pStyle w:val="Odstavecseseznamem"/>
        <w:ind w:left="1512"/>
        <w:jc w:val="both"/>
      </w:pPr>
    </w:p>
    <w:p w14:paraId="5101871F" w14:textId="77777777" w:rsidR="00DA21F1" w:rsidRDefault="006B0099" w:rsidP="00371CBE">
      <w:pPr>
        <w:pStyle w:val="Odstavecseseznamem"/>
        <w:numPr>
          <w:ilvl w:val="1"/>
          <w:numId w:val="3"/>
        </w:numPr>
        <w:jc w:val="both"/>
      </w:pPr>
      <w:r>
        <w:t>Prováděcí smlouva</w:t>
      </w:r>
      <w:r w:rsidR="00B65087">
        <w:t xml:space="preserve"> je účinná okamžikem, kdy </w:t>
      </w:r>
      <w:r w:rsidR="00221B64">
        <w:t>Objednatel Poskytova</w:t>
      </w:r>
      <w:r w:rsidR="00171E3F">
        <w:t>te</w:t>
      </w:r>
      <w:r w:rsidR="00221B64">
        <w:t>li písemně potvrdí souhlas s obsahem nabídky, kterou Poskytovatel pře</w:t>
      </w:r>
      <w:r w:rsidR="00E67C14">
        <w:t>d</w:t>
      </w:r>
      <w:r w:rsidR="00221B64">
        <w:t>loží na základě této Smlouvy Objednateli.</w:t>
      </w:r>
      <w:r w:rsidR="00E67C14">
        <w:t xml:space="preserve"> P</w:t>
      </w:r>
      <w:r w:rsidR="00E849BE">
        <w:t>ro vyloučení všech pochybností platí, že p</w:t>
      </w:r>
      <w:r w:rsidR="00E67C14">
        <w:t>řílohy takové nabídky jsou její nedílnou součástí a po akceptaci nabídky rovněž nedílnou součástí Prováděcí smlouvy.</w:t>
      </w:r>
      <w:r w:rsidR="00EB449F">
        <w:t xml:space="preserve"> Akceptace nabídky s jakýmikoli byť d</w:t>
      </w:r>
      <w:r w:rsidR="007E14BB">
        <w:t>robnými a </w:t>
      </w:r>
      <w:r w:rsidR="009C3CB5">
        <w:t xml:space="preserve">nepodstatnými změnami, které podstatně nemění původní nabídku, </w:t>
      </w:r>
      <w:r w:rsidR="00EB449F">
        <w:t xml:space="preserve">se </w:t>
      </w:r>
      <w:r w:rsidR="00EB449F">
        <w:lastRenderedPageBreak/>
        <w:t>nepovažuje za akceptaci</w:t>
      </w:r>
      <w:r w:rsidR="009C3CB5">
        <w:t xml:space="preserve"> ale novou nabídku</w:t>
      </w:r>
      <w:r w:rsidR="00EB449F">
        <w:t>, ustanovení § 1740 odst. 3 občanského zákoníku se nepoužije.</w:t>
      </w:r>
    </w:p>
    <w:p w14:paraId="42A98C80" w14:textId="77777777" w:rsidR="00DA21F1" w:rsidRDefault="00DA21F1" w:rsidP="00DA21F1">
      <w:pPr>
        <w:pStyle w:val="Odstavecseseznamem"/>
        <w:jc w:val="both"/>
      </w:pPr>
    </w:p>
    <w:p w14:paraId="7D7FD4FA" w14:textId="77777777" w:rsidR="006B0099" w:rsidRDefault="00DA21F1" w:rsidP="00371CBE">
      <w:pPr>
        <w:pStyle w:val="Odstavecseseznamem"/>
        <w:numPr>
          <w:ilvl w:val="1"/>
          <w:numId w:val="3"/>
        </w:numPr>
        <w:jc w:val="both"/>
      </w:pPr>
      <w:r>
        <w:t xml:space="preserve">Zánik Prováděcí smlouvy </w:t>
      </w:r>
      <w:r w:rsidR="007E14BB">
        <w:t xml:space="preserve">z jakéhokoli důvodu </w:t>
      </w:r>
      <w:r>
        <w:t>nemá vliv na účinnost této Smlouvy</w:t>
      </w:r>
      <w:r w:rsidR="007E14BB">
        <w:t>.</w:t>
      </w:r>
      <w:r w:rsidR="00E67C14">
        <w:t xml:space="preserve"> </w:t>
      </w:r>
      <w:r w:rsidR="00221B64">
        <w:t xml:space="preserve"> </w:t>
      </w:r>
    </w:p>
    <w:p w14:paraId="2C1A69CA" w14:textId="77777777" w:rsidR="00221B64" w:rsidRDefault="00221B64" w:rsidP="00221B64">
      <w:pPr>
        <w:pStyle w:val="Odstavecseseznamem"/>
        <w:ind w:left="1512"/>
        <w:jc w:val="both"/>
      </w:pPr>
    </w:p>
    <w:p w14:paraId="0C5944AD" w14:textId="77777777" w:rsidR="00371CBE" w:rsidRDefault="00371CBE" w:rsidP="00371CBE">
      <w:pPr>
        <w:pStyle w:val="Odstavecseseznamem"/>
        <w:spacing w:line="360" w:lineRule="auto"/>
        <w:ind w:left="1512"/>
        <w:jc w:val="both"/>
      </w:pPr>
    </w:p>
    <w:p w14:paraId="57AC4F9A" w14:textId="77777777" w:rsidR="00354BAB" w:rsidRDefault="00354BAB" w:rsidP="00371CBE">
      <w:pPr>
        <w:pStyle w:val="Odstavecseseznamem"/>
        <w:spacing w:line="360" w:lineRule="auto"/>
        <w:ind w:left="1512"/>
        <w:jc w:val="both"/>
      </w:pPr>
    </w:p>
    <w:p w14:paraId="0876ADFA" w14:textId="77777777" w:rsidR="00371CBE" w:rsidRDefault="00371CBE" w:rsidP="00371CBE">
      <w:pPr>
        <w:pStyle w:val="Odstavecseseznamem"/>
        <w:spacing w:line="360" w:lineRule="auto"/>
        <w:ind w:left="1944"/>
        <w:jc w:val="both"/>
      </w:pPr>
    </w:p>
    <w:p w14:paraId="4BFCF9EE" w14:textId="77777777" w:rsidR="00371CBE" w:rsidRDefault="00371CBE" w:rsidP="00371CBE">
      <w:pPr>
        <w:pStyle w:val="Odstavecseseznamem"/>
        <w:ind w:left="1512"/>
        <w:jc w:val="both"/>
      </w:pPr>
    </w:p>
    <w:p w14:paraId="430CFC72" w14:textId="77777777" w:rsidR="00371CBE" w:rsidRDefault="00371CBE" w:rsidP="00371CBE">
      <w:pPr>
        <w:pStyle w:val="Odstavecseseznamem"/>
        <w:numPr>
          <w:ilvl w:val="0"/>
          <w:numId w:val="3"/>
        </w:numPr>
        <w:spacing w:line="360" w:lineRule="auto"/>
        <w:jc w:val="both"/>
        <w:rPr>
          <w:b/>
        </w:rPr>
      </w:pPr>
      <w:r>
        <w:rPr>
          <w:b/>
        </w:rPr>
        <w:t>ODMĚNA</w:t>
      </w:r>
      <w:r w:rsidRPr="00A84D65">
        <w:rPr>
          <w:b/>
        </w:rPr>
        <w:t xml:space="preserve"> ZA POSKYTNUTÍ SLUŽEB</w:t>
      </w:r>
      <w:r>
        <w:rPr>
          <w:b/>
        </w:rPr>
        <w:t xml:space="preserve"> A ZPŮSOB JEJÍ ÚHRADY</w:t>
      </w:r>
      <w:r>
        <w:rPr>
          <w:b/>
        </w:rPr>
        <w:tab/>
      </w:r>
    </w:p>
    <w:p w14:paraId="643D8B36" w14:textId="77777777" w:rsidR="00371CBE" w:rsidRDefault="00371CBE" w:rsidP="00371CBE">
      <w:pPr>
        <w:pStyle w:val="Odstavecseseznamem"/>
        <w:spacing w:line="360" w:lineRule="auto"/>
        <w:jc w:val="both"/>
        <w:rPr>
          <w:b/>
        </w:rPr>
      </w:pPr>
    </w:p>
    <w:p w14:paraId="281282BE" w14:textId="77777777" w:rsidR="00336B14" w:rsidRDefault="00371CBE" w:rsidP="00371CBE">
      <w:pPr>
        <w:pStyle w:val="Odstavecseseznamem"/>
        <w:numPr>
          <w:ilvl w:val="1"/>
          <w:numId w:val="3"/>
        </w:numPr>
        <w:jc w:val="both"/>
      </w:pPr>
      <w:r>
        <w:t>Smluvní strany se dohodly, že</w:t>
      </w:r>
      <w:r w:rsidR="00336B14">
        <w:t xml:space="preserve"> výši odměny za příslušné plnění stanoví Prováděcí smlouva.</w:t>
      </w:r>
    </w:p>
    <w:p w14:paraId="692E6A9E" w14:textId="77777777" w:rsidR="00336B14" w:rsidRDefault="00336B14" w:rsidP="00336B14">
      <w:pPr>
        <w:pStyle w:val="Odstavecseseznamem"/>
        <w:ind w:left="1512"/>
        <w:jc w:val="both"/>
      </w:pPr>
    </w:p>
    <w:p w14:paraId="34BD270F" w14:textId="77777777" w:rsidR="00336B14" w:rsidRDefault="00336B14" w:rsidP="00336B14">
      <w:pPr>
        <w:pStyle w:val="Odstavecseseznamem"/>
        <w:numPr>
          <w:ilvl w:val="1"/>
          <w:numId w:val="3"/>
        </w:numPr>
        <w:jc w:val="both"/>
      </w:pPr>
      <w:r>
        <w:t>Nestanoví-li Prováděcí smlouva jinak, pak odměna v ní určená v sobě zahrnuje též všechny hotové náklady vynaložené Poskytovatelem ke splnění jeho závazků podle Prováděcí smlouvy, s výjimkou nákladů spojených s cestou do zahraničí v rámci poskytování Služeb a těch nákladů, které vzniknou v důsledku nezajištění dostatečné součinnosti Objednatele ke splnění z</w:t>
      </w:r>
      <w:r w:rsidR="005200AE">
        <w:t>ávazků sjednaných Prováděcí smlouvou</w:t>
      </w:r>
      <w:r>
        <w:t xml:space="preserve">. Odměna též nepokrývá ostatní náklady Projektu a není v ní zahrnuta částka odpovídající dani z přidané hodnoty (DPH), která bude Poskytovatelem vyúčtována ve fakturách dle příslušných platných a účinných právních předpisů, přičemž datem zdanitelného plnění bude poslední den kalendářního měsíce, v němž bude plnění dle </w:t>
      </w:r>
      <w:r w:rsidR="005200AE">
        <w:t>Prováděcí smlouvy</w:t>
      </w:r>
      <w:r>
        <w:t xml:space="preserve"> poskytováno.</w:t>
      </w:r>
    </w:p>
    <w:p w14:paraId="5790475C" w14:textId="77777777" w:rsidR="009B7C6B" w:rsidRDefault="009B7C6B" w:rsidP="009B7C6B">
      <w:pPr>
        <w:pStyle w:val="Odstavecseseznamem"/>
        <w:jc w:val="both"/>
      </w:pPr>
    </w:p>
    <w:p w14:paraId="550E7740" w14:textId="77777777" w:rsidR="00371CBE" w:rsidRDefault="00371CBE" w:rsidP="00371CBE">
      <w:pPr>
        <w:pStyle w:val="Odstavecseseznamem"/>
        <w:numPr>
          <w:ilvl w:val="1"/>
          <w:numId w:val="3"/>
        </w:numPr>
        <w:jc w:val="both"/>
      </w:pPr>
      <w:r>
        <w:t>Odměna za poskytnuté S</w:t>
      </w:r>
      <w:r w:rsidRPr="00DF5276">
        <w:t>lužby</w:t>
      </w:r>
      <w:r>
        <w:t xml:space="preserve"> respektive každá z jejích částí </w:t>
      </w:r>
      <w:r w:rsidRPr="00DF5276">
        <w:t xml:space="preserve">bude vyplácena vždy na základě </w:t>
      </w:r>
      <w:r>
        <w:t xml:space="preserve">řádně vystavené </w:t>
      </w:r>
      <w:r w:rsidRPr="00DF5276">
        <w:t>faktury</w:t>
      </w:r>
      <w:r>
        <w:t>, jejíž přílohu bude tvořit listina, na jejímž základě vzniklo právo Poskytovatele k zaplacení Odměny nebo její části.</w:t>
      </w:r>
    </w:p>
    <w:p w14:paraId="2701C27F" w14:textId="77777777" w:rsidR="00371CBE" w:rsidRDefault="00371CBE" w:rsidP="00371CBE">
      <w:pPr>
        <w:pStyle w:val="Odstavecseseznamem"/>
        <w:ind w:left="1512"/>
        <w:jc w:val="both"/>
      </w:pPr>
    </w:p>
    <w:p w14:paraId="098F395D" w14:textId="2122FA38" w:rsidR="00371CBE" w:rsidRPr="00FB53F6" w:rsidRDefault="00371CBE" w:rsidP="00371CBE">
      <w:pPr>
        <w:pStyle w:val="Odstavecseseznamem"/>
        <w:numPr>
          <w:ilvl w:val="1"/>
          <w:numId w:val="3"/>
        </w:numPr>
        <w:spacing w:after="0"/>
        <w:jc w:val="both"/>
      </w:pPr>
      <w:r w:rsidRPr="00FB53F6">
        <w:t>Odměna sjednána v</w:t>
      </w:r>
      <w:r w:rsidR="003A6856">
        <w:t> Prováděcí smlouvě</w:t>
      </w:r>
      <w:r w:rsidRPr="00FB53F6">
        <w:t xml:space="preserve"> bude Objednatelem zaplacena Poskytovateli </w:t>
      </w:r>
      <w:r>
        <w:t xml:space="preserve">ve </w:t>
      </w:r>
      <w:r w:rsidR="00487E50">
        <w:t>dvou</w:t>
      </w:r>
      <w:r>
        <w:t xml:space="preserve"> částech</w:t>
      </w:r>
      <w:r w:rsidR="009527BE">
        <w:t>, pokud prováděcí smlouva nestanoví jinak</w:t>
      </w:r>
      <w:r w:rsidRPr="00FB53F6">
        <w:t>, a to následujícím způsobem:</w:t>
      </w:r>
    </w:p>
    <w:p w14:paraId="5698533D" w14:textId="77777777" w:rsidR="00371CBE" w:rsidRDefault="00371CBE" w:rsidP="00371CBE">
      <w:pPr>
        <w:spacing w:after="0"/>
        <w:jc w:val="both"/>
      </w:pPr>
    </w:p>
    <w:p w14:paraId="2CBE3CAE" w14:textId="771ED02C" w:rsidR="00371CBE" w:rsidRDefault="00371CBE" w:rsidP="00371CBE">
      <w:pPr>
        <w:pStyle w:val="Odstavecseseznamem"/>
        <w:numPr>
          <w:ilvl w:val="2"/>
          <w:numId w:val="3"/>
        </w:numPr>
        <w:spacing w:after="0"/>
        <w:jc w:val="both"/>
      </w:pPr>
      <w:r>
        <w:t xml:space="preserve">částka ve výši </w:t>
      </w:r>
      <w:r w:rsidR="006F58EA">
        <w:t>5</w:t>
      </w:r>
      <w:r>
        <w:t xml:space="preserve">0% z celkové Odměny je splatná </w:t>
      </w:r>
      <w:r w:rsidR="001247DB">
        <w:t>ke dni účinnosti</w:t>
      </w:r>
      <w:r>
        <w:t xml:space="preserve"> </w:t>
      </w:r>
      <w:r w:rsidR="00FB4AA2">
        <w:t>Prováděcí smlouvy;</w:t>
      </w:r>
      <w:r w:rsidR="006F58EA">
        <w:t xml:space="preserve"> úhrada bude provedena na základě vystavené a dodané faktury</w:t>
      </w:r>
      <w:r w:rsidR="005F029D">
        <w:t>.</w:t>
      </w:r>
    </w:p>
    <w:p w14:paraId="70CACC70" w14:textId="75F5F0AB" w:rsidR="00371CBE" w:rsidRDefault="00371CBE" w:rsidP="005F029D">
      <w:pPr>
        <w:pStyle w:val="Odstavecseseznamem"/>
        <w:numPr>
          <w:ilvl w:val="2"/>
          <w:numId w:val="3"/>
        </w:numPr>
        <w:spacing w:after="0"/>
        <w:jc w:val="both"/>
      </w:pPr>
      <w:r>
        <w:t>Část</w:t>
      </w:r>
      <w:r w:rsidR="00890EE4">
        <w:t xml:space="preserve">ka ve výši </w:t>
      </w:r>
      <w:r w:rsidR="006F58EA">
        <w:t>5</w:t>
      </w:r>
      <w:r w:rsidR="00890EE4">
        <w:t>0% z celkové Odměny</w:t>
      </w:r>
      <w:r w:rsidR="00794BA4">
        <w:t xml:space="preserve"> </w:t>
      </w:r>
      <w:r>
        <w:t xml:space="preserve">je splatná po dokončení poskytování Služeb </w:t>
      </w:r>
      <w:r w:rsidR="00794BA4">
        <w:t>dle Prováděcí smlouvy</w:t>
      </w:r>
      <w:r>
        <w:t xml:space="preserve"> na základě oboustranně podepsaného akceptačního protokolu </w:t>
      </w:r>
      <w:r w:rsidR="006F58EA">
        <w:t>a po vystavení a dodání faktury</w:t>
      </w:r>
      <w:r w:rsidR="005F029D">
        <w:t>.</w:t>
      </w:r>
      <w:r w:rsidR="006F58EA">
        <w:t xml:space="preserve"> </w:t>
      </w:r>
    </w:p>
    <w:p w14:paraId="09EEE4FA" w14:textId="77777777" w:rsidR="006F58EA" w:rsidRDefault="006F58EA" w:rsidP="006F58EA">
      <w:pPr>
        <w:pStyle w:val="Odstavecseseznamem"/>
        <w:ind w:left="1512"/>
        <w:jc w:val="both"/>
      </w:pPr>
    </w:p>
    <w:p w14:paraId="2F11D635" w14:textId="77777777" w:rsidR="00371CBE" w:rsidRDefault="00371CBE" w:rsidP="00371CBE">
      <w:pPr>
        <w:pStyle w:val="Odstavecseseznamem"/>
        <w:numPr>
          <w:ilvl w:val="1"/>
          <w:numId w:val="3"/>
        </w:numPr>
        <w:jc w:val="both"/>
      </w:pPr>
      <w:r>
        <w:t>Prodlení Objednatele se zaplacením jakékoli části odměny podle čl. 2.</w:t>
      </w:r>
      <w:r w:rsidR="00202674">
        <w:t>4</w:t>
      </w:r>
      <w:r>
        <w:t xml:space="preserve"> této Smlouvy se považuje za porušení </w:t>
      </w:r>
      <w:r w:rsidR="00FB1F2B">
        <w:t>Prováděcí smlouvy</w:t>
      </w:r>
      <w:r>
        <w:t xml:space="preserve"> podstatným způsobem.</w:t>
      </w:r>
    </w:p>
    <w:p w14:paraId="5A5369EC" w14:textId="77777777" w:rsidR="00371CBE" w:rsidRDefault="00371CBE" w:rsidP="00371CBE">
      <w:pPr>
        <w:pStyle w:val="Odstavecseseznamem"/>
        <w:ind w:left="1512"/>
        <w:jc w:val="both"/>
      </w:pPr>
    </w:p>
    <w:p w14:paraId="4D136531" w14:textId="61398025" w:rsidR="00371CBE" w:rsidRDefault="00371CBE" w:rsidP="00607EEE">
      <w:pPr>
        <w:pStyle w:val="Odstavecseseznamem"/>
        <w:numPr>
          <w:ilvl w:val="1"/>
          <w:numId w:val="3"/>
        </w:numPr>
        <w:jc w:val="both"/>
      </w:pPr>
      <w:r>
        <w:lastRenderedPageBreak/>
        <w:t>Objednatel je povinen uhradit Odměnu, respektiv</w:t>
      </w:r>
      <w:r w:rsidR="001E7BEC">
        <w:t>e všechny její části dle čl. 2.4</w:t>
      </w:r>
      <w:r>
        <w:t xml:space="preserve"> této Smlouvy Poskytovateli bezhotovos</w:t>
      </w:r>
      <w:r w:rsidR="00411E4C">
        <w:t>tně, převodem na bankovní účet č. </w:t>
      </w:r>
      <w:r w:rsidR="00411E4C">
        <w:rPr>
          <w:b/>
        </w:rPr>
        <w:t>9967262001/5500</w:t>
      </w:r>
      <w:r w:rsidR="00411E4C">
        <w:t xml:space="preserve"> vedený u </w:t>
      </w:r>
      <w:proofErr w:type="spellStart"/>
      <w:r w:rsidR="00411E4C">
        <w:t>Raif</w:t>
      </w:r>
      <w:r w:rsidR="00CC57FA">
        <w:t>f</w:t>
      </w:r>
      <w:r w:rsidR="00411E4C">
        <w:t>eisen</w:t>
      </w:r>
      <w:proofErr w:type="spellEnd"/>
      <w:r w:rsidR="00411E4C">
        <w:t xml:space="preserve"> bank</w:t>
      </w:r>
      <w:r w:rsidR="006F58EA">
        <w:t xml:space="preserve"> na základě vystavených faktur</w:t>
      </w:r>
      <w:r w:rsidR="005F029D">
        <w:t>.</w:t>
      </w:r>
    </w:p>
    <w:p w14:paraId="7C1DD633" w14:textId="77777777" w:rsidR="00832BC5" w:rsidRDefault="00832BC5" w:rsidP="00832BC5">
      <w:pPr>
        <w:pStyle w:val="Odstavecseseznamem"/>
        <w:ind w:left="1512"/>
        <w:jc w:val="both"/>
      </w:pPr>
    </w:p>
    <w:p w14:paraId="1FAF54B8" w14:textId="77777777" w:rsidR="00371CBE" w:rsidRDefault="00371CBE" w:rsidP="00371CBE">
      <w:pPr>
        <w:pStyle w:val="Odstavecseseznamem"/>
        <w:numPr>
          <w:ilvl w:val="0"/>
          <w:numId w:val="3"/>
        </w:numPr>
        <w:jc w:val="both"/>
        <w:rPr>
          <w:b/>
        </w:rPr>
      </w:pPr>
      <w:r>
        <w:rPr>
          <w:b/>
        </w:rPr>
        <w:t>POSKYTOVÁNÍ SLUŽEB</w:t>
      </w:r>
    </w:p>
    <w:p w14:paraId="2451E9CB" w14:textId="77777777" w:rsidR="00371CBE" w:rsidRDefault="00371CBE" w:rsidP="00371CBE">
      <w:pPr>
        <w:pStyle w:val="Odstavecseseznamem"/>
        <w:jc w:val="both"/>
        <w:rPr>
          <w:b/>
        </w:rPr>
      </w:pPr>
    </w:p>
    <w:p w14:paraId="7582C724" w14:textId="77777777" w:rsidR="00371CBE" w:rsidRDefault="00371CBE" w:rsidP="00371CBE">
      <w:pPr>
        <w:pStyle w:val="Odstavecseseznamem"/>
        <w:numPr>
          <w:ilvl w:val="1"/>
          <w:numId w:val="3"/>
        </w:numPr>
        <w:jc w:val="both"/>
      </w:pPr>
      <w:r>
        <w:t xml:space="preserve">Místem plnění závazku Poskytovatele dle této Smlouvy </w:t>
      </w:r>
      <w:r w:rsidR="006A200E">
        <w:t xml:space="preserve">a Prováděcí smlouvy </w:t>
      </w:r>
      <w:r>
        <w:t xml:space="preserve">jsou určeny provozovny Objednatele na území České republiky. </w:t>
      </w:r>
    </w:p>
    <w:p w14:paraId="351EAB56" w14:textId="77777777" w:rsidR="00371CBE" w:rsidRDefault="00371CBE" w:rsidP="00371CBE">
      <w:pPr>
        <w:pStyle w:val="Odstavecseseznamem"/>
        <w:ind w:left="1512"/>
        <w:jc w:val="both"/>
      </w:pPr>
    </w:p>
    <w:p w14:paraId="50C3014A" w14:textId="5D7E93C5" w:rsidR="00FF013A" w:rsidRDefault="0028544B" w:rsidP="00371CBE">
      <w:pPr>
        <w:pStyle w:val="Odstavecseseznamem"/>
        <w:numPr>
          <w:ilvl w:val="1"/>
          <w:numId w:val="3"/>
        </w:numPr>
        <w:jc w:val="both"/>
      </w:pPr>
      <w:r w:rsidRPr="0041306F">
        <w:t xml:space="preserve">Poskytování </w:t>
      </w:r>
      <w:r>
        <w:t>S</w:t>
      </w:r>
      <w:r w:rsidRPr="0041306F">
        <w:t xml:space="preserve">lužeb je časově omezeno na dobu trvání </w:t>
      </w:r>
      <w:r>
        <w:t>Pr</w:t>
      </w:r>
      <w:r w:rsidRPr="0041306F">
        <w:t xml:space="preserve">ojektu </w:t>
      </w:r>
      <w:r>
        <w:t>dle Prováděcí smlouvy anebo data v Prováděcí smlouvě určeného. V případě další spolupráce mezi Smluvními stranami nad rámec určený Prováděcí smlouvou</w:t>
      </w:r>
      <w:r w:rsidR="00FF013A">
        <w:t xml:space="preserve"> bude uzavřena nová Prováděcí smlouva s vymezenými činnostmi a vyčíslenými náklady.</w:t>
      </w:r>
    </w:p>
    <w:p w14:paraId="2241EDA3" w14:textId="77777777" w:rsidR="00FF013A" w:rsidRDefault="00FF013A" w:rsidP="00FF013A">
      <w:pPr>
        <w:pStyle w:val="Odstavecseseznamem"/>
      </w:pPr>
    </w:p>
    <w:p w14:paraId="32A5B07E" w14:textId="64155A9C" w:rsidR="00371CBE" w:rsidRPr="00AB6CB9" w:rsidRDefault="00371CBE" w:rsidP="00371CBE">
      <w:pPr>
        <w:pStyle w:val="Odstavecseseznamem"/>
        <w:numPr>
          <w:ilvl w:val="1"/>
          <w:numId w:val="3"/>
        </w:numPr>
        <w:jc w:val="both"/>
      </w:pPr>
      <w:r w:rsidRPr="00AB6CB9">
        <w:t xml:space="preserve">Poskytovatel se zavazuje Služby poskytovat osobně prostřednictvím svých zaměstnanců a dalších pověřených osob, na svou odpovědnost a za použití výhradně svých vlastních technických a jiných prostředků, Objednatel mu za tímto účelem nebude žádné takové prostředky </w:t>
      </w:r>
      <w:r>
        <w:t>poskytovat</w:t>
      </w:r>
      <w:r w:rsidR="005201C4">
        <w:t>, nestanoví-li</w:t>
      </w:r>
      <w:r w:rsidRPr="00AB6CB9">
        <w:t xml:space="preserve"> </w:t>
      </w:r>
      <w:r w:rsidR="000D2E78">
        <w:t>Prováděcí s</w:t>
      </w:r>
      <w:r w:rsidRPr="00AB6CB9">
        <w:t>mlouva výslovně jinak.</w:t>
      </w:r>
    </w:p>
    <w:p w14:paraId="1970A984" w14:textId="77777777" w:rsidR="00F43BDC" w:rsidRDefault="00F43BDC" w:rsidP="00F43BDC">
      <w:pPr>
        <w:pStyle w:val="Odstavecseseznamem"/>
        <w:jc w:val="both"/>
        <w:rPr>
          <w:b/>
        </w:rPr>
      </w:pPr>
    </w:p>
    <w:p w14:paraId="1223FB55" w14:textId="77777777" w:rsidR="00371CBE" w:rsidRDefault="00371CBE" w:rsidP="00F43BDC">
      <w:pPr>
        <w:pStyle w:val="Odstavecseseznamem"/>
        <w:numPr>
          <w:ilvl w:val="0"/>
          <w:numId w:val="3"/>
        </w:numPr>
        <w:jc w:val="both"/>
        <w:rPr>
          <w:b/>
        </w:rPr>
      </w:pPr>
      <w:r>
        <w:rPr>
          <w:b/>
        </w:rPr>
        <w:t>NÁHRADA ŠKODY</w:t>
      </w:r>
    </w:p>
    <w:p w14:paraId="096D9F35" w14:textId="77777777" w:rsidR="00F43BDC" w:rsidRPr="00F43BDC" w:rsidRDefault="00F43BDC" w:rsidP="00F43BDC">
      <w:pPr>
        <w:pStyle w:val="Odstavecseseznamem"/>
        <w:jc w:val="both"/>
        <w:rPr>
          <w:b/>
        </w:rPr>
      </w:pPr>
    </w:p>
    <w:p w14:paraId="4D8177FD" w14:textId="77777777" w:rsidR="00371CBE" w:rsidRDefault="00371CBE" w:rsidP="00F43BDC">
      <w:pPr>
        <w:pStyle w:val="Odstavecseseznamem"/>
        <w:numPr>
          <w:ilvl w:val="1"/>
          <w:numId w:val="4"/>
        </w:numPr>
        <w:jc w:val="both"/>
      </w:pPr>
      <w:r>
        <w:t xml:space="preserve">Smluvní strany se dohodly, že vznikne-li jedné z nich škoda v důsledku porušení povinností vyplývajících z této </w:t>
      </w:r>
      <w:r w:rsidR="00E108D8">
        <w:t xml:space="preserve">a z Prováděcí smlouvy </w:t>
      </w:r>
      <w:r>
        <w:t xml:space="preserve">druhou Smluvní stranou, má poškozená Smluvní strana právo na náhradu takto vzniklé škody, avšak pouze do výše odpovídající jedné polovině (1/2) z částky, která odpovídá Odměně Poskytovatele za poskytování Služeb </w:t>
      </w:r>
      <w:r w:rsidR="0065020A">
        <w:t xml:space="preserve">dle </w:t>
      </w:r>
      <w:r w:rsidR="00E108D8">
        <w:t>Prováděcí smlouvy</w:t>
      </w:r>
      <w:r>
        <w:t xml:space="preserve">, nestanoví-li </w:t>
      </w:r>
      <w:r w:rsidR="00E108D8">
        <w:t>Prováděcí s</w:t>
      </w:r>
      <w:r>
        <w:t>mlouva jinak anebo nedohodnou-li se Smluvní strany písemně jinak.</w:t>
      </w:r>
    </w:p>
    <w:p w14:paraId="7AE5068A" w14:textId="77777777" w:rsidR="00371CBE" w:rsidRDefault="00371CBE" w:rsidP="00371CBE">
      <w:pPr>
        <w:pStyle w:val="Odstavecseseznamem"/>
        <w:ind w:left="1512"/>
        <w:jc w:val="both"/>
      </w:pPr>
    </w:p>
    <w:p w14:paraId="3F38CFF9" w14:textId="77777777" w:rsidR="00371CBE" w:rsidRDefault="00371CBE" w:rsidP="00371CBE">
      <w:pPr>
        <w:pStyle w:val="Odstavecseseznamem"/>
        <w:numPr>
          <w:ilvl w:val="0"/>
          <w:numId w:val="3"/>
        </w:numPr>
        <w:spacing w:line="288" w:lineRule="auto"/>
        <w:jc w:val="both"/>
        <w:rPr>
          <w:rFonts w:eastAsia="Arial Unicode MS" w:cs="Tahoma"/>
          <w:b/>
          <w:szCs w:val="18"/>
        </w:rPr>
      </w:pPr>
      <w:r>
        <w:rPr>
          <w:rFonts w:eastAsia="Arial Unicode MS" w:cs="Tahoma"/>
          <w:b/>
          <w:szCs w:val="18"/>
        </w:rPr>
        <w:t>MLČENLIVOST A DŮVĚRNOST INFORMACÍ</w:t>
      </w:r>
    </w:p>
    <w:p w14:paraId="018F5668" w14:textId="77777777" w:rsidR="00371CBE" w:rsidRDefault="00371CBE" w:rsidP="00371CBE">
      <w:pPr>
        <w:pStyle w:val="Odstavecseseznamem"/>
        <w:spacing w:line="288" w:lineRule="auto"/>
        <w:jc w:val="both"/>
        <w:rPr>
          <w:rFonts w:eastAsia="Arial Unicode MS" w:cs="Tahoma"/>
          <w:b/>
          <w:szCs w:val="18"/>
        </w:rPr>
      </w:pPr>
    </w:p>
    <w:p w14:paraId="72F28A2D" w14:textId="77777777" w:rsidR="000E33D4" w:rsidRPr="000E33D4" w:rsidRDefault="000E33D4" w:rsidP="000E33D4">
      <w:pPr>
        <w:pStyle w:val="Odstavecseseznamem"/>
        <w:keepNext/>
        <w:widowControl w:val="0"/>
        <w:numPr>
          <w:ilvl w:val="0"/>
          <w:numId w:val="1"/>
        </w:numPr>
        <w:tabs>
          <w:tab w:val="left" w:pos="851"/>
        </w:tabs>
        <w:suppressAutoHyphens/>
        <w:spacing w:before="360" w:line="240" w:lineRule="auto"/>
        <w:ind w:left="851" w:hanging="851"/>
        <w:contextualSpacing w:val="0"/>
        <w:outlineLvl w:val="0"/>
        <w:rPr>
          <w:rFonts w:eastAsia="Times New Roman" w:cs="Tahoma"/>
          <w:b/>
          <w:bCs/>
          <w:snapToGrid w:val="0"/>
          <w:vanish/>
          <w:sz w:val="28"/>
          <w:lang w:eastAsia="hu-HU"/>
        </w:rPr>
      </w:pPr>
    </w:p>
    <w:p w14:paraId="5DABDB9B" w14:textId="77777777" w:rsidR="000E33D4" w:rsidRPr="000E33D4" w:rsidRDefault="000E33D4" w:rsidP="000E33D4">
      <w:pPr>
        <w:pStyle w:val="Odstavecseseznamem"/>
        <w:keepNext/>
        <w:widowControl w:val="0"/>
        <w:numPr>
          <w:ilvl w:val="0"/>
          <w:numId w:val="1"/>
        </w:numPr>
        <w:tabs>
          <w:tab w:val="left" w:pos="851"/>
        </w:tabs>
        <w:suppressAutoHyphens/>
        <w:spacing w:before="360" w:line="240" w:lineRule="auto"/>
        <w:ind w:left="851" w:hanging="851"/>
        <w:contextualSpacing w:val="0"/>
        <w:outlineLvl w:val="0"/>
        <w:rPr>
          <w:rFonts w:eastAsia="Times New Roman" w:cs="Tahoma"/>
          <w:b/>
          <w:bCs/>
          <w:snapToGrid w:val="0"/>
          <w:vanish/>
          <w:sz w:val="28"/>
          <w:lang w:eastAsia="hu-HU"/>
        </w:rPr>
      </w:pPr>
    </w:p>
    <w:p w14:paraId="2514A70C" w14:textId="77777777" w:rsidR="000E33D4" w:rsidRPr="000E33D4" w:rsidRDefault="000E33D4" w:rsidP="000E33D4">
      <w:pPr>
        <w:pStyle w:val="Odstavecseseznamem"/>
        <w:keepNext/>
        <w:widowControl w:val="0"/>
        <w:numPr>
          <w:ilvl w:val="0"/>
          <w:numId w:val="1"/>
        </w:numPr>
        <w:tabs>
          <w:tab w:val="left" w:pos="851"/>
        </w:tabs>
        <w:suppressAutoHyphens/>
        <w:spacing w:before="360" w:line="240" w:lineRule="auto"/>
        <w:ind w:left="851" w:hanging="851"/>
        <w:contextualSpacing w:val="0"/>
        <w:outlineLvl w:val="0"/>
        <w:rPr>
          <w:rFonts w:eastAsia="Times New Roman" w:cs="Tahoma"/>
          <w:b/>
          <w:bCs/>
          <w:snapToGrid w:val="0"/>
          <w:vanish/>
          <w:sz w:val="28"/>
          <w:lang w:eastAsia="hu-HU"/>
        </w:rPr>
      </w:pPr>
    </w:p>
    <w:p w14:paraId="245933C1" w14:textId="77777777" w:rsidR="000E33D4" w:rsidRPr="000E33D4" w:rsidRDefault="000E33D4" w:rsidP="000E33D4">
      <w:pPr>
        <w:pStyle w:val="Odstavecseseznamem"/>
        <w:keepNext/>
        <w:widowControl w:val="0"/>
        <w:numPr>
          <w:ilvl w:val="0"/>
          <w:numId w:val="1"/>
        </w:numPr>
        <w:tabs>
          <w:tab w:val="left" w:pos="851"/>
        </w:tabs>
        <w:suppressAutoHyphens/>
        <w:spacing w:before="360" w:line="240" w:lineRule="auto"/>
        <w:ind w:left="851" w:hanging="851"/>
        <w:contextualSpacing w:val="0"/>
        <w:outlineLvl w:val="0"/>
        <w:rPr>
          <w:rFonts w:eastAsia="Times New Roman" w:cs="Tahoma"/>
          <w:b/>
          <w:bCs/>
          <w:snapToGrid w:val="0"/>
          <w:vanish/>
          <w:sz w:val="28"/>
          <w:lang w:eastAsia="hu-HU"/>
        </w:rPr>
      </w:pPr>
    </w:p>
    <w:p w14:paraId="0D233607" w14:textId="77777777" w:rsidR="000E33D4" w:rsidRPr="000E33D4" w:rsidRDefault="000E33D4" w:rsidP="000E33D4">
      <w:pPr>
        <w:pStyle w:val="Odstavecseseznamem"/>
        <w:keepNext/>
        <w:widowControl w:val="0"/>
        <w:numPr>
          <w:ilvl w:val="0"/>
          <w:numId w:val="1"/>
        </w:numPr>
        <w:tabs>
          <w:tab w:val="left" w:pos="851"/>
        </w:tabs>
        <w:suppressAutoHyphens/>
        <w:spacing w:before="360" w:line="240" w:lineRule="auto"/>
        <w:ind w:left="851" w:hanging="851"/>
        <w:contextualSpacing w:val="0"/>
        <w:outlineLvl w:val="0"/>
        <w:rPr>
          <w:rFonts w:eastAsia="Times New Roman" w:cs="Tahoma"/>
          <w:b/>
          <w:bCs/>
          <w:snapToGrid w:val="0"/>
          <w:vanish/>
          <w:sz w:val="28"/>
          <w:lang w:eastAsia="hu-HU"/>
        </w:rPr>
      </w:pPr>
    </w:p>
    <w:p w14:paraId="1ADC65E4" w14:textId="77777777" w:rsidR="00371CBE" w:rsidRPr="009F4402" w:rsidRDefault="00371CBE" w:rsidP="000E33D4">
      <w:pPr>
        <w:pStyle w:val="Nadpis2"/>
        <w:ind w:left="1560"/>
      </w:pPr>
      <w:r>
        <w:t>Smluvní strany se zavazují dodržovat mlčenlivost o důvěrných informacích, přičemž za důvěrné informace se považují</w:t>
      </w:r>
      <w:r w:rsidRPr="009F4402">
        <w:t xml:space="preserve"> všechny informace, které jsou</w:t>
      </w:r>
      <w:r>
        <w:t>,</w:t>
      </w:r>
      <w:r w:rsidRPr="009F4402">
        <w:t xml:space="preserve"> anebo by mohly být součástí obchodního tajemství</w:t>
      </w:r>
      <w:r>
        <w:t xml:space="preserve"> druhé Smluvní strany a informace týkající se této Smlouvy</w:t>
      </w:r>
      <w:r w:rsidR="000E33D4">
        <w:t>, Prováděcí smlouvy a jejich</w:t>
      </w:r>
      <w:r>
        <w:t xml:space="preserve"> plnění</w:t>
      </w:r>
      <w:r w:rsidRPr="009F4402">
        <w:t xml:space="preserve"> (dále jen „</w:t>
      </w:r>
      <w:r w:rsidRPr="009F4402">
        <w:rPr>
          <w:b/>
        </w:rPr>
        <w:t>Důvěrné informace</w:t>
      </w:r>
      <w:r w:rsidRPr="009F4402">
        <w:t>“)</w:t>
      </w:r>
      <w:r>
        <w:t>.</w:t>
      </w:r>
    </w:p>
    <w:p w14:paraId="143D89E9" w14:textId="77777777" w:rsidR="00371CBE" w:rsidRDefault="00371CBE" w:rsidP="00371CBE">
      <w:pPr>
        <w:pStyle w:val="Nadpis2"/>
        <w:ind w:left="1560"/>
      </w:pPr>
      <w:r w:rsidRPr="009F4402">
        <w:t xml:space="preserve">Veškeré Důvěrné informace zůstávají výhradním majetkem </w:t>
      </w:r>
      <w:r>
        <w:t>Smluvní strany, jíž se Důvěrné informace týkají,</w:t>
      </w:r>
      <w:r w:rsidRPr="009F4402">
        <w:t xml:space="preserve"> a </w:t>
      </w:r>
      <w:r>
        <w:t xml:space="preserve">druhá Smluvní strana, jíž byly Důvěrné informace svěřeny, </w:t>
      </w:r>
      <w:r w:rsidRPr="009F4402">
        <w:t xml:space="preserve">vyvine pro zachování jejich důvěrnosti a pro jejich ochranu stejné </w:t>
      </w:r>
      <w:r>
        <w:t>úsilí, jako by se jednalo o její</w:t>
      </w:r>
      <w:r w:rsidRPr="009F4402">
        <w:t xml:space="preserve"> vlastní Důvěrné informace. S výjimkou rozsahu, který je nezbytný pro spolupráci při plnění této Smlouvy</w:t>
      </w:r>
      <w:r w:rsidR="003B1CAE">
        <w:t xml:space="preserve"> a Prováděcí smlouvy</w:t>
      </w:r>
      <w:r w:rsidRPr="009F4402">
        <w:t xml:space="preserve">, se </w:t>
      </w:r>
      <w:r>
        <w:t>Smluvní strany zavazují</w:t>
      </w:r>
      <w:r w:rsidRPr="009F4402">
        <w:t xml:space="preserve"> nemnožit žádným způsobem Důvěrné informace,</w:t>
      </w:r>
      <w:r>
        <w:t xml:space="preserve"> nevyužívat je pro sebe, nezpracovávat je,</w:t>
      </w:r>
      <w:r w:rsidRPr="009F4402">
        <w:t xml:space="preserve"> nepředat je třetí straně ani svým </w:t>
      </w:r>
      <w:r w:rsidRPr="009F4402">
        <w:lastRenderedPageBreak/>
        <w:t>vlastním zaměstnancům a zástupcům s výjimkou těch, kteří s nimi potřebují být seznámeni, aby mohli plnit tuto Smlouvu</w:t>
      </w:r>
      <w:r w:rsidR="003B1CAE">
        <w:t xml:space="preserve"> nebo Prováděcí smlouvou</w:t>
      </w:r>
      <w:r>
        <w:t xml:space="preserve"> - v takovém případě odpovídá povinná Smluvní strana i za dodržení povinnosti mlčenlivosti těmito třetími osobami</w:t>
      </w:r>
      <w:r w:rsidRPr="009F4402">
        <w:t xml:space="preserve">. </w:t>
      </w:r>
      <w:r>
        <w:t>Zhotovitel se zároveň zavazuje</w:t>
      </w:r>
      <w:r w:rsidRPr="009F4402">
        <w:t xml:space="preserve"> nepoužít Důvěrné informace jinak než za účelem plnění této Smlouvy</w:t>
      </w:r>
      <w:r>
        <w:t xml:space="preserve"> </w:t>
      </w:r>
      <w:r w:rsidR="003B1CAE">
        <w:t xml:space="preserve">nebo Prováděcí smlouvy </w:t>
      </w:r>
      <w:r>
        <w:t>bez písemného souhlasu dotčené Smluvní strany</w:t>
      </w:r>
      <w:r w:rsidRPr="009F4402">
        <w:t xml:space="preserve">. </w:t>
      </w:r>
      <w:r w:rsidR="0028544B">
        <w:t>Smluvní strany tímto berou na vědomí, že za důvěrný pro účely této Smlouvy se považuje mimo jiné výsledek činnosti Zhotovitele v rámci poskytování Služeb na základě Prováděcí smlouvy – výstupy projektu, nestanoví-li tato Smlouva výslovně jinak.</w:t>
      </w:r>
    </w:p>
    <w:p w14:paraId="17E07E52" w14:textId="77777777" w:rsidR="00371CBE" w:rsidRDefault="00371CBE" w:rsidP="00F43BDC">
      <w:pPr>
        <w:pStyle w:val="Nadpis2"/>
        <w:ind w:left="1560"/>
      </w:pPr>
      <w:r w:rsidRPr="009F4402">
        <w:t xml:space="preserve">Za každé porušení ustanovení o ochraně informací má </w:t>
      </w:r>
      <w:r>
        <w:t xml:space="preserve">dotčené Smluvní strana </w:t>
      </w:r>
      <w:r w:rsidRPr="009D77FE">
        <w:t xml:space="preserve">právo po Smluvní straně, která se porušení dopustila, požadovat smluvní pokutu ve výši </w:t>
      </w:r>
      <w:r w:rsidR="009527BE">
        <w:t>50</w:t>
      </w:r>
      <w:r w:rsidRPr="009D77FE">
        <w:t xml:space="preserve">.000 Kč za každé jednotlivé porušení této povinnosti. </w:t>
      </w:r>
      <w:r w:rsidRPr="009D77FE">
        <w:rPr>
          <w:rFonts w:eastAsia="Arial Unicode MS"/>
          <w:szCs w:val="18"/>
        </w:rPr>
        <w:t>Právo požadovat zaplacení smluvní</w:t>
      </w:r>
      <w:r w:rsidRPr="00BC7A68">
        <w:rPr>
          <w:rFonts w:eastAsia="Arial Unicode MS"/>
          <w:szCs w:val="18"/>
        </w:rPr>
        <w:t xml:space="preserve"> pokuty má však Smluv</w:t>
      </w:r>
      <w:r w:rsidR="003B1CAE">
        <w:rPr>
          <w:rFonts w:eastAsia="Arial Unicode MS"/>
          <w:szCs w:val="18"/>
        </w:rPr>
        <w:t>ní strana</w:t>
      </w:r>
      <w:r w:rsidRPr="00BC7A68">
        <w:rPr>
          <w:rFonts w:eastAsia="Arial Unicode MS"/>
          <w:szCs w:val="18"/>
        </w:rPr>
        <w:t xml:space="preserve"> pouze tehdy, vznikne-li jí porušením povinnosti druhé Smluvní strany škoda. Zaplacením smluvní pokuty není dotčeno právo poškozené Smluvní strany na náhradu škody ve výši stanovené touto Smlouvou. </w:t>
      </w:r>
      <w:r>
        <w:t xml:space="preserve">Porušení povinností mlčelivosti dle tohoto </w:t>
      </w:r>
      <w:r w:rsidRPr="001B6D2E">
        <w:t>čl. 5</w:t>
      </w:r>
      <w:r>
        <w:t xml:space="preserve"> Smlouvy v průběhu trvání smluvního vztahu založeného touto Smlouvou</w:t>
      </w:r>
      <w:r w:rsidR="003B1CAE">
        <w:t xml:space="preserve"> anebo Prováděcí smlouvou</w:t>
      </w:r>
      <w:r>
        <w:t xml:space="preserve"> kteroukoli ze Smluvních stran, kterým vznikne druhé Smluvní straně škoda, se považuje za porušení této Smlouvy </w:t>
      </w:r>
      <w:r w:rsidR="000E434B">
        <w:t>a </w:t>
      </w:r>
      <w:r w:rsidR="003B1CAE">
        <w:t xml:space="preserve">Prováděcí smlouvy </w:t>
      </w:r>
      <w:r>
        <w:t>podstatným způsobem.</w:t>
      </w:r>
    </w:p>
    <w:p w14:paraId="1A5ADEFE" w14:textId="77777777" w:rsidR="00371CBE" w:rsidRDefault="00371CBE" w:rsidP="00283169">
      <w:pPr>
        <w:pStyle w:val="Nadpis2"/>
        <w:ind w:left="1560"/>
      </w:pPr>
      <w:r w:rsidRPr="009F4402">
        <w:t>Ustanovení tohoto článku není dotčeno ukončením účinnosti této Smlouvy</w:t>
      </w:r>
      <w:r w:rsidR="000509FA">
        <w:t xml:space="preserve"> ani Prováděcí smlouvy</w:t>
      </w:r>
      <w:r w:rsidRPr="009F4402">
        <w:t xml:space="preserve"> z jakéhokoliv důvodu a jeho účinnost skončí nejdříve </w:t>
      </w:r>
      <w:r w:rsidR="009D77FE" w:rsidRPr="009D77FE">
        <w:t xml:space="preserve">2 roky </w:t>
      </w:r>
      <w:r w:rsidRPr="009F4402">
        <w:t>po ukončení účinnosti této Smlouvy</w:t>
      </w:r>
      <w:r w:rsidR="000509FA">
        <w:t xml:space="preserve"> anebo Prováděcí smlouvy, přičemž rozhodné</w:t>
      </w:r>
      <w:r w:rsidR="00AD3F0C">
        <w:t xml:space="preserve"> pro běh doby</w:t>
      </w:r>
      <w:r w:rsidR="000509FA">
        <w:t xml:space="preserve"> je datum, které</w:t>
      </w:r>
      <w:r w:rsidR="00AD3F0C">
        <w:t xml:space="preserve"> z těchto dvou nastane později</w:t>
      </w:r>
      <w:r w:rsidRPr="009F4402">
        <w:t>.</w:t>
      </w:r>
      <w:r w:rsidRPr="00BC7A68">
        <w:rPr>
          <w:rFonts w:eastAsia="Arial Unicode MS"/>
          <w:szCs w:val="18"/>
        </w:rPr>
        <w:t xml:space="preserve"> Práva a povinnosti Smluvních stran vyplývající z ustanovení občanského zákoníku o nekalé soutěži § 2976 </w:t>
      </w:r>
      <w:proofErr w:type="spellStart"/>
      <w:r w:rsidRPr="00BC7A68">
        <w:rPr>
          <w:rFonts w:eastAsia="Arial Unicode MS"/>
          <w:szCs w:val="18"/>
        </w:rPr>
        <w:t>an</w:t>
      </w:r>
      <w:proofErr w:type="spellEnd"/>
      <w:r w:rsidRPr="00BC7A68">
        <w:rPr>
          <w:rFonts w:eastAsia="Arial Unicode MS"/>
          <w:szCs w:val="18"/>
        </w:rPr>
        <w:t>.</w:t>
      </w:r>
      <w:r>
        <w:rPr>
          <w:rFonts w:eastAsia="Arial Unicode MS"/>
          <w:szCs w:val="18"/>
        </w:rPr>
        <w:t xml:space="preserve"> občanského zákoníku</w:t>
      </w:r>
      <w:r w:rsidRPr="00BC7A68">
        <w:rPr>
          <w:rFonts w:eastAsia="Arial Unicode MS"/>
          <w:szCs w:val="18"/>
        </w:rPr>
        <w:t xml:space="preserve"> tímto ustanovením nejsou dotčena.</w:t>
      </w:r>
    </w:p>
    <w:p w14:paraId="2B296987" w14:textId="77777777" w:rsidR="00371CBE" w:rsidRPr="00A84D65" w:rsidRDefault="00371CBE" w:rsidP="00371CBE">
      <w:pPr>
        <w:pStyle w:val="Odstavecseseznamem"/>
      </w:pPr>
    </w:p>
    <w:p w14:paraId="6EC21CCF" w14:textId="77777777" w:rsidR="00371CBE" w:rsidRDefault="00371CBE" w:rsidP="00371CBE">
      <w:pPr>
        <w:pStyle w:val="Odstavecseseznamem"/>
        <w:numPr>
          <w:ilvl w:val="0"/>
          <w:numId w:val="3"/>
        </w:numPr>
        <w:rPr>
          <w:b/>
        </w:rPr>
      </w:pPr>
      <w:r>
        <w:rPr>
          <w:b/>
        </w:rPr>
        <w:t>SOUČINNOST OBJEDNATELE</w:t>
      </w:r>
    </w:p>
    <w:p w14:paraId="27D816F4" w14:textId="77777777" w:rsidR="00371CBE" w:rsidRDefault="00371CBE" w:rsidP="00371CBE">
      <w:pPr>
        <w:pStyle w:val="Odstavecseseznamem"/>
        <w:rPr>
          <w:b/>
        </w:rPr>
      </w:pPr>
    </w:p>
    <w:p w14:paraId="27F55BE5" w14:textId="77777777" w:rsidR="00371CBE" w:rsidRDefault="00371CBE" w:rsidP="00371CBE">
      <w:pPr>
        <w:pStyle w:val="Odstavecseseznamem"/>
        <w:numPr>
          <w:ilvl w:val="1"/>
          <w:numId w:val="3"/>
        </w:numPr>
        <w:jc w:val="both"/>
      </w:pPr>
      <w:r>
        <w:t xml:space="preserve">Objednatel se zavazuje poskytovat veškerou nezbytnou a vhodnou součinnost při plnění </w:t>
      </w:r>
      <w:r w:rsidR="003A5FE3">
        <w:t>Prováděcí smlouvy</w:t>
      </w:r>
      <w:r>
        <w:t xml:space="preserve">, zejména se zavazuje předávat včas Poskytovateli veškeré nezbytné a účelné informace a podklady, které Poskytovatel potřebuje nebo může potřebovat k plnění svých závazků dle </w:t>
      </w:r>
      <w:r w:rsidR="003A5FE3">
        <w:t>Prováděcí s</w:t>
      </w:r>
      <w:r>
        <w:t xml:space="preserve">mlouvy, spočívající zejména, ale nikoli výlučně: </w:t>
      </w:r>
    </w:p>
    <w:p w14:paraId="0AD31E16" w14:textId="77777777" w:rsidR="00371CBE" w:rsidRDefault="00371CBE" w:rsidP="00371CBE">
      <w:pPr>
        <w:pStyle w:val="Odstavecseseznamem"/>
        <w:spacing w:line="360" w:lineRule="auto"/>
        <w:ind w:left="1512"/>
        <w:jc w:val="both"/>
      </w:pPr>
    </w:p>
    <w:p w14:paraId="6035E6D1" w14:textId="77777777" w:rsidR="00371CBE" w:rsidRDefault="00371CBE" w:rsidP="009C1A43">
      <w:pPr>
        <w:pStyle w:val="Odstavecseseznamem"/>
        <w:numPr>
          <w:ilvl w:val="2"/>
          <w:numId w:val="3"/>
        </w:numPr>
        <w:ind w:left="1945"/>
        <w:jc w:val="both"/>
      </w:pPr>
      <w:r>
        <w:t xml:space="preserve">V poskytnutí veškerých informací a materiálů, které mají nebo mohou mít vliv či být podstatné pro řádné plnění </w:t>
      </w:r>
      <w:r w:rsidR="003A5FE3">
        <w:t>Prováděcí smlouvy</w:t>
      </w:r>
      <w:r>
        <w:t xml:space="preserve"> Poskytovatelem,</w:t>
      </w:r>
    </w:p>
    <w:p w14:paraId="0EE4BBF1" w14:textId="77777777" w:rsidR="00371CBE" w:rsidRDefault="00371CBE" w:rsidP="009C1A43">
      <w:pPr>
        <w:pStyle w:val="Odstavecseseznamem"/>
        <w:numPr>
          <w:ilvl w:val="2"/>
          <w:numId w:val="3"/>
        </w:numPr>
        <w:ind w:left="1945"/>
        <w:jc w:val="both"/>
      </w:pPr>
      <w:r>
        <w:t xml:space="preserve">v tvorbě projektových výstupů v rámci Projektu sjednaného </w:t>
      </w:r>
      <w:r w:rsidR="009C1A43">
        <w:t>Prováděcí s</w:t>
      </w:r>
      <w:r>
        <w:t>mlouvou;</w:t>
      </w:r>
    </w:p>
    <w:p w14:paraId="780AC21F" w14:textId="77777777" w:rsidR="00371CBE" w:rsidRDefault="00371CBE" w:rsidP="009C1A43">
      <w:pPr>
        <w:pStyle w:val="Odstavecseseznamem"/>
        <w:numPr>
          <w:ilvl w:val="2"/>
          <w:numId w:val="3"/>
        </w:numPr>
        <w:ind w:left="1945"/>
        <w:jc w:val="both"/>
      </w:pPr>
      <w:r>
        <w:t xml:space="preserve">v koordinaci svých zaměstnanců k poskytnutí součinnosti v rámci Projektu sjednaného </w:t>
      </w:r>
      <w:r w:rsidR="00EB6BB6">
        <w:t>Prováděcí</w:t>
      </w:r>
      <w:r w:rsidR="00B22323">
        <w:t xml:space="preserve"> smlouvou</w:t>
      </w:r>
      <w:r>
        <w:t>;</w:t>
      </w:r>
    </w:p>
    <w:p w14:paraId="4FC61A98" w14:textId="77777777" w:rsidR="00371CBE" w:rsidRDefault="00E9500D" w:rsidP="009C1A43">
      <w:pPr>
        <w:pStyle w:val="Odstavecseseznamem"/>
        <w:numPr>
          <w:ilvl w:val="2"/>
          <w:numId w:val="3"/>
        </w:numPr>
        <w:jc w:val="both"/>
      </w:pPr>
      <w:r>
        <w:lastRenderedPageBreak/>
        <w:t>v plnění úkolů</w:t>
      </w:r>
      <w:r w:rsidR="00371CBE">
        <w:t xml:space="preserve"> Projektu </w:t>
      </w:r>
      <w:r>
        <w:t xml:space="preserve">nejen </w:t>
      </w:r>
      <w:r w:rsidR="00371CBE">
        <w:t xml:space="preserve">dle </w:t>
      </w:r>
      <w:r w:rsidR="00123972">
        <w:t>Prováděcí smlouvy</w:t>
      </w:r>
      <w:r w:rsidR="00371CBE">
        <w:t>;</w:t>
      </w:r>
    </w:p>
    <w:p w14:paraId="7DF71274" w14:textId="77777777" w:rsidR="00371CBE" w:rsidRDefault="00371CBE" w:rsidP="009C1A43">
      <w:pPr>
        <w:pStyle w:val="Odstavecseseznamem"/>
        <w:numPr>
          <w:ilvl w:val="2"/>
          <w:numId w:val="3"/>
        </w:numPr>
        <w:jc w:val="both"/>
      </w:pPr>
      <w:r>
        <w:t>v zajištění zasedací místnosti pro konání projektových schůzek s projektorem a přenosnou prezentační papírovou tabulí, tzv. flip</w:t>
      </w:r>
      <w:r w:rsidR="004D173E">
        <w:t>-</w:t>
      </w:r>
      <w:proofErr w:type="spellStart"/>
      <w:r>
        <w:t>chartem</w:t>
      </w:r>
      <w:proofErr w:type="spellEnd"/>
      <w:r>
        <w:t>.</w:t>
      </w:r>
    </w:p>
    <w:p w14:paraId="0A8BF929" w14:textId="77777777" w:rsidR="00AA7D00" w:rsidRDefault="00AA7D00" w:rsidP="009C1A43">
      <w:pPr>
        <w:pStyle w:val="Odstavecseseznamem"/>
        <w:numPr>
          <w:ilvl w:val="2"/>
          <w:numId w:val="3"/>
        </w:numPr>
        <w:jc w:val="both"/>
      </w:pPr>
      <w:r>
        <w:t>Nákup</w:t>
      </w:r>
      <w:r w:rsidR="004D173E">
        <w:t xml:space="preserve"> potřebného software a hardware resp. technologií třetích stran</w:t>
      </w:r>
    </w:p>
    <w:p w14:paraId="36E247AD" w14:textId="77777777" w:rsidR="00611D31" w:rsidRDefault="00611D31" w:rsidP="009C1A43">
      <w:pPr>
        <w:pStyle w:val="Odstavecseseznamem"/>
        <w:numPr>
          <w:ilvl w:val="2"/>
          <w:numId w:val="3"/>
        </w:numPr>
        <w:jc w:val="both"/>
      </w:pPr>
      <w:r>
        <w:t>Zajistit data v potřebném rozsahu a kvalitě pro systémy třetích stran</w:t>
      </w:r>
    </w:p>
    <w:p w14:paraId="21E49104" w14:textId="77777777" w:rsidR="00371CBE" w:rsidRDefault="00371CBE" w:rsidP="00371CBE">
      <w:pPr>
        <w:pStyle w:val="Odstavecseseznamem"/>
        <w:spacing w:line="360" w:lineRule="auto"/>
        <w:ind w:left="1944"/>
        <w:jc w:val="both"/>
      </w:pPr>
    </w:p>
    <w:p w14:paraId="589BFFC6" w14:textId="77777777" w:rsidR="00371CBE" w:rsidRDefault="00371CBE" w:rsidP="00371CBE">
      <w:pPr>
        <w:pStyle w:val="Odstavecseseznamem"/>
        <w:numPr>
          <w:ilvl w:val="1"/>
          <w:numId w:val="3"/>
        </w:numPr>
        <w:ind w:left="1514"/>
        <w:jc w:val="both"/>
      </w:pPr>
      <w:r>
        <w:t xml:space="preserve">Za včasné dodání se považuje vždy dodání materiálů a věcí uvedených v předchozím odstavci tak, aby byl zajištěn plynulý průběh realizace Projektu. Na nezbytnost dodání takových materiálů je Poskytovatel povinen Objednatele upozornit. Jakékoliv neposkytnutí součinnosti Objednatelem však nemá vliv na plnění Poskytovatele, jestliže může pokračovat s plněním svých povinností s odbornou péčí. </w:t>
      </w:r>
    </w:p>
    <w:p w14:paraId="73B0270B" w14:textId="77777777" w:rsidR="00371CBE" w:rsidRDefault="00371CBE" w:rsidP="00371CBE">
      <w:pPr>
        <w:pStyle w:val="Odstavecseseznamem"/>
        <w:ind w:left="1512"/>
        <w:jc w:val="both"/>
      </w:pPr>
    </w:p>
    <w:p w14:paraId="47D6C236" w14:textId="77777777" w:rsidR="00371CBE" w:rsidRPr="009D77FE" w:rsidRDefault="00371CBE" w:rsidP="00371CBE">
      <w:pPr>
        <w:pStyle w:val="Odstavecseseznamem"/>
        <w:numPr>
          <w:ilvl w:val="1"/>
          <w:numId w:val="3"/>
        </w:numPr>
        <w:ind w:left="1514"/>
        <w:jc w:val="both"/>
      </w:pPr>
      <w:r>
        <w:t xml:space="preserve">Objednatel je povinen v rámci svého závazku poskytování součinnosti dle čl. 6 Smlouvy poskytnout Poskytovateli včas, nejpozději však do dne stanoveného v písemné </w:t>
      </w:r>
      <w:r w:rsidRPr="009D77FE">
        <w:t xml:space="preserve">výzvě Poskytovatele. V případě, že Objednatel neposkytne požadovanou součinnost ve lhůtě stanovené Poskytovatelem v písemné výzvě, ani v dodatečné lhůtě 10 pracovních dnů ode dne uplynutí takové lhůty, jedná se o porušení této Smlouvy </w:t>
      </w:r>
      <w:r w:rsidR="00B22323" w:rsidRPr="009D77FE">
        <w:t xml:space="preserve">a Prováděcí smlouvy </w:t>
      </w:r>
      <w:r w:rsidRPr="009D77FE">
        <w:t>Objednatelem podstatným způsobem.</w:t>
      </w:r>
    </w:p>
    <w:p w14:paraId="14E57D24" w14:textId="77777777" w:rsidR="00371CBE" w:rsidRPr="009D77FE" w:rsidRDefault="00371CBE" w:rsidP="00371CBE">
      <w:pPr>
        <w:pStyle w:val="Odstavecseseznamem"/>
      </w:pPr>
    </w:p>
    <w:p w14:paraId="42FE9AA8" w14:textId="77777777" w:rsidR="00371CBE" w:rsidRPr="009D77FE" w:rsidRDefault="00371CBE" w:rsidP="00371CBE">
      <w:pPr>
        <w:pStyle w:val="Odstavecseseznamem"/>
        <w:numPr>
          <w:ilvl w:val="1"/>
          <w:numId w:val="3"/>
        </w:numPr>
        <w:spacing w:after="0"/>
        <w:jc w:val="both"/>
      </w:pPr>
      <w:r w:rsidRPr="009D77FE">
        <w:t xml:space="preserve">V případě, že materiály či jiná součinnost poskytnutá Objednatelem neodpovídá potřebám Poskytovatele a tato součinnost nebo tyto materiály jsou pro realizaci Projektu nezbytné, je Poskytovatel povinen písemně upozornit na tuto skutečnost Objednatele bez zbytečného odkladu, nejpozději však do </w:t>
      </w:r>
      <w:r w:rsidR="009D77FE">
        <w:t>10 pracovních</w:t>
      </w:r>
      <w:r w:rsidRPr="009D77FE">
        <w:t xml:space="preserve"> dnů ode dne doručení materiálů či poskytnutí jiné součinnosti a určit Objednateli dodatečnou lhůtu pro splnění jeho povinnosti. </w:t>
      </w:r>
    </w:p>
    <w:p w14:paraId="3C7FEAEF" w14:textId="77777777" w:rsidR="00371CBE" w:rsidRDefault="00371CBE" w:rsidP="00371CBE">
      <w:pPr>
        <w:pStyle w:val="Odstavecseseznamem"/>
        <w:spacing w:after="0"/>
        <w:ind w:left="1512"/>
        <w:jc w:val="both"/>
      </w:pPr>
    </w:p>
    <w:p w14:paraId="1264ACBE" w14:textId="77777777" w:rsidR="009002D6" w:rsidRPr="00DB42DC" w:rsidRDefault="00371CBE" w:rsidP="00DB42DC">
      <w:pPr>
        <w:pStyle w:val="Odstavecseseznamem"/>
        <w:numPr>
          <w:ilvl w:val="1"/>
          <w:numId w:val="3"/>
        </w:numPr>
        <w:spacing w:after="0"/>
        <w:jc w:val="both"/>
      </w:pPr>
      <w:r>
        <w:t>V případě prodlení Objednatele se splněním povinnosti dle tohoto čl. 6 Smlouvy Poskytovatel neodpovídá za škodu tímto prodlením způsobenou, ani za prodlení s plněním svých závazků z této Smlouvy</w:t>
      </w:r>
      <w:r w:rsidR="00123972">
        <w:t xml:space="preserve"> a Prováděcí smlouvy</w:t>
      </w:r>
      <w:r>
        <w:t xml:space="preserve">. </w:t>
      </w:r>
      <w:r w:rsidRPr="00D65DB1">
        <w:t xml:space="preserve">Smluvní strany se dohodly, že v případě prodlení Objednatele s poskytnutím součinnosti je Poskytovatel oprávněn dočasně přerušit </w:t>
      </w:r>
      <w:r>
        <w:t xml:space="preserve">poskytování Služeb do doby, než bude součinnost řádně poskytnuta, a zároveň je oprávněn posunout sjednaný termín plnění Služeb dle této </w:t>
      </w:r>
      <w:r w:rsidR="00247955">
        <w:t>Prováděcí smlouvu</w:t>
      </w:r>
      <w:r>
        <w:t xml:space="preserve"> o dobu, kdy mu nebyla potřebná součinnost poskytnuta, případně o dobu delší, bude-li to, vzhledem k charakteru a rozsahu prodlení Objednatele, nezbytné.</w:t>
      </w:r>
    </w:p>
    <w:p w14:paraId="3B43A74D" w14:textId="77777777" w:rsidR="009002D6" w:rsidRDefault="009002D6" w:rsidP="00371CBE">
      <w:pPr>
        <w:pStyle w:val="Odstavecseseznamem"/>
        <w:jc w:val="both"/>
        <w:rPr>
          <w:b/>
        </w:rPr>
      </w:pPr>
    </w:p>
    <w:p w14:paraId="2D760A3E" w14:textId="77777777" w:rsidR="00371CBE" w:rsidRDefault="00371CBE" w:rsidP="00002BB4">
      <w:pPr>
        <w:pStyle w:val="Odstavecseseznamem"/>
        <w:numPr>
          <w:ilvl w:val="0"/>
          <w:numId w:val="3"/>
        </w:numPr>
        <w:jc w:val="both"/>
        <w:rPr>
          <w:b/>
        </w:rPr>
      </w:pPr>
      <w:r w:rsidRPr="00C25E4C">
        <w:rPr>
          <w:b/>
        </w:rPr>
        <w:t>AKCEPTAČNÍ PROCES</w:t>
      </w:r>
    </w:p>
    <w:p w14:paraId="2473BB20" w14:textId="77777777" w:rsidR="00002BB4" w:rsidRPr="00002BB4" w:rsidRDefault="00002BB4" w:rsidP="00002BB4">
      <w:pPr>
        <w:pStyle w:val="Odstavecseseznamem"/>
        <w:jc w:val="both"/>
        <w:rPr>
          <w:b/>
        </w:rPr>
      </w:pPr>
    </w:p>
    <w:p w14:paraId="06DE82DC" w14:textId="77777777" w:rsidR="00371CBE" w:rsidRDefault="00371CBE" w:rsidP="00371CBE">
      <w:pPr>
        <w:pStyle w:val="Odstavecseseznamem"/>
        <w:numPr>
          <w:ilvl w:val="1"/>
          <w:numId w:val="3"/>
        </w:numPr>
        <w:jc w:val="both"/>
      </w:pPr>
      <w:r>
        <w:t xml:space="preserve">Plnění uskutečňované ze strany Poskytovatele pro Objednatele dle </w:t>
      </w:r>
      <w:r w:rsidR="00247955">
        <w:t xml:space="preserve">Prováděcí smlouvy </w:t>
      </w:r>
      <w:r>
        <w:t>je při odevzdání předmětem akceptačního procesu.</w:t>
      </w:r>
    </w:p>
    <w:p w14:paraId="214EE94C" w14:textId="77777777" w:rsidR="00371CBE" w:rsidRDefault="00371CBE" w:rsidP="00371CBE">
      <w:pPr>
        <w:pStyle w:val="Odstavecseseznamem"/>
        <w:ind w:left="1512"/>
        <w:jc w:val="both"/>
      </w:pPr>
    </w:p>
    <w:p w14:paraId="6B58C500" w14:textId="77777777" w:rsidR="00371CBE" w:rsidRDefault="00371CBE" w:rsidP="00371CBE">
      <w:pPr>
        <w:pStyle w:val="Odstavecseseznamem"/>
        <w:numPr>
          <w:ilvl w:val="1"/>
          <w:numId w:val="3"/>
        </w:numPr>
        <w:jc w:val="both"/>
      </w:pPr>
      <w:r w:rsidRPr="0039526B">
        <w:lastRenderedPageBreak/>
        <w:t>Účelem akcepta</w:t>
      </w:r>
      <w:r>
        <w:t>čního procesu je získání závazného vyjádření Objednatele k souladu poskytnutí Služeb Poskytovatelem s</w:t>
      </w:r>
      <w:r w:rsidR="00247955">
        <w:t> Prováděcí smlouvou.</w:t>
      </w:r>
      <w:r>
        <w:t xml:space="preserve"> Akceptační protokol je dokument, jehož prostřednictvím je ukončeno akceptační řízení.</w:t>
      </w:r>
    </w:p>
    <w:p w14:paraId="478A7A46" w14:textId="77777777" w:rsidR="00371CBE" w:rsidRDefault="00371CBE" w:rsidP="00371CBE">
      <w:pPr>
        <w:pStyle w:val="Odstavecseseznamem"/>
      </w:pPr>
    </w:p>
    <w:p w14:paraId="2681B137" w14:textId="77777777" w:rsidR="00371CBE" w:rsidRDefault="00371CBE" w:rsidP="00371CBE">
      <w:pPr>
        <w:pStyle w:val="Odstavecseseznamem"/>
        <w:numPr>
          <w:ilvl w:val="1"/>
          <w:numId w:val="3"/>
        </w:numPr>
        <w:jc w:val="both"/>
      </w:pPr>
      <w:r>
        <w:t xml:space="preserve">Objednatel je povinen zajistit kontrolu plnění povinností Poskytovatele průběžně při provádění Služeb. V případě, že poskytnuté Služby neodpovídají dohodnutému rozsahu a kvalitě stanovené </w:t>
      </w:r>
      <w:r w:rsidR="00247955">
        <w:t>Prováděcí smlouvou</w:t>
      </w:r>
      <w:r>
        <w:t xml:space="preserve"> podle zjištění Objednatele v procesu kontroly, je ten povinen tuto skutečnost oznámit Poskytovateli ve formě písemných připomínek nejpozději </w:t>
      </w:r>
      <w:r w:rsidR="009D77FE">
        <w:t>do 14</w:t>
      </w:r>
      <w:r>
        <w:t xml:space="preserve"> dnů od zjištění nedostatku, jinak se k připomínkám nepřihlíží. </w:t>
      </w:r>
    </w:p>
    <w:p w14:paraId="58784007" w14:textId="77777777" w:rsidR="00371CBE" w:rsidRDefault="00371CBE" w:rsidP="00371CBE">
      <w:pPr>
        <w:pStyle w:val="Odstavecseseznamem"/>
      </w:pPr>
    </w:p>
    <w:p w14:paraId="183D3D76" w14:textId="77777777" w:rsidR="00371CBE" w:rsidRDefault="00371CBE" w:rsidP="00371CBE">
      <w:pPr>
        <w:pStyle w:val="Odstavecseseznamem"/>
        <w:numPr>
          <w:ilvl w:val="1"/>
          <w:numId w:val="3"/>
        </w:numPr>
        <w:jc w:val="both"/>
      </w:pPr>
      <w:r>
        <w:t xml:space="preserve">V případě uplatnění oprávněných připomínek ze strany Objednatele ve stanovené lhůtě je Poskytovatel povinen vypořádat připomínky Objednatele včetně případného odstranění zjištěných nedostatků </w:t>
      </w:r>
      <w:r w:rsidR="009D77FE">
        <w:t>do 14</w:t>
      </w:r>
      <w:r>
        <w:t xml:space="preserve"> dnů od jejich písemného doručení. Připomínky se považují za vypořádané doručením písemného oznámení Poskytovatele Objednateli o neopodstatněnosti připomínek.</w:t>
      </w:r>
    </w:p>
    <w:p w14:paraId="006BA772" w14:textId="77777777" w:rsidR="00371CBE" w:rsidRDefault="00371CBE" w:rsidP="00371CBE">
      <w:pPr>
        <w:pStyle w:val="Odstavecseseznamem"/>
      </w:pPr>
    </w:p>
    <w:p w14:paraId="3D037025" w14:textId="77777777" w:rsidR="00371CBE" w:rsidRDefault="00371CBE" w:rsidP="00371CBE">
      <w:pPr>
        <w:pStyle w:val="Odstavecseseznamem"/>
        <w:numPr>
          <w:ilvl w:val="1"/>
          <w:numId w:val="3"/>
        </w:numPr>
        <w:jc w:val="both"/>
      </w:pPr>
      <w:r>
        <w:t xml:space="preserve">V případě, že Objednatel nevznese písemné připomínky k poskytování Služeb Poskytovatelem </w:t>
      </w:r>
      <w:r w:rsidR="009D77FE">
        <w:t>do 14</w:t>
      </w:r>
      <w:r>
        <w:t xml:space="preserve"> dnů od zjištění nedostatku anebo Poskytovatel nedostatky odstraní, případně písemně Objednateli sdělí, že připomínky jsou neopodstatnění, je Objednatel povinen podepsat akceptační protokol ke dni ukončení trvání Projektu, přičemž odevzdané plnění Projektu se považuje Objednatelem za akceptované bez připomínek, tj. jako bezvadné plnění.</w:t>
      </w:r>
    </w:p>
    <w:p w14:paraId="47F209F8" w14:textId="77777777" w:rsidR="00371CBE" w:rsidRDefault="00371CBE" w:rsidP="00371CBE">
      <w:pPr>
        <w:pStyle w:val="Odstavecseseznamem"/>
      </w:pPr>
    </w:p>
    <w:p w14:paraId="2B753BD2" w14:textId="77777777" w:rsidR="00371CBE" w:rsidRDefault="00371CBE" w:rsidP="00371CBE">
      <w:pPr>
        <w:pStyle w:val="Odstavecseseznamem"/>
        <w:numPr>
          <w:ilvl w:val="1"/>
          <w:numId w:val="3"/>
        </w:numPr>
        <w:jc w:val="both"/>
      </w:pPr>
      <w:r>
        <w:t xml:space="preserve">Poskytování Služeb dle </w:t>
      </w:r>
      <w:r w:rsidR="002770CD">
        <w:t>Prováděcí smlouvy</w:t>
      </w:r>
      <w:r>
        <w:t xml:space="preserve"> je považován</w:t>
      </w:r>
      <w:r w:rsidR="002770CD">
        <w:t>o</w:t>
      </w:r>
      <w:r>
        <w:t xml:space="preserve"> za úplně splněné podepsáním akceptačního protokolu Objednatelem. Tím není dotčena možnost ukončit poskytování Služeb ze strany Poskytovatele </w:t>
      </w:r>
      <w:r w:rsidR="002770CD">
        <w:t>ke dni ukončení účinnosti Prováděcí s</w:t>
      </w:r>
      <w:r>
        <w:t>mlouvy.</w:t>
      </w:r>
    </w:p>
    <w:p w14:paraId="4B84C121" w14:textId="77777777" w:rsidR="00371CBE" w:rsidRDefault="00371CBE" w:rsidP="00371CBE">
      <w:pPr>
        <w:pStyle w:val="Odstavecseseznamem"/>
      </w:pPr>
    </w:p>
    <w:p w14:paraId="60448CC8" w14:textId="77777777" w:rsidR="00002BB4" w:rsidRPr="00002BB4" w:rsidRDefault="00002BB4" w:rsidP="00002BB4">
      <w:pPr>
        <w:pStyle w:val="Odstavecseseznamem"/>
        <w:ind w:left="1512"/>
        <w:jc w:val="both"/>
      </w:pPr>
    </w:p>
    <w:p w14:paraId="40D9C93F" w14:textId="77777777" w:rsidR="008E7D7C" w:rsidRDefault="008E7D7C" w:rsidP="008E7D7C">
      <w:pPr>
        <w:pStyle w:val="Odstavecseseznamem"/>
        <w:numPr>
          <w:ilvl w:val="0"/>
          <w:numId w:val="3"/>
        </w:numPr>
        <w:jc w:val="both"/>
        <w:rPr>
          <w:b/>
        </w:rPr>
      </w:pPr>
      <w:r>
        <w:rPr>
          <w:b/>
        </w:rPr>
        <w:t>UŽIVATELSKÁ A MAJETKOVÁ PRÁVA</w:t>
      </w:r>
    </w:p>
    <w:p w14:paraId="7E0A41A3" w14:textId="77777777" w:rsidR="008E7D7C" w:rsidRDefault="008E7D7C" w:rsidP="008E7D7C">
      <w:pPr>
        <w:pStyle w:val="Odstavecseseznamem"/>
        <w:jc w:val="both"/>
        <w:rPr>
          <w:b/>
        </w:rPr>
      </w:pPr>
    </w:p>
    <w:p w14:paraId="6A84FC8E" w14:textId="748C3DD0" w:rsidR="008E7D7C" w:rsidRDefault="008E7D7C" w:rsidP="008E7D7C">
      <w:pPr>
        <w:pStyle w:val="Odstavecseseznamem"/>
        <w:numPr>
          <w:ilvl w:val="1"/>
          <w:numId w:val="3"/>
        </w:numPr>
        <w:jc w:val="both"/>
        <w:rPr>
          <w:rStyle w:val="hps"/>
        </w:rPr>
      </w:pPr>
      <w:r w:rsidRPr="00423DF8">
        <w:rPr>
          <w:rStyle w:val="hps"/>
        </w:rPr>
        <w:t xml:space="preserve">Pokud je plnění </w:t>
      </w:r>
      <w:r>
        <w:rPr>
          <w:rStyle w:val="hps"/>
        </w:rPr>
        <w:t>Zhotovitel</w:t>
      </w:r>
      <w:r w:rsidRPr="00423DF8">
        <w:rPr>
          <w:rStyle w:val="hps"/>
        </w:rPr>
        <w:t xml:space="preserve">e dle </w:t>
      </w:r>
      <w:r>
        <w:rPr>
          <w:rStyle w:val="hps"/>
        </w:rPr>
        <w:t>anebo Prováděcí smlouvy či v souvislosti s ní</w:t>
      </w:r>
      <w:r w:rsidRPr="00423DF8">
        <w:rPr>
          <w:rStyle w:val="hps"/>
        </w:rPr>
        <w:t xml:space="preserve"> chráněno jako autorské dílo (dále jen „</w:t>
      </w:r>
      <w:r w:rsidRPr="00F71E42">
        <w:rPr>
          <w:rStyle w:val="hps"/>
          <w:b/>
        </w:rPr>
        <w:t>Autorské dílo</w:t>
      </w:r>
      <w:r>
        <w:rPr>
          <w:rStyle w:val="hps"/>
        </w:rPr>
        <w:t>“) zejména dle zákona č. </w:t>
      </w:r>
      <w:r w:rsidRPr="00423DF8">
        <w:rPr>
          <w:rStyle w:val="hps"/>
        </w:rPr>
        <w:t>121/2000 Sb., o právu autorském, o právech souvisejících s právem autorským a o změně některých zákonů, ve znění pozdějších předpisů (dále jen „</w:t>
      </w:r>
      <w:r w:rsidRPr="00087DBB">
        <w:rPr>
          <w:rStyle w:val="hps"/>
          <w:b/>
        </w:rPr>
        <w:t>autorský zákon</w:t>
      </w:r>
      <w:r w:rsidRPr="00423DF8">
        <w:rPr>
          <w:rStyle w:val="hps"/>
        </w:rPr>
        <w:t xml:space="preserve">“), </w:t>
      </w:r>
      <w:r>
        <w:rPr>
          <w:rStyle w:val="hps"/>
        </w:rPr>
        <w:t xml:space="preserve">jímž může být zejména ale nikoliv výlučně výstup projektu, </w:t>
      </w:r>
      <w:r w:rsidRPr="00423DF8">
        <w:rPr>
          <w:rStyle w:val="hps"/>
        </w:rPr>
        <w:t xml:space="preserve">předáním příslušného plnění </w:t>
      </w:r>
      <w:r>
        <w:rPr>
          <w:rStyle w:val="hps"/>
        </w:rPr>
        <w:t>Zhotovitel</w:t>
      </w:r>
      <w:r w:rsidRPr="00423DF8">
        <w:rPr>
          <w:rStyle w:val="hps"/>
        </w:rPr>
        <w:t xml:space="preserve"> poskytuje Objednateli </w:t>
      </w:r>
      <w:r>
        <w:rPr>
          <w:rStyle w:val="hps"/>
        </w:rPr>
        <w:t>ne</w:t>
      </w:r>
      <w:r w:rsidRPr="00423DF8">
        <w:rPr>
          <w:rStyle w:val="hps"/>
        </w:rPr>
        <w:t xml:space="preserve">výhradní </w:t>
      </w:r>
      <w:r w:rsidR="00487E50">
        <w:rPr>
          <w:rStyle w:val="hps"/>
        </w:rPr>
        <w:t>bez</w:t>
      </w:r>
      <w:r w:rsidRPr="00423DF8">
        <w:rPr>
          <w:rStyle w:val="hps"/>
        </w:rPr>
        <w:t xml:space="preserve">úplatnou licenci k užití Autorského díla. Licence se poskytuje na celou dobu trvání autorských práv, </w:t>
      </w:r>
      <w:r>
        <w:rPr>
          <w:rStyle w:val="hps"/>
        </w:rPr>
        <w:t>pro území České republiky</w:t>
      </w:r>
      <w:r w:rsidRPr="00423DF8">
        <w:rPr>
          <w:rStyle w:val="hps"/>
        </w:rPr>
        <w:t xml:space="preserve">. Objednatel </w:t>
      </w:r>
      <w:r>
        <w:rPr>
          <w:rStyle w:val="hps"/>
        </w:rPr>
        <w:t>není bez předchozího písemného souhlasu Zhotovitele</w:t>
      </w:r>
      <w:r w:rsidRPr="00423DF8">
        <w:rPr>
          <w:rStyle w:val="hps"/>
        </w:rPr>
        <w:t xml:space="preserve"> oprávněn poskytnout podlicenci třetí osobě. </w:t>
      </w:r>
      <w:r>
        <w:rPr>
          <w:rStyle w:val="hps"/>
        </w:rPr>
        <w:t>K postoupení</w:t>
      </w:r>
      <w:r w:rsidRPr="00423DF8">
        <w:rPr>
          <w:rStyle w:val="hps"/>
        </w:rPr>
        <w:t xml:space="preserve"> licence </w:t>
      </w:r>
      <w:r>
        <w:rPr>
          <w:rStyle w:val="hps"/>
        </w:rPr>
        <w:t xml:space="preserve">Objednatelem </w:t>
      </w:r>
      <w:r w:rsidRPr="00423DF8">
        <w:rPr>
          <w:rStyle w:val="hps"/>
        </w:rPr>
        <w:t>třetí osob</w:t>
      </w:r>
      <w:r>
        <w:rPr>
          <w:rStyle w:val="hps"/>
        </w:rPr>
        <w:t xml:space="preserve">ě </w:t>
      </w:r>
      <w:r w:rsidRPr="00423DF8">
        <w:rPr>
          <w:rStyle w:val="hps"/>
        </w:rPr>
        <w:t xml:space="preserve">je Objednatel povinen </w:t>
      </w:r>
      <w:r>
        <w:rPr>
          <w:rStyle w:val="hps"/>
        </w:rPr>
        <w:t>vyžádat si písemný předchozí souhlas Zhotovitele</w:t>
      </w:r>
      <w:r w:rsidRPr="00423DF8">
        <w:rPr>
          <w:rStyle w:val="hps"/>
        </w:rPr>
        <w:t>.</w:t>
      </w:r>
    </w:p>
    <w:p w14:paraId="0AD9B49F" w14:textId="77777777" w:rsidR="008E7D7C" w:rsidRPr="00423DF8" w:rsidRDefault="008E7D7C" w:rsidP="008E7D7C">
      <w:pPr>
        <w:pStyle w:val="Odstavecseseznamem"/>
        <w:ind w:left="1512"/>
        <w:jc w:val="both"/>
        <w:rPr>
          <w:rStyle w:val="hps"/>
        </w:rPr>
      </w:pPr>
    </w:p>
    <w:p w14:paraId="6F81E5F5" w14:textId="77777777" w:rsidR="008E7D7C" w:rsidRDefault="008E7D7C" w:rsidP="008E7D7C">
      <w:pPr>
        <w:pStyle w:val="Odstavecseseznamem"/>
        <w:ind w:left="1512"/>
        <w:jc w:val="both"/>
        <w:rPr>
          <w:rStyle w:val="hps"/>
        </w:rPr>
      </w:pPr>
    </w:p>
    <w:p w14:paraId="655FDA31" w14:textId="432C5B35" w:rsidR="008E7D7C" w:rsidRDefault="008E7D7C" w:rsidP="008E7D7C">
      <w:pPr>
        <w:pStyle w:val="Odstavecseseznamem"/>
        <w:numPr>
          <w:ilvl w:val="1"/>
          <w:numId w:val="3"/>
        </w:numPr>
        <w:jc w:val="both"/>
        <w:rPr>
          <w:rStyle w:val="hps"/>
        </w:rPr>
      </w:pPr>
      <w:r w:rsidRPr="00423DF8">
        <w:rPr>
          <w:rStyle w:val="hps"/>
        </w:rPr>
        <w:t xml:space="preserve">V případě porušení </w:t>
      </w:r>
      <w:r>
        <w:rPr>
          <w:rStyle w:val="hps"/>
        </w:rPr>
        <w:t>zákazů a povinností Objednatele dle čl. 8.1 této Smlouvy je Objednatel</w:t>
      </w:r>
      <w:r w:rsidRPr="00423DF8">
        <w:rPr>
          <w:rStyle w:val="hps"/>
        </w:rPr>
        <w:t xml:space="preserve"> povinen zaplatit </w:t>
      </w:r>
      <w:r>
        <w:rPr>
          <w:rStyle w:val="hps"/>
        </w:rPr>
        <w:t xml:space="preserve">Zhotoviteli </w:t>
      </w:r>
      <w:r w:rsidRPr="00423DF8">
        <w:rPr>
          <w:rStyle w:val="hps"/>
        </w:rPr>
        <w:t xml:space="preserve">smluvní pokutu ve výši </w:t>
      </w:r>
      <w:r>
        <w:rPr>
          <w:rStyle w:val="hps"/>
        </w:rPr>
        <w:t>50 000 Kč</w:t>
      </w:r>
      <w:r w:rsidRPr="00423DF8">
        <w:rPr>
          <w:rStyle w:val="hps"/>
        </w:rPr>
        <w:t xml:space="preserve"> za každé dílčí porušení povinností stanovených v tomto článku, a to i opakovaně. Zaplacením smluvní pokuty není dotčeno právo</w:t>
      </w:r>
      <w:r>
        <w:rPr>
          <w:rStyle w:val="hps"/>
        </w:rPr>
        <w:t xml:space="preserve"> Zhotovitele na náhradu újmy v </w:t>
      </w:r>
      <w:r w:rsidRPr="00423DF8">
        <w:rPr>
          <w:rStyle w:val="hps"/>
        </w:rPr>
        <w:t>plné výši samostatně vedle nároku na smluvní pokutu</w:t>
      </w:r>
      <w:r>
        <w:rPr>
          <w:rStyle w:val="hps"/>
        </w:rPr>
        <w:t>, a také právo na zaplacení smluvní pokuty z titulu porušení povinnosti mlčenlivosti dle čl. 5 této Smlouvy.</w:t>
      </w:r>
    </w:p>
    <w:p w14:paraId="2942831D" w14:textId="77777777" w:rsidR="008E7D7C" w:rsidRPr="00423DF8" w:rsidRDefault="008E7D7C" w:rsidP="008E7D7C">
      <w:pPr>
        <w:pStyle w:val="Odstavecseseznamem"/>
        <w:ind w:left="1512"/>
        <w:jc w:val="both"/>
        <w:rPr>
          <w:rStyle w:val="hps"/>
        </w:rPr>
      </w:pPr>
    </w:p>
    <w:p w14:paraId="77ACA5EE" w14:textId="77777777" w:rsidR="008E7D7C" w:rsidRDefault="008E7D7C" w:rsidP="008E7D7C">
      <w:pPr>
        <w:pStyle w:val="Odstavecseseznamem"/>
        <w:numPr>
          <w:ilvl w:val="1"/>
          <w:numId w:val="3"/>
        </w:numPr>
        <w:jc w:val="both"/>
        <w:rPr>
          <w:rStyle w:val="hps"/>
        </w:rPr>
      </w:pPr>
      <w:r w:rsidRPr="00423DF8">
        <w:rPr>
          <w:rStyle w:val="hps"/>
        </w:rPr>
        <w:t>Pro vyloučení pochyb Smluvní strany vylučují aplikaci ustanovení § 2370 občanského zákoníku, § 2378 až § 2382 občanského zákoníku.</w:t>
      </w:r>
    </w:p>
    <w:p w14:paraId="356696B8" w14:textId="77777777" w:rsidR="008E7D7C" w:rsidRPr="00423DF8" w:rsidRDefault="008E7D7C" w:rsidP="008E7D7C">
      <w:pPr>
        <w:pStyle w:val="Odstavecseseznamem"/>
        <w:ind w:left="1512"/>
        <w:jc w:val="both"/>
        <w:rPr>
          <w:rStyle w:val="hps"/>
        </w:rPr>
      </w:pPr>
    </w:p>
    <w:p w14:paraId="3BB0E30A" w14:textId="77777777" w:rsidR="008E7D7C" w:rsidRDefault="008E7D7C" w:rsidP="008E7D7C">
      <w:pPr>
        <w:pStyle w:val="Odstavecseseznamem"/>
        <w:numPr>
          <w:ilvl w:val="1"/>
          <w:numId w:val="3"/>
        </w:numPr>
        <w:jc w:val="both"/>
        <w:rPr>
          <w:rStyle w:val="hps"/>
        </w:rPr>
      </w:pPr>
      <w:r w:rsidRPr="00423DF8">
        <w:rPr>
          <w:rStyle w:val="hps"/>
        </w:rPr>
        <w:t xml:space="preserve">V případě, že </w:t>
      </w:r>
      <w:r>
        <w:rPr>
          <w:rStyle w:val="hps"/>
        </w:rPr>
        <w:t>Zhotovitel</w:t>
      </w:r>
      <w:r w:rsidRPr="00423DF8">
        <w:rPr>
          <w:rStyle w:val="hps"/>
        </w:rPr>
        <w:t xml:space="preserve"> vytvoří při plnění </w:t>
      </w:r>
      <w:r>
        <w:rPr>
          <w:rStyle w:val="hps"/>
        </w:rPr>
        <w:t>Prováděcí smlouvy</w:t>
      </w:r>
      <w:r w:rsidRPr="00423DF8">
        <w:rPr>
          <w:rStyle w:val="hps"/>
        </w:rPr>
        <w:t xml:space="preserve"> či v souvislosti s ní jiný produkt (či výkon) naplňující znaky některého ze zákonem chráněných nehmotných statků, řídí se právní vztahy mezi </w:t>
      </w:r>
      <w:r>
        <w:rPr>
          <w:rStyle w:val="hps"/>
        </w:rPr>
        <w:t>Zhotovitelem a Objednatelem z </w:t>
      </w:r>
      <w:r w:rsidRPr="00423DF8">
        <w:rPr>
          <w:rStyle w:val="hps"/>
        </w:rPr>
        <w:t>toho vyplývající přednostně zásadami stanovenými v tomto článku</w:t>
      </w:r>
      <w:r>
        <w:rPr>
          <w:rStyle w:val="hps"/>
        </w:rPr>
        <w:t xml:space="preserve"> 8 této Smlouvy.</w:t>
      </w:r>
    </w:p>
    <w:p w14:paraId="0C02DA71" w14:textId="77777777" w:rsidR="008E7D7C" w:rsidRDefault="008E7D7C" w:rsidP="008E7D7C">
      <w:pPr>
        <w:pStyle w:val="Odstavecseseznamem"/>
        <w:ind w:left="1512"/>
        <w:jc w:val="both"/>
        <w:rPr>
          <w:rStyle w:val="hps"/>
        </w:rPr>
      </w:pPr>
    </w:p>
    <w:p w14:paraId="6482D26D" w14:textId="657508B9" w:rsidR="008E7D7C" w:rsidRDefault="008E7D7C" w:rsidP="008E7D7C">
      <w:pPr>
        <w:pStyle w:val="Odstavecseseznamem"/>
        <w:numPr>
          <w:ilvl w:val="1"/>
          <w:numId w:val="3"/>
        </w:numPr>
        <w:jc w:val="both"/>
        <w:rPr>
          <w:rStyle w:val="hps"/>
        </w:rPr>
      </w:pPr>
      <w:r>
        <w:rPr>
          <w:rStyle w:val="hps"/>
        </w:rPr>
        <w:t>Objednatel tímto výslovně souhlasí s tím, aby Zhotovitel výsledek činnosti dle Provádění smlouvy, konkrétně výstupy projektu, užíval za účelem vlastní reprezentace a propagace své podnikatelské činnosti.</w:t>
      </w:r>
      <w:r w:rsidRPr="00A41602">
        <w:rPr>
          <w:rStyle w:val="hps"/>
        </w:rPr>
        <w:t xml:space="preserve"> </w:t>
      </w:r>
      <w:r>
        <w:rPr>
          <w:rStyle w:val="hps"/>
        </w:rPr>
        <w:t xml:space="preserve">Zhotovitel </w:t>
      </w:r>
      <w:r w:rsidR="00487E50">
        <w:rPr>
          <w:rStyle w:val="hps"/>
        </w:rPr>
        <w:t xml:space="preserve">je </w:t>
      </w:r>
      <w:r>
        <w:rPr>
          <w:rStyle w:val="hps"/>
        </w:rPr>
        <w:t>oprávněn výstupy projektu prezentovat pouze s předchozím písemným souhlasem Objednatele</w:t>
      </w:r>
      <w:r w:rsidR="00487E50">
        <w:rPr>
          <w:rStyle w:val="hps"/>
        </w:rPr>
        <w:t>.</w:t>
      </w:r>
    </w:p>
    <w:p w14:paraId="09CF9457" w14:textId="77777777" w:rsidR="008E7D7C" w:rsidRDefault="008E7D7C" w:rsidP="008E7D7C">
      <w:pPr>
        <w:pStyle w:val="Odstavecseseznamem"/>
        <w:ind w:left="1512"/>
        <w:jc w:val="both"/>
        <w:rPr>
          <w:rStyle w:val="hps"/>
        </w:rPr>
      </w:pPr>
    </w:p>
    <w:p w14:paraId="7B7A80EE" w14:textId="77777777" w:rsidR="008E7D7C" w:rsidRDefault="008E7D7C" w:rsidP="008E7D7C">
      <w:pPr>
        <w:pStyle w:val="Odstavecseseznamem"/>
        <w:numPr>
          <w:ilvl w:val="1"/>
          <w:numId w:val="3"/>
        </w:numPr>
        <w:jc w:val="both"/>
        <w:rPr>
          <w:rStyle w:val="hps"/>
        </w:rPr>
      </w:pPr>
      <w:r>
        <w:rPr>
          <w:rStyle w:val="hps"/>
        </w:rPr>
        <w:t>Zhotovitel se zavazuje výstupy projektu využívat v anonymizované podobě tak, aby nebylo z výstupu možno identifikovat Objednatele jakožto jeho objekt. Anonymizací se rozumí odstranění identifikačních údajů, kterými je jméno, obchodní firma, IČO, sídlo, případně bydliště, údaje o zápisu do veřejného rejstříku, jména osob působících u Objednatele jako členové jeho orgánů nebo jako zaměstnanci. Při užití optimalizačního plánu v souladu s čl. 8.6 a 8.7 této Smlouvy Zhotovitelem se ustanovení o povinnosti mlčenlivosti Zhotovitele dle čl. 5 této Smlouvy nepoužije.</w:t>
      </w:r>
    </w:p>
    <w:p w14:paraId="25B11490" w14:textId="77777777" w:rsidR="008E7D7C" w:rsidRPr="008E7D7C" w:rsidRDefault="008E7D7C" w:rsidP="008E7D7C">
      <w:pPr>
        <w:jc w:val="both"/>
        <w:rPr>
          <w:b/>
        </w:rPr>
      </w:pPr>
    </w:p>
    <w:p w14:paraId="156E9395" w14:textId="77777777" w:rsidR="00371CBE" w:rsidRPr="00C25E4C" w:rsidRDefault="00371CBE" w:rsidP="00371CBE">
      <w:pPr>
        <w:pStyle w:val="Odstavecseseznamem"/>
        <w:numPr>
          <w:ilvl w:val="0"/>
          <w:numId w:val="3"/>
        </w:numPr>
        <w:jc w:val="both"/>
        <w:rPr>
          <w:b/>
        </w:rPr>
      </w:pPr>
      <w:r w:rsidRPr="00C25E4C">
        <w:rPr>
          <w:b/>
        </w:rPr>
        <w:t>DOBA TRVÁNÍ A ZÁNIK SMLOUVY</w:t>
      </w:r>
    </w:p>
    <w:p w14:paraId="4E20889B" w14:textId="77777777" w:rsidR="00371CBE" w:rsidRDefault="00371CBE" w:rsidP="00371CBE">
      <w:pPr>
        <w:pStyle w:val="Odstavecseseznamem"/>
        <w:jc w:val="both"/>
        <w:rPr>
          <w:b/>
        </w:rPr>
      </w:pPr>
    </w:p>
    <w:p w14:paraId="5125751B" w14:textId="77777777" w:rsidR="00371CBE" w:rsidRPr="00C54A7B" w:rsidRDefault="00371CBE" w:rsidP="00371CBE">
      <w:pPr>
        <w:pStyle w:val="Odstavecseseznamem"/>
        <w:numPr>
          <w:ilvl w:val="1"/>
          <w:numId w:val="3"/>
        </w:numPr>
        <w:jc w:val="both"/>
        <w:rPr>
          <w:b/>
        </w:rPr>
      </w:pPr>
      <w:r>
        <w:t xml:space="preserve">Tato Smlouva nabývá platnosti a účinnosti okamžikem jejího podpisu oběma Smluvními stranami a je uzavřena na dobu </w:t>
      </w:r>
      <w:r w:rsidR="00892435">
        <w:t>neurčitou.</w:t>
      </w:r>
      <w:r w:rsidR="00701EC4">
        <w:t xml:space="preserve"> Prováděcí smlouva uzavřené na základě této Smlouvy je uzavřena na dobu určitou po dobu trvání příslušného Projektu, nejdéle však do data uvedeného v Prováděcí smlouvě.</w:t>
      </w:r>
    </w:p>
    <w:p w14:paraId="250A5BA3" w14:textId="77777777" w:rsidR="00371CBE" w:rsidRPr="00C54A7B" w:rsidRDefault="00371CBE" w:rsidP="00371CBE">
      <w:pPr>
        <w:pStyle w:val="Odstavecseseznamem"/>
        <w:ind w:left="1512"/>
        <w:jc w:val="both"/>
        <w:rPr>
          <w:b/>
        </w:rPr>
      </w:pPr>
    </w:p>
    <w:p w14:paraId="196A32FD" w14:textId="77777777" w:rsidR="00371CBE" w:rsidRPr="00C55925" w:rsidRDefault="007337FC" w:rsidP="00371CBE">
      <w:pPr>
        <w:pStyle w:val="Odstavecseseznamem"/>
        <w:numPr>
          <w:ilvl w:val="1"/>
          <w:numId w:val="3"/>
        </w:numPr>
        <w:jc w:val="both"/>
        <w:rPr>
          <w:b/>
        </w:rPr>
      </w:pPr>
      <w:r>
        <w:t xml:space="preserve">Tuto </w:t>
      </w:r>
      <w:r w:rsidR="00371CBE">
        <w:t xml:space="preserve">Smlouvu </w:t>
      </w:r>
      <w:r>
        <w:t xml:space="preserve">je možné </w:t>
      </w:r>
      <w:r w:rsidR="00371CBE">
        <w:t>ukončit j</w:t>
      </w:r>
      <w:r w:rsidR="00992740">
        <w:t xml:space="preserve">en dohodou Smluvních stran </w:t>
      </w:r>
      <w:r w:rsidR="00371CBE">
        <w:t>či její výpovědí v případě, kdy tak stanoví tato Smlouva.</w:t>
      </w:r>
      <w:r>
        <w:t xml:space="preserve"> Prováděcí smlouvou je před uplynutím v ní uvedené doby možné ukončit jen dohodou Smluvních stran nebo </w:t>
      </w:r>
      <w:r>
        <w:lastRenderedPageBreak/>
        <w:t>odstoupením některé ze Smluvních stran či její výpovědí v případě, kdy tak stanoví tato Smlouva nebo Prováděcí smlouva.</w:t>
      </w:r>
    </w:p>
    <w:p w14:paraId="1A32E549" w14:textId="77777777" w:rsidR="00C55925" w:rsidRPr="00C55925" w:rsidRDefault="00C55925" w:rsidP="00C55925">
      <w:pPr>
        <w:pStyle w:val="Odstavecseseznamem"/>
        <w:ind w:left="1512"/>
        <w:jc w:val="both"/>
        <w:rPr>
          <w:b/>
        </w:rPr>
      </w:pPr>
    </w:p>
    <w:p w14:paraId="2D92DF0A" w14:textId="77777777" w:rsidR="00C55925" w:rsidRPr="009D77FE" w:rsidRDefault="00C55925" w:rsidP="00371CBE">
      <w:pPr>
        <w:pStyle w:val="Odstavecseseznamem"/>
        <w:numPr>
          <w:ilvl w:val="1"/>
          <w:numId w:val="3"/>
        </w:numPr>
        <w:jc w:val="both"/>
        <w:rPr>
          <w:b/>
          <w:szCs w:val="24"/>
        </w:rPr>
      </w:pPr>
      <w:r w:rsidRPr="009D77FE">
        <w:rPr>
          <w:szCs w:val="24"/>
        </w:rPr>
        <w:t xml:space="preserve">Tato Smlouva může být vypovězena i bez uvedení důvodu. Výpovědní </w:t>
      </w:r>
      <w:r w:rsidR="00992740" w:rsidRPr="009D77FE">
        <w:rPr>
          <w:szCs w:val="24"/>
        </w:rPr>
        <w:t xml:space="preserve">doba této </w:t>
      </w:r>
      <w:r w:rsidRPr="009D77FE">
        <w:rPr>
          <w:szCs w:val="24"/>
        </w:rPr>
        <w:t xml:space="preserve">Smlouvy činí </w:t>
      </w:r>
      <w:r w:rsidR="009D77FE" w:rsidRPr="009D77FE">
        <w:rPr>
          <w:szCs w:val="24"/>
        </w:rPr>
        <w:t>2</w:t>
      </w:r>
      <w:r w:rsidRPr="009D77FE">
        <w:rPr>
          <w:szCs w:val="24"/>
        </w:rPr>
        <w:t xml:space="preserve"> měsíc</w:t>
      </w:r>
      <w:r w:rsidR="00176FC2" w:rsidRPr="009D77FE">
        <w:rPr>
          <w:szCs w:val="24"/>
        </w:rPr>
        <w:t>e</w:t>
      </w:r>
      <w:r w:rsidRPr="009D77FE">
        <w:rPr>
          <w:szCs w:val="24"/>
        </w:rPr>
        <w:t xml:space="preserve">. Výpovědní </w:t>
      </w:r>
      <w:r w:rsidR="00992740" w:rsidRPr="009D77FE">
        <w:rPr>
          <w:szCs w:val="24"/>
        </w:rPr>
        <w:t>doba</w:t>
      </w:r>
      <w:r w:rsidRPr="009D77FE">
        <w:rPr>
          <w:szCs w:val="24"/>
        </w:rPr>
        <w:t xml:space="preserve"> začíná běžet prvním dnem kalendářního měsíce následujícího po měsíci, ve kterém byla výpověď doručena druhé </w:t>
      </w:r>
      <w:r w:rsidR="000509FA" w:rsidRPr="009D77FE">
        <w:rPr>
          <w:szCs w:val="24"/>
        </w:rPr>
        <w:t>S</w:t>
      </w:r>
      <w:r w:rsidRPr="009D77FE">
        <w:rPr>
          <w:szCs w:val="24"/>
        </w:rPr>
        <w:t>mluvní straně. Výpověď musí mít písemnou formu.</w:t>
      </w:r>
    </w:p>
    <w:p w14:paraId="76833AFA" w14:textId="77777777" w:rsidR="00371CBE" w:rsidRPr="00C54A7B" w:rsidRDefault="00371CBE" w:rsidP="00371CBE">
      <w:pPr>
        <w:pStyle w:val="Odstavecseseznamem"/>
        <w:ind w:left="1512"/>
        <w:jc w:val="both"/>
        <w:rPr>
          <w:b/>
        </w:rPr>
      </w:pPr>
    </w:p>
    <w:p w14:paraId="2C9197D4" w14:textId="4E102745" w:rsidR="00371CBE" w:rsidRPr="00487E50" w:rsidRDefault="00371CBE" w:rsidP="00371CBE">
      <w:pPr>
        <w:pStyle w:val="Odstavecseseznamem"/>
        <w:numPr>
          <w:ilvl w:val="1"/>
          <w:numId w:val="3"/>
        </w:numPr>
        <w:jc w:val="both"/>
        <w:rPr>
          <w:b/>
        </w:rPr>
      </w:pPr>
      <w:r>
        <w:t>Smluvní st</w:t>
      </w:r>
      <w:r w:rsidR="00C45861">
        <w:t xml:space="preserve">rany se dohodly, že Prováděcí smlouvu </w:t>
      </w:r>
      <w:r>
        <w:t xml:space="preserve">lze vypovědět kteroukoli z nich bez uvedení důvodu. Výpovědní doba je </w:t>
      </w:r>
      <w:r w:rsidR="000509FA">
        <w:t>v takovém případě dvouměsíční a </w:t>
      </w:r>
      <w:r>
        <w:t xml:space="preserve">počíná běžet dnem doručení výpovědi druhé Smluvní straně. V případě že tímto způsobem vypoví </w:t>
      </w:r>
      <w:r w:rsidR="00C45861">
        <w:t>Prováděcí smlouvu</w:t>
      </w:r>
      <w:r>
        <w:t xml:space="preserve"> Objednatel, je povinen Poskytovateli zaplatit všechny části </w:t>
      </w:r>
      <w:r w:rsidR="00487E50">
        <w:t>akceptovaných prací a souvisejících vynaložených nákladů.</w:t>
      </w:r>
      <w:r>
        <w:t xml:space="preserve"> V případě, že tímto způsobem </w:t>
      </w:r>
      <w:r w:rsidR="00C45861">
        <w:t>Prováděcí smlouvu</w:t>
      </w:r>
      <w:r>
        <w:t xml:space="preserve"> vypoví Poskytovatel, je Objednatel povinen Poskyt</w:t>
      </w:r>
      <w:r w:rsidR="002770CD">
        <w:t xml:space="preserve">ovateli zaplatit </w:t>
      </w:r>
      <w:r w:rsidR="00487E50">
        <w:t>provedení akceptovaných prací a souvisejících vynaložených nákladů</w:t>
      </w:r>
      <w:r>
        <w:t xml:space="preserve">. </w:t>
      </w:r>
    </w:p>
    <w:p w14:paraId="687A6732" w14:textId="77777777" w:rsidR="00354BAB" w:rsidRPr="002B5E21" w:rsidRDefault="00354BAB" w:rsidP="00354BAB">
      <w:pPr>
        <w:pStyle w:val="Odstavecseseznamem"/>
        <w:numPr>
          <w:ilvl w:val="1"/>
          <w:numId w:val="3"/>
        </w:numPr>
        <w:jc w:val="both"/>
        <w:rPr>
          <w:b/>
        </w:rPr>
      </w:pPr>
      <w:r>
        <w:t xml:space="preserve">Kterákoli ze Smluvních stran může od této Smlouvy odstoupit s okamžitými účinky, pokud druhá Smluvní strana podstatným způsobem porušila svůj závazek z této Smlouvy, a přes písemné upozornění druhé Smluvní strany nezjednala do 30 dnů nápravu takového porušení. V případě, že podle tohoto čl. odstoupí od Smlouvy </w:t>
      </w:r>
      <w:r w:rsidR="0063348A">
        <w:t>O</w:t>
      </w:r>
      <w:r w:rsidR="00210DA8">
        <w:t>b</w:t>
      </w:r>
      <w:r w:rsidR="0063348A">
        <w:t>jednatel</w:t>
      </w:r>
      <w:r>
        <w:t xml:space="preserve">, je povinen Poskytovateli zaplatit všechny části Odměny nebo jejich poměrnou část, na které vzniklo v rámci plnění Poskytovateli právo a veškeré vynaložené náklady spojené s poskytováním Služeb, které nejsou součástí Odměny dle čl. </w:t>
      </w:r>
      <w:r w:rsidRPr="00AE66BD">
        <w:t>2.</w:t>
      </w:r>
      <w:r>
        <w:t>1 této Smlouvy.</w:t>
      </w:r>
    </w:p>
    <w:p w14:paraId="3AD5D86F" w14:textId="77777777" w:rsidR="00F93A35" w:rsidRPr="00F93A35" w:rsidRDefault="00F93A35" w:rsidP="00F93A35">
      <w:pPr>
        <w:pStyle w:val="Odstavecseseznamem"/>
        <w:ind w:left="1512"/>
        <w:jc w:val="both"/>
        <w:rPr>
          <w:b/>
        </w:rPr>
      </w:pPr>
    </w:p>
    <w:p w14:paraId="38DCEA0C" w14:textId="77777777" w:rsidR="00371CBE" w:rsidRPr="002B5E21" w:rsidRDefault="00371CBE" w:rsidP="00371CBE">
      <w:pPr>
        <w:pStyle w:val="Odstavecseseznamem"/>
        <w:numPr>
          <w:ilvl w:val="1"/>
          <w:numId w:val="3"/>
        </w:numPr>
        <w:jc w:val="both"/>
        <w:rPr>
          <w:b/>
        </w:rPr>
      </w:pPr>
      <w:r>
        <w:t>Odstoupení je účinné okamžikem, kdy bylo v písemné podobě doručeno druhé Smluvní straně způsobem stanoveným touto Smlouvy, a s právními účinky tak jak vyplývá § 2004 občanského zák</w:t>
      </w:r>
      <w:r w:rsidR="00F93A35">
        <w:t>oníku, nestanoví-li tato Smlouva nebo Prováděcí smlouva</w:t>
      </w:r>
      <w:r>
        <w:t xml:space="preserve"> výslovně jinak. Odstoupení musí obsahovat popis vytýkaného stavu či jednání. Pro případ ukončení této Smlouvy na základě odstoupení se Smluvní strany zavazují učinit veškerá opatření zabraňující vzniku škody u obou Smluvních stran. Odstoupení od Smlouvy</w:t>
      </w:r>
      <w:r w:rsidR="003E27DB">
        <w:t xml:space="preserve"> nebo Prováděcí smlouvy</w:t>
      </w:r>
      <w:r>
        <w:t xml:space="preserve"> se nedotýká práv uvedených v</w:t>
      </w:r>
      <w:r w:rsidR="009E3CA2">
        <w:t xml:space="preserve"> ustanovení </w:t>
      </w:r>
      <w:r>
        <w:t>§ 2005 občanského zákoníku, tj. zejména nároku na zaplacení smluvní pokuty, úroků z prodlení, popř. nároku na náhradu škody v rozsahu stanoveném touto Smlouvou</w:t>
      </w:r>
      <w:r w:rsidR="003E27DB">
        <w:t xml:space="preserve"> nebo Prováděcí smlouvou</w:t>
      </w:r>
      <w:r>
        <w:t>.</w:t>
      </w:r>
    </w:p>
    <w:p w14:paraId="0E0BB264" w14:textId="77777777" w:rsidR="00371CBE" w:rsidRPr="002B5E21" w:rsidRDefault="00371CBE" w:rsidP="00371CBE">
      <w:pPr>
        <w:pStyle w:val="Odstavecseseznamem"/>
        <w:ind w:left="1512"/>
        <w:jc w:val="both"/>
        <w:rPr>
          <w:b/>
        </w:rPr>
      </w:pPr>
    </w:p>
    <w:p w14:paraId="71C76C9C" w14:textId="5768C99D" w:rsidR="00371CBE" w:rsidRPr="003278C2" w:rsidRDefault="00371CBE" w:rsidP="00371CBE">
      <w:pPr>
        <w:pStyle w:val="Odstavecseseznamem"/>
        <w:numPr>
          <w:ilvl w:val="1"/>
          <w:numId w:val="3"/>
        </w:numPr>
        <w:jc w:val="both"/>
        <w:rPr>
          <w:b/>
        </w:rPr>
      </w:pPr>
      <w:r>
        <w:t xml:space="preserve">V případě ukončení </w:t>
      </w:r>
      <w:r w:rsidR="003E27DB">
        <w:t>Prováděcí smlouvy</w:t>
      </w:r>
      <w:r>
        <w:t xml:space="preserve"> dohodou je Objednatel povinen Poskyt</w:t>
      </w:r>
      <w:r w:rsidR="009E3CA2">
        <w:t xml:space="preserve">ovateli zaplatit </w:t>
      </w:r>
      <w:r w:rsidR="00487E50">
        <w:t>provedení akceptovaných prací a souvisejících vynaložených nákladů.</w:t>
      </w:r>
    </w:p>
    <w:p w14:paraId="0A9E850D" w14:textId="77777777" w:rsidR="00371CBE" w:rsidRPr="003278C2" w:rsidRDefault="00371CBE" w:rsidP="00371CBE">
      <w:pPr>
        <w:pStyle w:val="Odstavecseseznamem"/>
        <w:ind w:left="1512"/>
        <w:jc w:val="both"/>
        <w:rPr>
          <w:b/>
        </w:rPr>
      </w:pPr>
    </w:p>
    <w:p w14:paraId="7E62F83E" w14:textId="77777777" w:rsidR="00C55925" w:rsidRDefault="00371CBE" w:rsidP="009002D6">
      <w:pPr>
        <w:pStyle w:val="Odstavecseseznamem"/>
        <w:numPr>
          <w:ilvl w:val="1"/>
          <w:numId w:val="3"/>
        </w:numPr>
        <w:jc w:val="both"/>
      </w:pPr>
      <w:r>
        <w:t xml:space="preserve">V případě ukončení </w:t>
      </w:r>
      <w:r w:rsidR="00906312">
        <w:t>Prováděcí smlouvy</w:t>
      </w:r>
      <w:r>
        <w:t xml:space="preserve"> z jakéhokoli důvodu se Poskytovatel zavazuje osobně předat Objednateli veškerou projektovou dokumentaci. </w:t>
      </w:r>
      <w:r w:rsidRPr="003278C2">
        <w:t xml:space="preserve">V případě ukončení smluvního vztahu se </w:t>
      </w:r>
      <w:r>
        <w:t>S</w:t>
      </w:r>
      <w:r w:rsidRPr="003278C2">
        <w:t xml:space="preserve">mluvní strany zavazují vypořádat </w:t>
      </w:r>
      <w:r w:rsidRPr="003278C2">
        <w:lastRenderedPageBreak/>
        <w:t xml:space="preserve">vzájemné závazky a </w:t>
      </w:r>
      <w:r w:rsidRPr="00975DEF">
        <w:t xml:space="preserve">pohledávky nejpozději do jednoho (1) měsíce od zániku této </w:t>
      </w:r>
      <w:r w:rsidR="00906312" w:rsidRPr="00975DEF">
        <w:t>Prováděcí smlouvy</w:t>
      </w:r>
      <w:r w:rsidRPr="00975DEF">
        <w:t>.</w:t>
      </w:r>
    </w:p>
    <w:p w14:paraId="35DA6F64" w14:textId="77777777" w:rsidR="00C55925" w:rsidRPr="00C55925" w:rsidRDefault="00C55925" w:rsidP="00C55925">
      <w:pPr>
        <w:pStyle w:val="Odstavecseseznamem"/>
        <w:ind w:left="1512"/>
        <w:jc w:val="both"/>
        <w:rPr>
          <w:szCs w:val="24"/>
        </w:rPr>
      </w:pPr>
    </w:p>
    <w:p w14:paraId="17F01564" w14:textId="77777777" w:rsidR="00371CBE" w:rsidRPr="00C55925" w:rsidRDefault="00C55925" w:rsidP="009002D6">
      <w:pPr>
        <w:pStyle w:val="Odstavecseseznamem"/>
        <w:numPr>
          <w:ilvl w:val="1"/>
          <w:numId w:val="3"/>
        </w:numPr>
        <w:jc w:val="both"/>
        <w:rPr>
          <w:szCs w:val="24"/>
        </w:rPr>
      </w:pPr>
      <w:r w:rsidRPr="00C55925">
        <w:rPr>
          <w:szCs w:val="24"/>
        </w:rPr>
        <w:t>Pro vyloučení pochybností Smluvní strany konstatují, že po ukončení účinnosti této Smlouvy zůstávají odpovídající ustanovení této Smlouvy nespecifikovaná v uvedených Prováděcích smlouvách i nadále účinná a závazná pro ty Prováděcí smlouvy, které zůstávají i nadále účinné a platné i po ukončení účinnosti Smlouvy, a to až do ukončení jejich účinnosti. Výpovědí Prováděcí smlouvy není dotčena platnost ani účinnost této Smlouvy.</w:t>
      </w:r>
    </w:p>
    <w:p w14:paraId="70714A6F" w14:textId="77777777" w:rsidR="00371CBE" w:rsidRDefault="00371CBE" w:rsidP="00371CBE">
      <w:pPr>
        <w:pStyle w:val="Odstavecseseznamem"/>
        <w:ind w:left="1512"/>
        <w:jc w:val="both"/>
        <w:rPr>
          <w:b/>
        </w:rPr>
      </w:pPr>
    </w:p>
    <w:p w14:paraId="45416B80" w14:textId="77777777" w:rsidR="00371CBE" w:rsidRPr="00300456" w:rsidRDefault="00371CBE" w:rsidP="00371CBE">
      <w:pPr>
        <w:widowControl w:val="0"/>
        <w:numPr>
          <w:ilvl w:val="0"/>
          <w:numId w:val="3"/>
        </w:numPr>
        <w:spacing w:after="0" w:line="240" w:lineRule="auto"/>
        <w:jc w:val="both"/>
        <w:rPr>
          <w:b/>
        </w:rPr>
      </w:pPr>
      <w:r>
        <w:rPr>
          <w:b/>
        </w:rPr>
        <w:t>DORUČOVÁNÍ A KOMUNIKACE SMLUVNÍCH STRAN</w:t>
      </w:r>
    </w:p>
    <w:p w14:paraId="79C5EBFB" w14:textId="77777777" w:rsidR="00371CBE" w:rsidRDefault="00371CBE" w:rsidP="00371CBE">
      <w:pPr>
        <w:widowControl w:val="0"/>
        <w:jc w:val="both"/>
        <w:rPr>
          <w:snapToGrid w:val="0"/>
          <w:szCs w:val="24"/>
        </w:rPr>
      </w:pPr>
      <w:r>
        <w:rPr>
          <w:b/>
          <w:snapToGrid w:val="0"/>
          <w:szCs w:val="24"/>
        </w:rPr>
        <w:t xml:space="preserve"> </w:t>
      </w:r>
    </w:p>
    <w:p w14:paraId="38FAFE43" w14:textId="77777777" w:rsidR="00371CBE" w:rsidRDefault="00371CBE" w:rsidP="00371CBE">
      <w:pPr>
        <w:widowControl w:val="0"/>
        <w:numPr>
          <w:ilvl w:val="1"/>
          <w:numId w:val="3"/>
        </w:numPr>
        <w:spacing w:after="0" w:line="240" w:lineRule="auto"/>
        <w:jc w:val="both"/>
        <w:rPr>
          <w:snapToGrid w:val="0"/>
          <w:szCs w:val="24"/>
        </w:rPr>
      </w:pPr>
      <w:r>
        <w:rPr>
          <w:snapToGrid w:val="0"/>
          <w:szCs w:val="24"/>
        </w:rPr>
        <w:t>Veškerá oznámení a další úkony, které mají být učiněny dle této Smlouvy</w:t>
      </w:r>
      <w:r w:rsidR="00C13F0B">
        <w:rPr>
          <w:snapToGrid w:val="0"/>
          <w:szCs w:val="24"/>
        </w:rPr>
        <w:t xml:space="preserve"> a </w:t>
      </w:r>
      <w:r w:rsidR="00186AF9">
        <w:rPr>
          <w:snapToGrid w:val="0"/>
          <w:szCs w:val="24"/>
        </w:rPr>
        <w:t>Prováděcí smlouvy</w:t>
      </w:r>
      <w:r>
        <w:rPr>
          <w:snapToGrid w:val="0"/>
          <w:szCs w:val="24"/>
        </w:rPr>
        <w:t xml:space="preserve">, </w:t>
      </w:r>
      <w:r w:rsidR="007823B6">
        <w:rPr>
          <w:snapToGrid w:val="0"/>
          <w:szCs w:val="24"/>
        </w:rPr>
        <w:t>budou činěny písemně, j</w:t>
      </w:r>
      <w:r>
        <w:rPr>
          <w:snapToGrid w:val="0"/>
          <w:szCs w:val="24"/>
        </w:rPr>
        <w:t>edním z následujících způsobů</w:t>
      </w:r>
    </w:p>
    <w:p w14:paraId="0FF91068" w14:textId="77777777" w:rsidR="00371CBE" w:rsidRDefault="00371CBE" w:rsidP="00DB42DC">
      <w:pPr>
        <w:widowControl w:val="0"/>
        <w:spacing w:after="0" w:line="240" w:lineRule="auto"/>
        <w:ind w:left="1512"/>
        <w:jc w:val="both"/>
        <w:rPr>
          <w:snapToGrid w:val="0"/>
          <w:szCs w:val="24"/>
        </w:rPr>
      </w:pPr>
    </w:p>
    <w:p w14:paraId="60F724DF" w14:textId="77777777" w:rsidR="00371CBE" w:rsidRDefault="00371CBE" w:rsidP="00DB42DC">
      <w:pPr>
        <w:widowControl w:val="0"/>
        <w:numPr>
          <w:ilvl w:val="2"/>
          <w:numId w:val="3"/>
        </w:numPr>
        <w:spacing w:after="0" w:line="240" w:lineRule="auto"/>
        <w:jc w:val="both"/>
        <w:rPr>
          <w:snapToGrid w:val="0"/>
          <w:szCs w:val="24"/>
        </w:rPr>
      </w:pPr>
      <w:r>
        <w:rPr>
          <w:snapToGrid w:val="0"/>
          <w:szCs w:val="24"/>
        </w:rPr>
        <w:t xml:space="preserve">doručení doporučeným </w:t>
      </w:r>
      <w:r w:rsidR="00CD7C43">
        <w:rPr>
          <w:snapToGrid w:val="0"/>
          <w:szCs w:val="24"/>
        </w:rPr>
        <w:t>do</w:t>
      </w:r>
      <w:r>
        <w:rPr>
          <w:snapToGrid w:val="0"/>
          <w:szCs w:val="24"/>
        </w:rPr>
        <w:t>pisem na adresy Smluvních stran uvedené v záhlaví této Smlouvy,</w:t>
      </w:r>
    </w:p>
    <w:p w14:paraId="044E569B" w14:textId="77777777" w:rsidR="00371CBE" w:rsidRDefault="00371CBE" w:rsidP="00DB42DC">
      <w:pPr>
        <w:widowControl w:val="0"/>
        <w:spacing w:after="0" w:line="240" w:lineRule="auto"/>
        <w:ind w:left="1944"/>
        <w:jc w:val="both"/>
        <w:rPr>
          <w:snapToGrid w:val="0"/>
          <w:szCs w:val="24"/>
        </w:rPr>
      </w:pPr>
    </w:p>
    <w:p w14:paraId="4C5D38BF" w14:textId="77777777" w:rsidR="00371CBE" w:rsidRDefault="00371CBE" w:rsidP="00DB42DC">
      <w:pPr>
        <w:widowControl w:val="0"/>
        <w:numPr>
          <w:ilvl w:val="2"/>
          <w:numId w:val="3"/>
        </w:numPr>
        <w:spacing w:after="0" w:line="240" w:lineRule="auto"/>
        <w:jc w:val="both"/>
        <w:rPr>
          <w:snapToGrid w:val="0"/>
          <w:szCs w:val="24"/>
        </w:rPr>
      </w:pPr>
      <w:r>
        <w:rPr>
          <w:snapToGrid w:val="0"/>
          <w:szCs w:val="24"/>
        </w:rPr>
        <w:t xml:space="preserve">doručení emailem na emailové adresy kontaktních osob určených Smluvními stranami ve formátu </w:t>
      </w:r>
      <w:proofErr w:type="spellStart"/>
      <w:r>
        <w:rPr>
          <w:snapToGrid w:val="0"/>
          <w:szCs w:val="24"/>
        </w:rPr>
        <w:t>pdf</w:t>
      </w:r>
      <w:proofErr w:type="spellEnd"/>
      <w:r>
        <w:rPr>
          <w:snapToGrid w:val="0"/>
          <w:szCs w:val="24"/>
        </w:rPr>
        <w:t>.,</w:t>
      </w:r>
    </w:p>
    <w:p w14:paraId="2F56D952" w14:textId="77777777" w:rsidR="005226B1" w:rsidRDefault="005226B1" w:rsidP="005226B1">
      <w:pPr>
        <w:pStyle w:val="Odstavecseseznamem"/>
        <w:rPr>
          <w:snapToGrid w:val="0"/>
          <w:szCs w:val="24"/>
        </w:rPr>
      </w:pPr>
    </w:p>
    <w:p w14:paraId="31DBE1C7" w14:textId="77777777" w:rsidR="005226B1" w:rsidRDefault="005226B1" w:rsidP="00DB42DC">
      <w:pPr>
        <w:widowControl w:val="0"/>
        <w:numPr>
          <w:ilvl w:val="2"/>
          <w:numId w:val="3"/>
        </w:numPr>
        <w:spacing w:after="0" w:line="240" w:lineRule="auto"/>
        <w:jc w:val="both"/>
        <w:rPr>
          <w:snapToGrid w:val="0"/>
          <w:szCs w:val="24"/>
        </w:rPr>
      </w:pPr>
      <w:r>
        <w:rPr>
          <w:snapToGrid w:val="0"/>
          <w:szCs w:val="24"/>
        </w:rPr>
        <w:t>zápisem v aplikaci určené k řízení projektu,</w:t>
      </w:r>
    </w:p>
    <w:p w14:paraId="5B71519A" w14:textId="77777777" w:rsidR="00371CBE" w:rsidRDefault="00371CBE" w:rsidP="00DB42DC">
      <w:pPr>
        <w:widowControl w:val="0"/>
        <w:spacing w:after="0" w:line="240" w:lineRule="auto"/>
        <w:ind w:left="1944"/>
        <w:jc w:val="both"/>
        <w:rPr>
          <w:snapToGrid w:val="0"/>
          <w:szCs w:val="24"/>
        </w:rPr>
      </w:pPr>
    </w:p>
    <w:p w14:paraId="255477A2" w14:textId="77777777" w:rsidR="00371CBE" w:rsidRDefault="00371CBE" w:rsidP="00DB42DC">
      <w:pPr>
        <w:widowControl w:val="0"/>
        <w:numPr>
          <w:ilvl w:val="2"/>
          <w:numId w:val="3"/>
        </w:numPr>
        <w:spacing w:after="0" w:line="240" w:lineRule="auto"/>
        <w:jc w:val="both"/>
        <w:rPr>
          <w:snapToGrid w:val="0"/>
          <w:szCs w:val="24"/>
        </w:rPr>
      </w:pPr>
      <w:r>
        <w:rPr>
          <w:snapToGrid w:val="0"/>
          <w:szCs w:val="24"/>
        </w:rPr>
        <w:t>osobním předáním kontaktní osobě určené Smluvními stranami,</w:t>
      </w:r>
    </w:p>
    <w:p w14:paraId="347E50E7" w14:textId="77777777" w:rsidR="00371CBE" w:rsidRDefault="00371CBE" w:rsidP="00DB42DC">
      <w:pPr>
        <w:widowControl w:val="0"/>
        <w:spacing w:after="0" w:line="240" w:lineRule="auto"/>
        <w:ind w:left="1944"/>
        <w:jc w:val="both"/>
        <w:rPr>
          <w:snapToGrid w:val="0"/>
          <w:szCs w:val="24"/>
        </w:rPr>
      </w:pPr>
    </w:p>
    <w:p w14:paraId="6CF27998" w14:textId="77777777" w:rsidR="00371CBE" w:rsidRDefault="00371CBE" w:rsidP="00DB42DC">
      <w:pPr>
        <w:widowControl w:val="0"/>
        <w:numPr>
          <w:ilvl w:val="2"/>
          <w:numId w:val="3"/>
        </w:numPr>
        <w:spacing w:after="0" w:line="240" w:lineRule="auto"/>
        <w:jc w:val="both"/>
        <w:rPr>
          <w:snapToGrid w:val="0"/>
          <w:szCs w:val="24"/>
        </w:rPr>
      </w:pPr>
      <w:r>
        <w:rPr>
          <w:snapToGrid w:val="0"/>
          <w:szCs w:val="24"/>
        </w:rPr>
        <w:t>doručením do datové schránky,</w:t>
      </w:r>
    </w:p>
    <w:p w14:paraId="2D2FA798" w14:textId="77777777" w:rsidR="00371CBE" w:rsidRDefault="00371CBE" w:rsidP="00DB42DC">
      <w:pPr>
        <w:widowControl w:val="0"/>
        <w:spacing w:after="0" w:line="240" w:lineRule="auto"/>
        <w:ind w:left="1944"/>
        <w:jc w:val="both"/>
        <w:rPr>
          <w:snapToGrid w:val="0"/>
          <w:szCs w:val="24"/>
        </w:rPr>
      </w:pPr>
    </w:p>
    <w:p w14:paraId="183D30F0" w14:textId="77777777" w:rsidR="00371CBE" w:rsidRDefault="00371CBE" w:rsidP="00371CBE">
      <w:pPr>
        <w:widowControl w:val="0"/>
        <w:numPr>
          <w:ilvl w:val="2"/>
          <w:numId w:val="3"/>
        </w:numPr>
        <w:spacing w:after="0" w:line="240" w:lineRule="auto"/>
        <w:jc w:val="both"/>
        <w:rPr>
          <w:snapToGrid w:val="0"/>
          <w:szCs w:val="24"/>
        </w:rPr>
      </w:pPr>
      <w:r>
        <w:rPr>
          <w:snapToGrid w:val="0"/>
          <w:szCs w:val="24"/>
        </w:rPr>
        <w:t>ústně nebo telefonicky, za předpokladu, že toto bude potvrzeno nejpozději následující pracovní den jedním ze způsobů dle čl. 9.1.1 – 9.1.4 této Smlouvy.</w:t>
      </w:r>
    </w:p>
    <w:p w14:paraId="7E8B1BEF" w14:textId="77777777" w:rsidR="00002BB4" w:rsidRPr="00002BB4" w:rsidRDefault="00002BB4" w:rsidP="00002BB4">
      <w:pPr>
        <w:widowControl w:val="0"/>
        <w:spacing w:after="0" w:line="240" w:lineRule="auto"/>
        <w:ind w:left="1944"/>
        <w:jc w:val="both"/>
        <w:rPr>
          <w:snapToGrid w:val="0"/>
          <w:szCs w:val="24"/>
        </w:rPr>
      </w:pPr>
    </w:p>
    <w:p w14:paraId="39BB9B3B" w14:textId="77777777" w:rsidR="00371CBE" w:rsidRDefault="00371CBE" w:rsidP="009E7F61">
      <w:pPr>
        <w:widowControl w:val="0"/>
        <w:numPr>
          <w:ilvl w:val="1"/>
          <w:numId w:val="3"/>
        </w:numPr>
        <w:spacing w:after="0"/>
        <w:ind w:left="1514"/>
        <w:jc w:val="both"/>
        <w:rPr>
          <w:snapToGrid w:val="0"/>
          <w:szCs w:val="24"/>
        </w:rPr>
      </w:pPr>
      <w:r>
        <w:rPr>
          <w:snapToGrid w:val="0"/>
          <w:szCs w:val="24"/>
        </w:rPr>
        <w:t xml:space="preserve">Zpráva se považuje za doručenou </w:t>
      </w:r>
      <w:r w:rsidRPr="00975DEF">
        <w:rPr>
          <w:snapToGrid w:val="0"/>
          <w:szCs w:val="24"/>
        </w:rPr>
        <w:t>nejpozději pátý (5.) pracovní den po jejím odeslání, nebude-li prokázáno dřívější doručení.</w:t>
      </w:r>
      <w:r>
        <w:rPr>
          <w:snapToGrid w:val="0"/>
          <w:szCs w:val="24"/>
        </w:rPr>
        <w:t xml:space="preserve"> K prokázání doručení zprávy postačí důkaz o tom, že zpráva byla řádně adresována a odeslána, a to v závislosti na použitém komunikačním prostředku.</w:t>
      </w:r>
    </w:p>
    <w:p w14:paraId="6D3F0690" w14:textId="77777777" w:rsidR="00371CBE" w:rsidRDefault="00371CBE" w:rsidP="009E7F61">
      <w:pPr>
        <w:widowControl w:val="0"/>
        <w:spacing w:after="0"/>
        <w:ind w:left="1514"/>
        <w:jc w:val="both"/>
        <w:rPr>
          <w:snapToGrid w:val="0"/>
          <w:szCs w:val="24"/>
        </w:rPr>
      </w:pPr>
    </w:p>
    <w:p w14:paraId="25EBC43D" w14:textId="77777777" w:rsidR="00371CBE" w:rsidRPr="00BF6F7B" w:rsidRDefault="00371CBE" w:rsidP="009E7F61">
      <w:pPr>
        <w:widowControl w:val="0"/>
        <w:numPr>
          <w:ilvl w:val="1"/>
          <w:numId w:val="3"/>
        </w:numPr>
        <w:spacing w:after="0"/>
        <w:ind w:left="1514"/>
        <w:jc w:val="both"/>
        <w:rPr>
          <w:snapToGrid w:val="0"/>
          <w:szCs w:val="24"/>
        </w:rPr>
      </w:pPr>
      <w:r w:rsidRPr="00BF6F7B">
        <w:rPr>
          <w:rFonts w:cs="Arial"/>
        </w:rPr>
        <w:t>Smluvní strany</w:t>
      </w:r>
      <w:r w:rsidRPr="00BF6F7B">
        <w:rPr>
          <w:rFonts w:cs="Tahoma"/>
          <w:szCs w:val="18"/>
        </w:rPr>
        <w:t xml:space="preserve"> prohlašují, že pro účely operativní komunikace </w:t>
      </w:r>
      <w:r>
        <w:rPr>
          <w:rFonts w:cs="Tahoma"/>
          <w:szCs w:val="18"/>
        </w:rPr>
        <w:t xml:space="preserve">ohledně plnění povinností z této Smlouvy </w:t>
      </w:r>
      <w:r w:rsidRPr="00BF6F7B">
        <w:rPr>
          <w:rFonts w:cs="Tahoma"/>
          <w:szCs w:val="18"/>
        </w:rPr>
        <w:t>ustanovují své zástupce (kontaktní osoby) vybavené pravomocí jednat v zá</w:t>
      </w:r>
      <w:r>
        <w:rPr>
          <w:rFonts w:cs="Tahoma"/>
          <w:szCs w:val="18"/>
        </w:rPr>
        <w:t>ležitostech týkajících se této S</w:t>
      </w:r>
      <w:r w:rsidRPr="00BF6F7B">
        <w:rPr>
          <w:rFonts w:cs="Tahoma"/>
          <w:szCs w:val="18"/>
        </w:rPr>
        <w:t xml:space="preserve">mlouvy za </w:t>
      </w:r>
      <w:r>
        <w:rPr>
          <w:rFonts w:cs="Tahoma"/>
          <w:szCs w:val="18"/>
        </w:rPr>
        <w:t>S</w:t>
      </w:r>
      <w:r w:rsidRPr="00BF6F7B">
        <w:rPr>
          <w:rFonts w:cs="Tahoma"/>
          <w:szCs w:val="18"/>
        </w:rPr>
        <w:t>mluvní strany, což zejména znamená schvalovat dílčí kroky v rámci poskytování Služeb</w:t>
      </w:r>
      <w:r>
        <w:rPr>
          <w:rFonts w:cs="Tahoma"/>
          <w:szCs w:val="18"/>
        </w:rPr>
        <w:t>, přebírat a akceptovat poskytnuté Služby.</w:t>
      </w:r>
    </w:p>
    <w:p w14:paraId="60D430CC" w14:textId="77777777" w:rsidR="00371CBE" w:rsidRPr="00BF6F7B" w:rsidRDefault="00371CBE" w:rsidP="00371CBE">
      <w:pPr>
        <w:widowControl w:val="0"/>
        <w:spacing w:after="0" w:line="240" w:lineRule="auto"/>
        <w:ind w:left="1512"/>
        <w:jc w:val="both"/>
        <w:rPr>
          <w:snapToGrid w:val="0"/>
          <w:szCs w:val="24"/>
        </w:rPr>
      </w:pPr>
    </w:p>
    <w:p w14:paraId="4760FDBE" w14:textId="77777777" w:rsidR="00371CBE" w:rsidRDefault="00371CBE" w:rsidP="00371CBE">
      <w:pPr>
        <w:spacing w:line="288" w:lineRule="auto"/>
        <w:ind w:left="708" w:firstLine="708"/>
        <w:jc w:val="both"/>
        <w:rPr>
          <w:rFonts w:cs="Tahoma"/>
          <w:szCs w:val="18"/>
        </w:rPr>
      </w:pPr>
      <w:r>
        <w:rPr>
          <w:rFonts w:cs="Tahoma"/>
          <w:szCs w:val="18"/>
        </w:rPr>
        <w:t xml:space="preserve">Kontaktní osobou </w:t>
      </w:r>
      <w:r w:rsidRPr="00AB6E25">
        <w:rPr>
          <w:rFonts w:cs="Tahoma"/>
          <w:szCs w:val="18"/>
        </w:rPr>
        <w:t xml:space="preserve">byli ustanoveni: (včetně telefonního a e-mailového kontaktu): </w:t>
      </w:r>
    </w:p>
    <w:p w14:paraId="6EF3309F" w14:textId="77777777" w:rsidR="00371CBE" w:rsidRPr="005F029D" w:rsidRDefault="00371CBE" w:rsidP="005F029D">
      <w:pPr>
        <w:numPr>
          <w:ilvl w:val="0"/>
          <w:numId w:val="5"/>
        </w:numPr>
        <w:spacing w:after="0"/>
        <w:ind w:left="2977" w:hanging="567"/>
        <w:jc w:val="both"/>
        <w:rPr>
          <w:rFonts w:cs="Tahoma"/>
          <w:szCs w:val="18"/>
        </w:rPr>
      </w:pPr>
      <w:r w:rsidRPr="005F029D">
        <w:rPr>
          <w:rFonts w:cs="Tahoma"/>
          <w:szCs w:val="18"/>
        </w:rPr>
        <w:t xml:space="preserve">na straně Objednatele: </w:t>
      </w:r>
    </w:p>
    <w:p w14:paraId="029D325C" w14:textId="60D90DA8" w:rsidR="00371CBE" w:rsidRPr="00B01C63" w:rsidRDefault="0045580A" w:rsidP="005F029D">
      <w:pPr>
        <w:spacing w:after="0"/>
        <w:ind w:left="2977"/>
        <w:jc w:val="both"/>
        <w:rPr>
          <w:rFonts w:cs="Tahoma"/>
          <w:szCs w:val="18"/>
          <w:highlight w:val="yellow"/>
        </w:rPr>
      </w:pPr>
      <w:r>
        <w:rPr>
          <w:rFonts w:cs="Tahoma"/>
          <w:szCs w:val="18"/>
        </w:rPr>
        <w:t xml:space="preserve">Karel </w:t>
      </w:r>
      <w:proofErr w:type="spellStart"/>
      <w:r>
        <w:rPr>
          <w:rFonts w:cs="Tahoma"/>
          <w:szCs w:val="18"/>
        </w:rPr>
        <w:t>Havlák</w:t>
      </w:r>
      <w:proofErr w:type="spellEnd"/>
      <w:r>
        <w:rPr>
          <w:rFonts w:cs="Tahoma"/>
          <w:szCs w:val="18"/>
        </w:rPr>
        <w:t xml:space="preserve">, email: </w:t>
      </w:r>
      <w:hyperlink r:id="rId6" w:history="1">
        <w:r w:rsidRPr="008249AB">
          <w:rPr>
            <w:rStyle w:val="Hypertextovodkaz"/>
            <w:rFonts w:cs="Tahoma"/>
            <w:szCs w:val="18"/>
          </w:rPr>
          <w:t>karel_havlak@vuv.cz</w:t>
        </w:r>
      </w:hyperlink>
      <w:r>
        <w:rPr>
          <w:rFonts w:cs="Tahoma"/>
          <w:szCs w:val="18"/>
        </w:rPr>
        <w:t>, tel 602958397</w:t>
      </w:r>
      <w:r w:rsidR="00371CBE">
        <w:rPr>
          <w:rFonts w:cs="Tahoma"/>
          <w:szCs w:val="18"/>
        </w:rPr>
        <w:t xml:space="preserve">             </w:t>
      </w:r>
    </w:p>
    <w:p w14:paraId="63A1AACB" w14:textId="2B9F4FC7" w:rsidR="00371CBE" w:rsidRPr="005F029D" w:rsidRDefault="005F029D" w:rsidP="005F029D">
      <w:pPr>
        <w:spacing w:after="0"/>
        <w:ind w:left="2977"/>
        <w:jc w:val="both"/>
        <w:rPr>
          <w:rFonts w:cs="Tahoma"/>
          <w:szCs w:val="18"/>
        </w:rPr>
      </w:pPr>
      <w:r w:rsidRPr="005F029D">
        <w:rPr>
          <w:rFonts w:cs="Tahoma"/>
          <w:szCs w:val="18"/>
        </w:rPr>
        <w:lastRenderedPageBreak/>
        <w:t>Michal Vaculík</w:t>
      </w:r>
      <w:r w:rsidR="00371CBE" w:rsidRPr="005F029D">
        <w:rPr>
          <w:rFonts w:cs="Tahoma"/>
          <w:szCs w:val="18"/>
        </w:rPr>
        <w:t xml:space="preserve">, e-mail: </w:t>
      </w:r>
      <w:hyperlink r:id="rId7" w:history="1"/>
      <w:r w:rsidR="00371CBE" w:rsidRPr="005F029D">
        <w:rPr>
          <w:rFonts w:cs="Tahoma"/>
          <w:szCs w:val="18"/>
        </w:rPr>
        <w:t xml:space="preserve"> </w:t>
      </w:r>
      <w:proofErr w:type="spellStart"/>
      <w:r w:rsidRPr="005F029D">
        <w:rPr>
          <w:rFonts w:cs="Tahoma"/>
          <w:szCs w:val="18"/>
        </w:rPr>
        <w:t>michal_vaculik@vuv.cz</w:t>
      </w:r>
      <w:r w:rsidR="00371CBE" w:rsidRPr="005F029D">
        <w:rPr>
          <w:rFonts w:cs="Tahoma"/>
          <w:szCs w:val="18"/>
        </w:rPr>
        <w:t>,tel</w:t>
      </w:r>
      <w:proofErr w:type="spellEnd"/>
      <w:r w:rsidR="00371CBE" w:rsidRPr="005F029D">
        <w:rPr>
          <w:rFonts w:cs="Tahoma"/>
          <w:szCs w:val="18"/>
        </w:rPr>
        <w:t xml:space="preserve">. </w:t>
      </w:r>
      <w:r w:rsidRPr="005F029D">
        <w:rPr>
          <w:rFonts w:cs="Tahoma"/>
          <w:szCs w:val="18"/>
        </w:rPr>
        <w:t>721658176</w:t>
      </w:r>
    </w:p>
    <w:p w14:paraId="4C221081" w14:textId="77777777" w:rsidR="00371CBE" w:rsidRPr="00276EFD" w:rsidRDefault="00371CBE" w:rsidP="00DB42DC">
      <w:pPr>
        <w:spacing w:after="0"/>
        <w:ind w:left="2977"/>
        <w:jc w:val="both"/>
        <w:rPr>
          <w:rFonts w:cs="Tahoma"/>
          <w:szCs w:val="18"/>
          <w:highlight w:val="yellow"/>
        </w:rPr>
      </w:pPr>
    </w:p>
    <w:p w14:paraId="51DFFEC7" w14:textId="77777777" w:rsidR="00371CBE" w:rsidRPr="005F029D" w:rsidRDefault="00371CBE" w:rsidP="00DB42DC">
      <w:pPr>
        <w:numPr>
          <w:ilvl w:val="0"/>
          <w:numId w:val="5"/>
        </w:numPr>
        <w:spacing w:after="0"/>
        <w:ind w:left="2977" w:hanging="567"/>
        <w:jc w:val="both"/>
        <w:rPr>
          <w:rFonts w:cs="Tahoma"/>
          <w:szCs w:val="18"/>
        </w:rPr>
      </w:pPr>
      <w:r w:rsidRPr="005F029D">
        <w:rPr>
          <w:rFonts w:cs="Tahoma"/>
          <w:szCs w:val="18"/>
        </w:rPr>
        <w:t xml:space="preserve">na straně Poskytovatele: </w:t>
      </w:r>
    </w:p>
    <w:p w14:paraId="193DF0F0" w14:textId="606227E6" w:rsidR="00371CBE" w:rsidRPr="005F029D" w:rsidRDefault="005F029D" w:rsidP="005F029D">
      <w:pPr>
        <w:spacing w:after="0"/>
        <w:ind w:left="2977"/>
        <w:jc w:val="both"/>
        <w:rPr>
          <w:rFonts w:cs="Tahoma"/>
          <w:szCs w:val="18"/>
        </w:rPr>
      </w:pPr>
      <w:r w:rsidRPr="005F029D">
        <w:rPr>
          <w:rFonts w:cs="Tahoma"/>
          <w:szCs w:val="18"/>
        </w:rPr>
        <w:t>Vojtěch Jukl</w:t>
      </w:r>
      <w:r w:rsidR="00371CBE" w:rsidRPr="005F029D">
        <w:rPr>
          <w:rFonts w:cs="Tahoma"/>
          <w:szCs w:val="18"/>
        </w:rPr>
        <w:t xml:space="preserve"> , e-mail: </w:t>
      </w:r>
      <w:r>
        <w:rPr>
          <w:rFonts w:cs="Tahoma"/>
          <w:szCs w:val="18"/>
        </w:rPr>
        <w:t>vojtech@juklconsulting.cz</w:t>
      </w:r>
      <w:hyperlink r:id="rId8" w:history="1"/>
      <w:r w:rsidR="00371CBE" w:rsidRPr="005F029D">
        <w:rPr>
          <w:rFonts w:cs="Tahoma"/>
          <w:szCs w:val="18"/>
        </w:rPr>
        <w:t>, tel.:</w:t>
      </w:r>
      <w:r>
        <w:rPr>
          <w:rFonts w:cs="Tahoma"/>
          <w:szCs w:val="18"/>
        </w:rPr>
        <w:t>734680465</w:t>
      </w:r>
      <w:r w:rsidR="00371CBE" w:rsidRPr="005F029D">
        <w:rPr>
          <w:rFonts w:cs="Tahoma"/>
          <w:szCs w:val="18"/>
        </w:rPr>
        <w:t xml:space="preserve"> </w:t>
      </w:r>
    </w:p>
    <w:p w14:paraId="7850D617" w14:textId="77777777" w:rsidR="00371CBE" w:rsidRPr="00276EFD" w:rsidRDefault="00371CBE" w:rsidP="00DB42DC">
      <w:pPr>
        <w:spacing w:after="0" w:line="288" w:lineRule="auto"/>
        <w:jc w:val="both"/>
        <w:rPr>
          <w:rFonts w:cs="Tahoma"/>
          <w:szCs w:val="18"/>
          <w:highlight w:val="yellow"/>
        </w:rPr>
      </w:pPr>
    </w:p>
    <w:p w14:paraId="50322551" w14:textId="77777777" w:rsidR="00371CBE" w:rsidRPr="009E7F61" w:rsidRDefault="00371CBE" w:rsidP="009E7F61">
      <w:pPr>
        <w:widowControl w:val="0"/>
        <w:numPr>
          <w:ilvl w:val="1"/>
          <w:numId w:val="3"/>
        </w:numPr>
        <w:ind w:left="1514"/>
        <w:jc w:val="both"/>
        <w:rPr>
          <w:rFonts w:cs="Tahoma"/>
          <w:szCs w:val="18"/>
        </w:rPr>
      </w:pPr>
      <w:r w:rsidRPr="00AB6E25">
        <w:rPr>
          <w:rFonts w:cs="Tahoma"/>
          <w:szCs w:val="18"/>
        </w:rPr>
        <w:t xml:space="preserve">Kromě </w:t>
      </w:r>
      <w:r>
        <w:rPr>
          <w:rFonts w:cs="Tahoma"/>
          <w:szCs w:val="18"/>
        </w:rPr>
        <w:t>kontaktních osob dle čl. 9.3 této Smlouvy jsou za S</w:t>
      </w:r>
      <w:r w:rsidRPr="00AB6E25">
        <w:rPr>
          <w:rFonts w:cs="Tahoma"/>
          <w:szCs w:val="18"/>
        </w:rPr>
        <w:t xml:space="preserve">mluvní strany oprávněni jednat jejich </w:t>
      </w:r>
      <w:r>
        <w:rPr>
          <w:rFonts w:cs="Tahoma"/>
          <w:szCs w:val="18"/>
        </w:rPr>
        <w:t>statutární orgány, prokuristé</w:t>
      </w:r>
      <w:r w:rsidRPr="00AB6E25">
        <w:rPr>
          <w:rFonts w:cs="Tahoma"/>
          <w:szCs w:val="18"/>
        </w:rPr>
        <w:t xml:space="preserve"> a osoby vybavené pro konkrétní účel písemnou plnou mocí</w:t>
      </w:r>
      <w:r>
        <w:rPr>
          <w:rFonts w:cs="Tahoma"/>
          <w:szCs w:val="18"/>
        </w:rPr>
        <w:t xml:space="preserve"> nebo písemným pověřením</w:t>
      </w:r>
      <w:r w:rsidRPr="00AB6E25">
        <w:rPr>
          <w:rFonts w:cs="Tahoma"/>
          <w:szCs w:val="18"/>
        </w:rPr>
        <w:t xml:space="preserve"> udělen</w:t>
      </w:r>
      <w:r>
        <w:rPr>
          <w:rFonts w:cs="Tahoma"/>
          <w:szCs w:val="18"/>
        </w:rPr>
        <w:t xml:space="preserve">ými </w:t>
      </w:r>
      <w:r w:rsidRPr="00AB6E25">
        <w:rPr>
          <w:rFonts w:cs="Tahoma"/>
          <w:szCs w:val="18"/>
        </w:rPr>
        <w:t xml:space="preserve">příslušnou </w:t>
      </w:r>
      <w:r>
        <w:rPr>
          <w:rFonts w:cs="Tahoma"/>
          <w:szCs w:val="18"/>
        </w:rPr>
        <w:t>S</w:t>
      </w:r>
      <w:r w:rsidRPr="00AB6E25">
        <w:rPr>
          <w:rFonts w:cs="Tahoma"/>
          <w:szCs w:val="18"/>
        </w:rPr>
        <w:t>mluvní stran</w:t>
      </w:r>
      <w:r>
        <w:rPr>
          <w:rFonts w:cs="Tahoma"/>
          <w:szCs w:val="18"/>
        </w:rPr>
        <w:t>o</w:t>
      </w:r>
      <w:r w:rsidRPr="00AB6E25">
        <w:rPr>
          <w:rFonts w:cs="Tahoma"/>
          <w:szCs w:val="18"/>
        </w:rPr>
        <w:t>u a podepsan</w:t>
      </w:r>
      <w:r>
        <w:rPr>
          <w:rFonts w:cs="Tahoma"/>
          <w:szCs w:val="18"/>
        </w:rPr>
        <w:t>ými</w:t>
      </w:r>
      <w:r w:rsidRPr="00AB6E25">
        <w:rPr>
          <w:rFonts w:cs="Tahoma"/>
          <w:szCs w:val="18"/>
        </w:rPr>
        <w:t xml:space="preserve"> </w:t>
      </w:r>
      <w:r>
        <w:rPr>
          <w:rFonts w:cs="Tahoma"/>
          <w:szCs w:val="18"/>
        </w:rPr>
        <w:t>oprávněnou osobou.</w:t>
      </w:r>
    </w:p>
    <w:p w14:paraId="2ECE8319" w14:textId="77777777" w:rsidR="00371CBE" w:rsidRPr="00DB42DC" w:rsidRDefault="00371CBE" w:rsidP="00DB42DC">
      <w:pPr>
        <w:widowControl w:val="0"/>
        <w:numPr>
          <w:ilvl w:val="1"/>
          <w:numId w:val="3"/>
        </w:numPr>
        <w:ind w:left="1514"/>
        <w:jc w:val="both"/>
        <w:rPr>
          <w:rFonts w:cs="Tahoma"/>
          <w:szCs w:val="18"/>
        </w:rPr>
      </w:pPr>
      <w:r w:rsidRPr="00AB6E25">
        <w:rPr>
          <w:rFonts w:cs="Tahoma"/>
          <w:szCs w:val="18"/>
        </w:rPr>
        <w:t xml:space="preserve">Kterákoli </w:t>
      </w:r>
      <w:r>
        <w:rPr>
          <w:rFonts w:cs="Tahoma"/>
          <w:szCs w:val="18"/>
        </w:rPr>
        <w:t>S</w:t>
      </w:r>
      <w:r w:rsidRPr="00AB6E25">
        <w:rPr>
          <w:rFonts w:cs="Tahoma"/>
          <w:szCs w:val="18"/>
        </w:rPr>
        <w:t>mluvní strana je</w:t>
      </w:r>
      <w:r>
        <w:rPr>
          <w:rFonts w:cs="Tahoma"/>
          <w:szCs w:val="18"/>
        </w:rPr>
        <w:t xml:space="preserve"> oprávněna po dobu trvání této S</w:t>
      </w:r>
      <w:r w:rsidRPr="00AB6E25">
        <w:rPr>
          <w:rFonts w:cs="Tahoma"/>
          <w:szCs w:val="18"/>
        </w:rPr>
        <w:t xml:space="preserve">mlouvy </w:t>
      </w:r>
      <w:r>
        <w:rPr>
          <w:rFonts w:cs="Tahoma"/>
          <w:szCs w:val="18"/>
        </w:rPr>
        <w:t>kontaktní osoby</w:t>
      </w:r>
      <w:r w:rsidRPr="00AB6E25">
        <w:rPr>
          <w:rFonts w:cs="Tahoma"/>
          <w:szCs w:val="18"/>
        </w:rPr>
        <w:t xml:space="preserve"> </w:t>
      </w:r>
      <w:r>
        <w:rPr>
          <w:rFonts w:cs="Tahoma"/>
          <w:szCs w:val="18"/>
        </w:rPr>
        <w:t>odvolat, příp. ustanovit jiné. Do té doby, než bude druhé S</w:t>
      </w:r>
      <w:r w:rsidRPr="00AB6E25">
        <w:rPr>
          <w:rFonts w:cs="Tahoma"/>
          <w:szCs w:val="18"/>
        </w:rPr>
        <w:t xml:space="preserve">mluvní straně </w:t>
      </w:r>
      <w:r>
        <w:rPr>
          <w:rFonts w:cs="Tahoma"/>
          <w:szCs w:val="18"/>
        </w:rPr>
        <w:t>oznámeno</w:t>
      </w:r>
      <w:r w:rsidRPr="00AB6E25">
        <w:rPr>
          <w:rFonts w:cs="Tahoma"/>
          <w:szCs w:val="18"/>
        </w:rPr>
        <w:t xml:space="preserve"> odvolání resp. pověření </w:t>
      </w:r>
      <w:r>
        <w:rPr>
          <w:rFonts w:cs="Tahoma"/>
          <w:szCs w:val="18"/>
        </w:rPr>
        <w:t>kontaktní osoby</w:t>
      </w:r>
      <w:r w:rsidRPr="00AB6E25">
        <w:rPr>
          <w:rFonts w:cs="Tahoma"/>
          <w:szCs w:val="18"/>
        </w:rPr>
        <w:t xml:space="preserve">, je druhá </w:t>
      </w:r>
      <w:r>
        <w:rPr>
          <w:rFonts w:cs="Tahoma"/>
          <w:szCs w:val="18"/>
        </w:rPr>
        <w:t>S</w:t>
      </w:r>
      <w:r w:rsidRPr="00AB6E25">
        <w:rPr>
          <w:rFonts w:cs="Tahoma"/>
          <w:szCs w:val="18"/>
        </w:rPr>
        <w:t xml:space="preserve">mluvní strana vázána původní dohodou o ustanovení </w:t>
      </w:r>
      <w:r>
        <w:rPr>
          <w:rFonts w:cs="Tahoma"/>
          <w:szCs w:val="18"/>
        </w:rPr>
        <w:t>kontaktní osoby</w:t>
      </w:r>
      <w:r w:rsidRPr="00AB6E25">
        <w:rPr>
          <w:rFonts w:cs="Tahoma"/>
          <w:szCs w:val="18"/>
        </w:rPr>
        <w:t>.</w:t>
      </w:r>
    </w:p>
    <w:p w14:paraId="4388146C" w14:textId="77777777" w:rsidR="00371CBE" w:rsidRDefault="00371CBE" w:rsidP="00371CBE">
      <w:pPr>
        <w:pStyle w:val="Odstavecseseznamem"/>
        <w:jc w:val="both"/>
        <w:rPr>
          <w:b/>
        </w:rPr>
      </w:pPr>
    </w:p>
    <w:p w14:paraId="568451DE" w14:textId="77777777" w:rsidR="00371CBE" w:rsidRDefault="00371CBE" w:rsidP="00371CBE">
      <w:pPr>
        <w:pStyle w:val="Odstavecseseznamem"/>
        <w:numPr>
          <w:ilvl w:val="0"/>
          <w:numId w:val="3"/>
        </w:numPr>
        <w:jc w:val="both"/>
        <w:rPr>
          <w:b/>
        </w:rPr>
      </w:pPr>
      <w:r>
        <w:rPr>
          <w:b/>
        </w:rPr>
        <w:t>ZÁVĚREČNÁ USTANOVENÍ</w:t>
      </w:r>
    </w:p>
    <w:p w14:paraId="2D459B4C" w14:textId="77777777" w:rsidR="00371CBE" w:rsidRPr="0023511B" w:rsidRDefault="00371CBE" w:rsidP="00371CBE">
      <w:pPr>
        <w:pStyle w:val="Odstavecseseznamem"/>
        <w:jc w:val="both"/>
        <w:rPr>
          <w:b/>
        </w:rPr>
      </w:pPr>
    </w:p>
    <w:p w14:paraId="626390CB" w14:textId="77777777" w:rsidR="00371CBE" w:rsidRPr="00EF663A" w:rsidRDefault="00371CBE" w:rsidP="00371CBE">
      <w:pPr>
        <w:pStyle w:val="Odstavecseseznamem"/>
        <w:numPr>
          <w:ilvl w:val="1"/>
          <w:numId w:val="3"/>
        </w:numPr>
        <w:ind w:left="1514"/>
        <w:jc w:val="both"/>
        <w:rPr>
          <w:b/>
        </w:rPr>
      </w:pPr>
      <w:r>
        <w:t xml:space="preserve">Práva a povinnosti vzniklé podle této Smlouvy lze měnit či doplňovat pouze na základě písemných, vzestupně číslovaných, dodatků podepsaných oběma Smluvními stranami. Ustanovení § 582 odst. 2 občanského zákoníku se nepoužije. </w:t>
      </w:r>
    </w:p>
    <w:p w14:paraId="20B6A1F3" w14:textId="77777777" w:rsidR="00371CBE" w:rsidRPr="00EF663A" w:rsidRDefault="00371CBE" w:rsidP="00371CBE">
      <w:pPr>
        <w:pStyle w:val="Odstavecseseznamem"/>
        <w:ind w:left="1512"/>
        <w:jc w:val="both"/>
        <w:rPr>
          <w:b/>
        </w:rPr>
      </w:pPr>
    </w:p>
    <w:p w14:paraId="196FB7D4" w14:textId="77777777" w:rsidR="00371CBE" w:rsidRPr="00381BC1" w:rsidRDefault="00371CBE" w:rsidP="00371CBE">
      <w:pPr>
        <w:pStyle w:val="Odstavecseseznamem"/>
        <w:numPr>
          <w:ilvl w:val="1"/>
          <w:numId w:val="3"/>
        </w:numPr>
        <w:jc w:val="both"/>
        <w:rPr>
          <w:b/>
        </w:rPr>
      </w:pPr>
      <w:r>
        <w:t>Smluvní strany se dohodly, že Objednatel nesmí postoupit na třetí osobu tuto Smlouvu či její část. Objednatel nesmí převést či jinak zatížit své pohledávky za Poskytovatele</w:t>
      </w:r>
      <w:r w:rsidR="00210714">
        <w:t>m</w:t>
      </w:r>
      <w:r>
        <w:t xml:space="preserve"> z této Smlouvy. </w:t>
      </w:r>
    </w:p>
    <w:p w14:paraId="6DEBFD9B" w14:textId="77777777" w:rsidR="00371CBE" w:rsidRPr="00381BC1" w:rsidRDefault="00371CBE" w:rsidP="00371CBE">
      <w:pPr>
        <w:pStyle w:val="Odstavecseseznamem"/>
        <w:rPr>
          <w:b/>
        </w:rPr>
      </w:pPr>
    </w:p>
    <w:p w14:paraId="116D08FD" w14:textId="77777777" w:rsidR="00371CBE" w:rsidRDefault="00371CBE" w:rsidP="00411555">
      <w:pPr>
        <w:pStyle w:val="Odstavecseseznamem"/>
        <w:numPr>
          <w:ilvl w:val="1"/>
          <w:numId w:val="3"/>
        </w:numPr>
        <w:jc w:val="both"/>
      </w:pPr>
      <w:r>
        <w:t>Tato S</w:t>
      </w:r>
      <w:r w:rsidRPr="00EF663A">
        <w:t xml:space="preserve">mlouva </w:t>
      </w:r>
      <w:r w:rsidR="009002D6">
        <w:t xml:space="preserve">i Prováděcí smlouvy </w:t>
      </w:r>
      <w:r w:rsidRPr="00EF663A">
        <w:t xml:space="preserve">se řídí právem České republiky, zejména pak </w:t>
      </w:r>
      <w:r>
        <w:t xml:space="preserve">občanským zákoníkem. </w:t>
      </w:r>
      <w:r w:rsidRPr="00F42395">
        <w:t xml:space="preserve">Pokud </w:t>
      </w:r>
      <w:r>
        <w:t>kdykoli za účinnosti této Smlouvy</w:t>
      </w:r>
      <w:r w:rsidR="00756D01">
        <w:t xml:space="preserve"> anebo Prováděcích smluv</w:t>
      </w:r>
      <w:r>
        <w:t xml:space="preserve"> vyjde najevo, že některé </w:t>
      </w:r>
      <w:r w:rsidR="00756D01">
        <w:t xml:space="preserve">jejich </w:t>
      </w:r>
      <w:r>
        <w:t xml:space="preserve">ustanovení </w:t>
      </w:r>
      <w:r w:rsidRPr="00F42395">
        <w:t>je neplatné nebo nevymahatelné, nemá tato skutečnost vliv na platnost nebo vymahatelno</w:t>
      </w:r>
      <w:r>
        <w:t xml:space="preserve">st zbývajících ustanovení </w:t>
      </w:r>
      <w:r w:rsidR="00756D01">
        <w:t>příslušné smlouvy</w:t>
      </w:r>
      <w:r>
        <w:t xml:space="preserve">, přičemž </w:t>
      </w:r>
      <w:r w:rsidR="00756D01">
        <w:t>taková smlouva</w:t>
      </w:r>
      <w:r w:rsidRPr="00F42395">
        <w:t xml:space="preserve"> bude posuzována jako celek s cílem zachovat původní záměr </w:t>
      </w:r>
      <w:r>
        <w:t xml:space="preserve">Smluvních </w:t>
      </w:r>
      <w:r w:rsidRPr="00F42395">
        <w:t>stran s tím, že neplatné ustanovení bude nahrazeno ustano</w:t>
      </w:r>
      <w:r w:rsidR="00756D01">
        <w:t>vením platným, jež je obsahem a </w:t>
      </w:r>
      <w:r w:rsidRPr="00F42395">
        <w:t>účelem původnímu nejbližší. Ukáže-li se některé ustanovení této Smlouvy</w:t>
      </w:r>
      <w:r w:rsidR="00756D01">
        <w:t xml:space="preserve"> či Prováděcí smlouvy</w:t>
      </w:r>
      <w:r w:rsidRPr="00F42395">
        <w:t xml:space="preserve"> zdánlivým (nicotným), posoudí se vliv této vady na ostatní ustanovení Smlouvy obdobně podle § 576 občanského zákoníku.</w:t>
      </w:r>
    </w:p>
    <w:p w14:paraId="1EFE981F" w14:textId="77777777" w:rsidR="00371CBE" w:rsidRDefault="00371CBE" w:rsidP="00371CBE">
      <w:pPr>
        <w:pStyle w:val="Nadpis2"/>
        <w:numPr>
          <w:ilvl w:val="1"/>
          <w:numId w:val="3"/>
        </w:numPr>
      </w:pPr>
      <w:r w:rsidRPr="001B2EF8">
        <w:t xml:space="preserve">Pro vyloučení pochybností Smluvní strany výslovně potvrzují, že jsou podnikateli, uzavírající tuto Smlouvu při svém podnikání, a na tuto Smlouvu se tudíž neuplatní ustanovení § 1793 občanského zákoníku (neúměrné zkrácení) ani </w:t>
      </w:r>
      <w:r>
        <w:t xml:space="preserve">ustanovení </w:t>
      </w:r>
      <w:r w:rsidRPr="001B2EF8">
        <w:t>§ 1796 občanského zákoníku (lichva)</w:t>
      </w:r>
      <w:r>
        <w:t>. Sml</w:t>
      </w:r>
      <w:r w:rsidR="00756D01">
        <w:t>uvní strany prohlašují, že žádná</w:t>
      </w:r>
      <w:r>
        <w:t xml:space="preserve"> z nich není slabší smluvní stranou</w:t>
      </w:r>
      <w:r w:rsidRPr="001B2EF8">
        <w:t>.</w:t>
      </w:r>
      <w:r>
        <w:t xml:space="preserve"> Obě Smluvní strany měly možnost ovlivnit obsah této Smlouvy a ustanovení § 1798 – 1801 (adhezní smlouvy) se nepoužije.</w:t>
      </w:r>
    </w:p>
    <w:p w14:paraId="281E984F" w14:textId="77777777" w:rsidR="00371CBE" w:rsidRPr="001B6D2E" w:rsidRDefault="00371CBE" w:rsidP="00002BB4">
      <w:pPr>
        <w:pStyle w:val="Nadpis2"/>
        <w:numPr>
          <w:ilvl w:val="1"/>
          <w:numId w:val="3"/>
        </w:numPr>
      </w:pPr>
      <w:r w:rsidRPr="001B6D2E">
        <w:lastRenderedPageBreak/>
        <w:t xml:space="preserve">Smluvní strany si nepřejí, aby nad rámec výslovných ustanovení této </w:t>
      </w:r>
      <w:r>
        <w:t>S</w:t>
      </w:r>
      <w:r w:rsidRPr="001B6D2E">
        <w:t xml:space="preserve">mlouvy byla jakákoliv práva a povinnosti dovozovány z dosavadní </w:t>
      </w:r>
      <w:r>
        <w:t>či budoucí praxe zavedené mezi S</w:t>
      </w:r>
      <w:r w:rsidRPr="001B6D2E">
        <w:t>mluvními stranami či zvyklostí za</w:t>
      </w:r>
      <w:r>
        <w:t>chovávaných obecně či v </w:t>
      </w:r>
      <w:r w:rsidRPr="001B6D2E">
        <w:t xml:space="preserve">odvětví týkajícím se předmětu plnění této </w:t>
      </w:r>
      <w:r>
        <w:t>S</w:t>
      </w:r>
      <w:r w:rsidRPr="001B6D2E">
        <w:t xml:space="preserve">mlouvy, ledaže je ve </w:t>
      </w:r>
      <w:r>
        <w:t>S</w:t>
      </w:r>
      <w:r w:rsidRPr="001B6D2E">
        <w:t xml:space="preserve">mlouvě výslovně sjednáno jinak. Vedle toho si </w:t>
      </w:r>
      <w:r>
        <w:t>S</w:t>
      </w:r>
      <w:r w:rsidRPr="001B6D2E">
        <w:t>mluvní strany potvrzují, že si nejsou vědomy žádných dosud mezi nimi zavedených obchodních zvyklostí či praxe.</w:t>
      </w:r>
    </w:p>
    <w:p w14:paraId="38C5C745" w14:textId="77777777" w:rsidR="00371CBE" w:rsidRPr="003059AC" w:rsidRDefault="00371CBE" w:rsidP="00371CBE">
      <w:pPr>
        <w:pStyle w:val="Nadpis2"/>
        <w:numPr>
          <w:ilvl w:val="1"/>
          <w:numId w:val="3"/>
        </w:numPr>
      </w:pPr>
      <w:r w:rsidRPr="003059AC">
        <w:rPr>
          <w:rFonts w:eastAsia="Arial Unicode MS"/>
          <w:bCs w:val="0"/>
          <w:iCs/>
          <w:szCs w:val="24"/>
        </w:rPr>
        <w:t>Smluvní strany se dohodly, že podstatná změna</w:t>
      </w:r>
      <w:r>
        <w:rPr>
          <w:rFonts w:eastAsia="Arial Unicode MS"/>
          <w:bCs w:val="0"/>
          <w:iCs/>
          <w:szCs w:val="24"/>
        </w:rPr>
        <w:t xml:space="preserve"> okolností, za nichž byla tato S</w:t>
      </w:r>
      <w:r w:rsidRPr="003059AC">
        <w:rPr>
          <w:rFonts w:eastAsia="Arial Unicode MS"/>
          <w:bCs w:val="0"/>
          <w:iCs/>
          <w:szCs w:val="24"/>
        </w:rPr>
        <w:t>mlouva uzav</w:t>
      </w:r>
      <w:r>
        <w:rPr>
          <w:rFonts w:eastAsia="Arial Unicode MS"/>
          <w:bCs w:val="0"/>
          <w:iCs/>
          <w:szCs w:val="24"/>
        </w:rPr>
        <w:t>řená, nezakládá právo žádné ze S</w:t>
      </w:r>
      <w:r w:rsidRPr="003059AC">
        <w:rPr>
          <w:rFonts w:eastAsia="Arial Unicode MS"/>
          <w:bCs w:val="0"/>
          <w:iCs/>
          <w:szCs w:val="24"/>
        </w:rPr>
        <w:t>mluvních stran domáhat se obnovení jednání o smlouvě ve smyslu § 1765 občanského zákoníku.</w:t>
      </w:r>
    </w:p>
    <w:p w14:paraId="167A813A" w14:textId="77777777" w:rsidR="00371CBE" w:rsidRDefault="00371CBE" w:rsidP="00371CBE">
      <w:pPr>
        <w:pStyle w:val="Odstavecseseznamem"/>
      </w:pPr>
    </w:p>
    <w:p w14:paraId="74BC5BC5" w14:textId="77777777" w:rsidR="00411555" w:rsidRDefault="00371CBE" w:rsidP="00411555">
      <w:pPr>
        <w:pStyle w:val="Odstavecseseznamem"/>
        <w:numPr>
          <w:ilvl w:val="1"/>
          <w:numId w:val="3"/>
        </w:numPr>
        <w:jc w:val="both"/>
      </w:pPr>
      <w:r>
        <w:t xml:space="preserve">Smluvní strany se zavazují, že v případě vzniku jakéhokoli sporu ohledně jejich práv a povinností z této Smlouvy </w:t>
      </w:r>
      <w:r w:rsidR="00347FF6">
        <w:t xml:space="preserve">a Prováděcí smlouvy </w:t>
      </w:r>
      <w:r>
        <w:t>anebo výkladu kteréhokoli ustanovení této Smlouvy</w:t>
      </w:r>
      <w:r w:rsidR="00347FF6">
        <w:t xml:space="preserve"> či Prováděcí smlouvy</w:t>
      </w:r>
      <w:r>
        <w:t>, a to jak za trvání účinnosti této Smlouvy</w:t>
      </w:r>
      <w:r w:rsidR="00347FF6">
        <w:t xml:space="preserve"> a Prováděcí smlouvy</w:t>
      </w:r>
      <w:r>
        <w:t>, tak po jej</w:t>
      </w:r>
      <w:r w:rsidR="00347FF6">
        <w:t>ich</w:t>
      </w:r>
      <w:r>
        <w:t xml:space="preserve"> skončení, budou takovou situaci nejprve řešit pokusem o vzájemnou dohodu. Jestliže však nebude možnost spor vyřešit mimosoudně dle předchozí věty tohoto článku, Smluvní strany se dohodly, že místně příslušným soudem pro řešení jejich sporu bude výlučně Okresní soud v Jablonci nad Nisou jako soud prvního stupně podle příslušných ustanovení zákona č. 99/1963 Sb., občanský soudní řád, v účinném znění.</w:t>
      </w:r>
    </w:p>
    <w:p w14:paraId="79197C44" w14:textId="77777777" w:rsidR="00411555" w:rsidRDefault="00411555" w:rsidP="00411555">
      <w:pPr>
        <w:pStyle w:val="Odstavecseseznamem"/>
        <w:ind w:left="1512"/>
        <w:jc w:val="both"/>
      </w:pPr>
    </w:p>
    <w:p w14:paraId="61C12587" w14:textId="77777777" w:rsidR="00411555" w:rsidRPr="009D5333" w:rsidRDefault="00411555" w:rsidP="00411555">
      <w:pPr>
        <w:pStyle w:val="Odstavecseseznamem"/>
        <w:numPr>
          <w:ilvl w:val="1"/>
          <w:numId w:val="3"/>
        </w:numPr>
        <w:jc w:val="both"/>
      </w:pPr>
      <w:r w:rsidRPr="009D5333">
        <w:t xml:space="preserve">Poskytovatel je oprávněn uvádět poskytování plnění pro </w:t>
      </w:r>
      <w:r>
        <w:t xml:space="preserve">Objednatele </w:t>
      </w:r>
      <w:r w:rsidRPr="009D5333">
        <w:t xml:space="preserve">dle této Smlouvy </w:t>
      </w:r>
      <w:r w:rsidR="00756D01">
        <w:t xml:space="preserve">a Prováděcích smluv </w:t>
      </w:r>
      <w:r w:rsidRPr="009D5333">
        <w:t xml:space="preserve">ke své vlastní prezentaci, jakožto referenci.  </w:t>
      </w:r>
    </w:p>
    <w:p w14:paraId="49C98A61" w14:textId="77777777" w:rsidR="00371CBE" w:rsidRDefault="00371CBE" w:rsidP="00371CBE">
      <w:pPr>
        <w:pStyle w:val="Odstavecseseznamem"/>
      </w:pPr>
    </w:p>
    <w:p w14:paraId="53CE7903" w14:textId="77777777" w:rsidR="00371CBE" w:rsidRDefault="00371CBE" w:rsidP="00371CBE">
      <w:pPr>
        <w:pStyle w:val="Odstavecseseznamem"/>
        <w:numPr>
          <w:ilvl w:val="1"/>
          <w:numId w:val="3"/>
        </w:numPr>
        <w:jc w:val="both"/>
      </w:pPr>
      <w:r>
        <w:t>Tato Smlouva nahrazuje veškeré předchozí písemné i ústní dohody a ujednání vztahující se k předmětu Smlouvy.</w:t>
      </w:r>
    </w:p>
    <w:p w14:paraId="330556C3" w14:textId="77777777" w:rsidR="00371CBE" w:rsidRDefault="00371CBE" w:rsidP="00371CBE">
      <w:pPr>
        <w:pStyle w:val="Odstavecseseznamem"/>
      </w:pPr>
    </w:p>
    <w:p w14:paraId="6EDE352D" w14:textId="77777777" w:rsidR="00371CBE" w:rsidRDefault="00371CBE" w:rsidP="00371CBE">
      <w:pPr>
        <w:pStyle w:val="Odstavecseseznamem"/>
        <w:numPr>
          <w:ilvl w:val="1"/>
          <w:numId w:val="3"/>
        </w:numPr>
        <w:jc w:val="both"/>
      </w:pPr>
      <w:r>
        <w:t xml:space="preserve">Tato Smlouva je vyhotovena ve dvou stejnopisech, z nichž každá Smluvní strana obdrží jeden. </w:t>
      </w:r>
    </w:p>
    <w:p w14:paraId="5DAB0458" w14:textId="77777777" w:rsidR="00371CBE" w:rsidRDefault="00371CBE" w:rsidP="00371CBE">
      <w:pPr>
        <w:pStyle w:val="Odstavecseseznamem"/>
      </w:pPr>
    </w:p>
    <w:p w14:paraId="04D28DB2" w14:textId="77777777" w:rsidR="00371CBE" w:rsidRDefault="00371CBE" w:rsidP="00371CBE">
      <w:pPr>
        <w:pStyle w:val="Odstavecseseznamem"/>
        <w:numPr>
          <w:ilvl w:val="1"/>
          <w:numId w:val="3"/>
        </w:numPr>
        <w:jc w:val="both"/>
      </w:pPr>
      <w:r>
        <w:t>Smluvní strany si Smlouvu přečetly, souhlasí s celým jejím obsahem a na důkaz toho připojují své podpisy.</w:t>
      </w:r>
    </w:p>
    <w:p w14:paraId="1C92A475" w14:textId="77777777" w:rsidR="00371CBE" w:rsidRDefault="00371CBE" w:rsidP="0008377B">
      <w:pPr>
        <w:spacing w:after="0" w:line="240" w:lineRule="auto"/>
        <w:jc w:val="both"/>
      </w:pPr>
    </w:p>
    <w:p w14:paraId="40BBD839" w14:textId="77777777" w:rsidR="00371CBE" w:rsidRDefault="00371CBE" w:rsidP="00371CBE">
      <w:pPr>
        <w:spacing w:after="0" w:line="240" w:lineRule="auto"/>
        <w:ind w:left="1416" w:firstLine="708"/>
        <w:jc w:val="both"/>
      </w:pPr>
    </w:p>
    <w:p w14:paraId="0162D3A2" w14:textId="77777777" w:rsidR="00371CBE" w:rsidRPr="003F3BA0" w:rsidRDefault="00371CBE" w:rsidP="00371CBE">
      <w:pPr>
        <w:spacing w:after="0" w:line="240" w:lineRule="auto"/>
        <w:ind w:left="360"/>
        <w:rPr>
          <w:rFonts w:eastAsia="Times New Roman" w:cs="Times New Roman"/>
          <w:szCs w:val="24"/>
          <w:lang w:eastAsia="cs-CZ"/>
        </w:rPr>
      </w:pPr>
    </w:p>
    <w:p w14:paraId="475DA7EC" w14:textId="45A4B8F3" w:rsidR="00371CBE" w:rsidRPr="003F3BA0" w:rsidRDefault="00371CBE" w:rsidP="00371CBE">
      <w:pPr>
        <w:spacing w:after="0" w:line="240" w:lineRule="auto"/>
        <w:rPr>
          <w:rFonts w:eastAsia="Times New Roman" w:cs="Times New Roman"/>
          <w:szCs w:val="24"/>
          <w:lang w:eastAsia="cs-CZ"/>
        </w:rPr>
      </w:pPr>
      <w:r w:rsidRPr="003F3BA0">
        <w:rPr>
          <w:rFonts w:eastAsia="Times New Roman" w:cs="Times New Roman"/>
          <w:szCs w:val="24"/>
          <w:lang w:eastAsia="cs-CZ"/>
        </w:rPr>
        <w:t>V</w:t>
      </w:r>
      <w:r w:rsidR="00EC233C">
        <w:rPr>
          <w:rFonts w:eastAsia="Times New Roman" w:cs="Times New Roman"/>
          <w:szCs w:val="24"/>
          <w:lang w:eastAsia="cs-CZ"/>
        </w:rPr>
        <w:t> Praze</w:t>
      </w:r>
      <w:r w:rsidRPr="003F3BA0">
        <w:rPr>
          <w:rFonts w:eastAsia="Times New Roman" w:cs="Times New Roman"/>
          <w:szCs w:val="24"/>
          <w:lang w:eastAsia="cs-CZ"/>
        </w:rPr>
        <w:t xml:space="preserve"> dne </w:t>
      </w:r>
      <w:r w:rsidR="00EC233C">
        <w:rPr>
          <w:rFonts w:eastAsia="Times New Roman" w:cs="Times New Roman"/>
          <w:szCs w:val="24"/>
          <w:lang w:eastAsia="cs-CZ"/>
        </w:rPr>
        <w:t>18.4.2018</w:t>
      </w:r>
      <w:r w:rsidR="00EC233C">
        <w:rPr>
          <w:rFonts w:eastAsia="Times New Roman" w:cs="Times New Roman"/>
          <w:szCs w:val="24"/>
          <w:lang w:eastAsia="cs-CZ"/>
        </w:rPr>
        <w:tab/>
      </w:r>
      <w:r w:rsidR="00EC233C">
        <w:rPr>
          <w:rFonts w:eastAsia="Times New Roman" w:cs="Times New Roman"/>
          <w:szCs w:val="24"/>
          <w:lang w:eastAsia="cs-CZ"/>
        </w:rPr>
        <w:tab/>
      </w:r>
      <w:r w:rsidRPr="003F3BA0">
        <w:rPr>
          <w:rFonts w:eastAsia="Times New Roman" w:cs="Times New Roman"/>
          <w:szCs w:val="24"/>
          <w:lang w:eastAsia="cs-CZ"/>
        </w:rPr>
        <w:tab/>
      </w:r>
      <w:r w:rsidRPr="003F3BA0">
        <w:rPr>
          <w:rFonts w:eastAsia="Times New Roman" w:cs="Times New Roman"/>
          <w:szCs w:val="24"/>
          <w:lang w:eastAsia="cs-CZ"/>
        </w:rPr>
        <w:tab/>
      </w:r>
      <w:r w:rsidRPr="003F3BA0">
        <w:rPr>
          <w:rFonts w:eastAsia="Times New Roman" w:cs="Times New Roman"/>
          <w:szCs w:val="24"/>
          <w:lang w:eastAsia="cs-CZ"/>
        </w:rPr>
        <w:tab/>
        <w:t>V</w:t>
      </w:r>
      <w:r w:rsidR="00EC233C">
        <w:rPr>
          <w:rFonts w:eastAsia="Times New Roman" w:cs="Times New Roman"/>
          <w:szCs w:val="24"/>
          <w:lang w:eastAsia="cs-CZ"/>
        </w:rPr>
        <w:t xml:space="preserve"> Praze </w:t>
      </w:r>
      <w:r w:rsidRPr="003F3BA0">
        <w:rPr>
          <w:rFonts w:eastAsia="Times New Roman" w:cs="Times New Roman"/>
          <w:szCs w:val="24"/>
          <w:lang w:eastAsia="cs-CZ"/>
        </w:rPr>
        <w:t xml:space="preserve">dne </w:t>
      </w:r>
      <w:r w:rsidR="00EC233C">
        <w:rPr>
          <w:rFonts w:eastAsia="Times New Roman" w:cs="Times New Roman"/>
          <w:szCs w:val="24"/>
          <w:lang w:eastAsia="cs-CZ"/>
        </w:rPr>
        <w:t>18.4.2018</w:t>
      </w:r>
    </w:p>
    <w:p w14:paraId="6EFFD9CE" w14:textId="77777777" w:rsidR="00371CBE" w:rsidRPr="003F3BA0" w:rsidRDefault="00371CBE" w:rsidP="00371CBE">
      <w:pPr>
        <w:spacing w:after="0" w:line="360" w:lineRule="auto"/>
        <w:rPr>
          <w:rFonts w:eastAsia="Times New Roman" w:cs="Times New Roman"/>
          <w:szCs w:val="24"/>
          <w:lang w:eastAsia="cs-CZ"/>
        </w:rPr>
      </w:pPr>
    </w:p>
    <w:p w14:paraId="6853ADAB" w14:textId="77777777" w:rsidR="00371CBE" w:rsidRPr="003F3BA0" w:rsidRDefault="00371CBE" w:rsidP="00371CBE">
      <w:pPr>
        <w:spacing w:after="0" w:line="360" w:lineRule="auto"/>
        <w:rPr>
          <w:rFonts w:eastAsia="Times New Roman" w:cs="Times New Roman"/>
          <w:szCs w:val="24"/>
          <w:lang w:eastAsia="cs-CZ"/>
        </w:rPr>
      </w:pPr>
      <w:r w:rsidRPr="003F3BA0">
        <w:rPr>
          <w:rFonts w:eastAsia="Times New Roman" w:cs="Times New Roman"/>
          <w:szCs w:val="24"/>
          <w:lang w:eastAsia="cs-CZ"/>
        </w:rPr>
        <w:t>_________________________</w:t>
      </w:r>
      <w:r w:rsidRPr="003F3BA0">
        <w:rPr>
          <w:rFonts w:eastAsia="Times New Roman" w:cs="Times New Roman"/>
          <w:szCs w:val="24"/>
          <w:lang w:eastAsia="cs-CZ"/>
        </w:rPr>
        <w:tab/>
      </w:r>
      <w:r w:rsidRPr="003F3BA0">
        <w:rPr>
          <w:rFonts w:eastAsia="Times New Roman" w:cs="Times New Roman"/>
          <w:szCs w:val="24"/>
          <w:lang w:eastAsia="cs-CZ"/>
        </w:rPr>
        <w:tab/>
      </w:r>
      <w:r w:rsidRPr="003F3BA0">
        <w:rPr>
          <w:rFonts w:eastAsia="Times New Roman" w:cs="Times New Roman"/>
          <w:szCs w:val="24"/>
          <w:lang w:eastAsia="cs-CZ"/>
        </w:rPr>
        <w:tab/>
        <w:t>_________________________</w:t>
      </w:r>
    </w:p>
    <w:p w14:paraId="6D3A6072" w14:textId="34220D5C" w:rsidR="003F6A93" w:rsidRDefault="00371CBE" w:rsidP="0008377B">
      <w:pPr>
        <w:spacing w:after="0" w:line="240" w:lineRule="auto"/>
        <w:rPr>
          <w:rFonts w:eastAsia="Times New Roman" w:cs="Times New Roman"/>
          <w:szCs w:val="24"/>
          <w:lang w:eastAsia="cs-CZ"/>
        </w:rPr>
      </w:pPr>
      <w:r>
        <w:rPr>
          <w:rFonts w:eastAsia="Times New Roman" w:cs="Times New Roman"/>
          <w:b/>
          <w:szCs w:val="24"/>
          <w:lang w:eastAsia="cs-CZ"/>
        </w:rPr>
        <w:t xml:space="preserve">Jukl </w:t>
      </w:r>
      <w:proofErr w:type="spellStart"/>
      <w:r>
        <w:rPr>
          <w:rFonts w:eastAsia="Times New Roman" w:cs="Times New Roman"/>
          <w:b/>
          <w:szCs w:val="24"/>
          <w:lang w:eastAsia="cs-CZ"/>
        </w:rPr>
        <w:t>consulting</w:t>
      </w:r>
      <w:proofErr w:type="spellEnd"/>
      <w:r>
        <w:rPr>
          <w:rFonts w:eastAsia="Times New Roman" w:cs="Times New Roman"/>
          <w:b/>
          <w:szCs w:val="24"/>
          <w:lang w:eastAsia="cs-CZ"/>
        </w:rPr>
        <w:t xml:space="preserve"> s.r.o.</w:t>
      </w:r>
      <w:r w:rsidRPr="003F3BA0">
        <w:rPr>
          <w:rFonts w:eastAsia="Times New Roman" w:cs="Times New Roman"/>
          <w:szCs w:val="24"/>
          <w:lang w:eastAsia="cs-CZ"/>
        </w:rPr>
        <w:tab/>
      </w:r>
      <w:r w:rsidRPr="003F3BA0">
        <w:rPr>
          <w:rFonts w:eastAsia="Times New Roman" w:cs="Times New Roman"/>
          <w:szCs w:val="24"/>
          <w:lang w:eastAsia="cs-CZ"/>
        </w:rPr>
        <w:tab/>
      </w:r>
      <w:r w:rsidRPr="003F3BA0">
        <w:rPr>
          <w:rFonts w:eastAsia="Times New Roman" w:cs="Times New Roman"/>
          <w:szCs w:val="24"/>
          <w:lang w:eastAsia="cs-CZ"/>
        </w:rPr>
        <w:tab/>
      </w:r>
      <w:r w:rsidRPr="003F3BA0">
        <w:rPr>
          <w:rFonts w:eastAsia="Times New Roman" w:cs="Times New Roman"/>
          <w:szCs w:val="24"/>
          <w:lang w:eastAsia="cs-CZ"/>
        </w:rPr>
        <w:tab/>
      </w:r>
      <w:r w:rsidR="00EC233C">
        <w:rPr>
          <w:rFonts w:eastAsia="Times New Roman" w:cs="Times New Roman"/>
          <w:szCs w:val="24"/>
          <w:lang w:eastAsia="cs-CZ"/>
        </w:rPr>
        <w:tab/>
      </w:r>
      <w:r w:rsidR="0045580A">
        <w:rPr>
          <w:rFonts w:eastAsia="Times New Roman" w:cs="Times New Roman"/>
          <w:szCs w:val="24"/>
          <w:lang w:eastAsia="cs-CZ"/>
        </w:rPr>
        <w:t xml:space="preserve">VÚV TGM, </w:t>
      </w:r>
      <w:proofErr w:type="spellStart"/>
      <w:r w:rsidR="0045580A">
        <w:rPr>
          <w:rFonts w:eastAsia="Times New Roman" w:cs="Times New Roman"/>
          <w:szCs w:val="24"/>
          <w:lang w:eastAsia="cs-CZ"/>
        </w:rPr>
        <w:t>v.v.i</w:t>
      </w:r>
      <w:proofErr w:type="spellEnd"/>
      <w:r w:rsidR="0045580A">
        <w:rPr>
          <w:rFonts w:eastAsia="Times New Roman" w:cs="Times New Roman"/>
          <w:szCs w:val="24"/>
          <w:lang w:eastAsia="cs-CZ"/>
        </w:rPr>
        <w:t>.</w:t>
      </w:r>
    </w:p>
    <w:p w14:paraId="64EBC27D" w14:textId="124E9642" w:rsidR="009D77FE" w:rsidRDefault="0045580A" w:rsidP="0045580A">
      <w:pPr>
        <w:spacing w:after="0" w:line="240" w:lineRule="auto"/>
        <w:rPr>
          <w:rFonts w:eastAsia="Times New Roman" w:cs="Times New Roman"/>
          <w:szCs w:val="24"/>
          <w:lang w:eastAsia="cs-CZ"/>
        </w:rPr>
      </w:pPr>
      <w:r w:rsidRPr="003F3BA0">
        <w:rPr>
          <w:rFonts w:eastAsia="Times New Roman" w:cs="Times New Roman"/>
          <w:szCs w:val="24"/>
          <w:lang w:eastAsia="cs-CZ"/>
        </w:rPr>
        <w:t>Z</w:t>
      </w:r>
      <w:r w:rsidR="00371CBE" w:rsidRPr="003F3BA0">
        <w:rPr>
          <w:rFonts w:eastAsia="Times New Roman" w:cs="Times New Roman"/>
          <w:szCs w:val="24"/>
          <w:lang w:eastAsia="cs-CZ"/>
        </w:rPr>
        <w:t>astoupena</w:t>
      </w:r>
      <w:r>
        <w:rPr>
          <w:rFonts w:eastAsia="Times New Roman" w:cs="Times New Roman"/>
          <w:szCs w:val="24"/>
          <w:lang w:eastAsia="cs-CZ"/>
        </w:rPr>
        <w:t>:</w:t>
      </w:r>
      <w:r w:rsidR="00371CBE" w:rsidRPr="003F3BA0">
        <w:rPr>
          <w:rFonts w:eastAsia="Times New Roman" w:cs="Times New Roman"/>
          <w:szCs w:val="24"/>
          <w:lang w:eastAsia="cs-CZ"/>
        </w:rPr>
        <w:t xml:space="preserve"> </w:t>
      </w:r>
      <w:r w:rsidR="00371CBE">
        <w:rPr>
          <w:rFonts w:eastAsia="Times New Roman" w:cs="Times New Roman"/>
          <w:szCs w:val="24"/>
          <w:lang w:eastAsia="cs-CZ"/>
        </w:rPr>
        <w:t>Vojtěchem Juklem</w:t>
      </w:r>
      <w:r>
        <w:rPr>
          <w:rFonts w:eastAsia="Times New Roman" w:cs="Times New Roman"/>
          <w:szCs w:val="24"/>
          <w:lang w:eastAsia="cs-CZ"/>
        </w:rPr>
        <w:t xml:space="preserve">  </w:t>
      </w:r>
      <w:r w:rsidR="00371CBE" w:rsidRPr="003F3BA0">
        <w:rPr>
          <w:rFonts w:eastAsia="Times New Roman" w:cs="Times New Roman"/>
          <w:szCs w:val="24"/>
          <w:lang w:eastAsia="cs-CZ"/>
        </w:rPr>
        <w:tab/>
      </w:r>
      <w:r w:rsidR="00371CBE" w:rsidRPr="003F3BA0">
        <w:rPr>
          <w:rFonts w:eastAsia="Times New Roman" w:cs="Times New Roman"/>
          <w:szCs w:val="24"/>
          <w:lang w:eastAsia="cs-CZ"/>
        </w:rPr>
        <w:tab/>
      </w:r>
      <w:r>
        <w:rPr>
          <w:rFonts w:eastAsia="Times New Roman" w:cs="Times New Roman"/>
          <w:szCs w:val="24"/>
          <w:lang w:eastAsia="cs-CZ"/>
        </w:rPr>
        <w:t xml:space="preserve">            </w:t>
      </w:r>
      <w:r w:rsidR="001403E0">
        <w:rPr>
          <w:rFonts w:eastAsia="Times New Roman" w:cs="Times New Roman"/>
          <w:szCs w:val="24"/>
          <w:lang w:eastAsia="cs-CZ"/>
        </w:rPr>
        <w:t>zastoupen</w:t>
      </w:r>
      <w:r>
        <w:rPr>
          <w:rFonts w:eastAsia="Times New Roman" w:cs="Times New Roman"/>
          <w:szCs w:val="24"/>
          <w:lang w:eastAsia="cs-CZ"/>
        </w:rPr>
        <w:t xml:space="preserve">ý: </w:t>
      </w:r>
      <w:r w:rsidR="001403E0">
        <w:rPr>
          <w:rFonts w:eastAsia="Times New Roman" w:cs="Times New Roman"/>
          <w:szCs w:val="24"/>
          <w:lang w:eastAsia="cs-CZ"/>
        </w:rPr>
        <w:t xml:space="preserve"> </w:t>
      </w:r>
      <w:proofErr w:type="spellStart"/>
      <w:r w:rsidR="00FF013A">
        <w:rPr>
          <w:rFonts w:eastAsia="Times New Roman" w:cs="Times New Roman"/>
          <w:szCs w:val="24"/>
          <w:lang w:eastAsia="cs-CZ"/>
        </w:rPr>
        <w:t>Ing.</w:t>
      </w:r>
      <w:r>
        <w:rPr>
          <w:rFonts w:eastAsia="Times New Roman" w:cs="Times New Roman"/>
          <w:szCs w:val="24"/>
          <w:lang w:eastAsia="cs-CZ"/>
        </w:rPr>
        <w:t>Tomášem</w:t>
      </w:r>
      <w:proofErr w:type="spellEnd"/>
      <w:r>
        <w:rPr>
          <w:rFonts w:eastAsia="Times New Roman" w:cs="Times New Roman"/>
          <w:szCs w:val="24"/>
          <w:lang w:eastAsia="cs-CZ"/>
        </w:rPr>
        <w:t xml:space="preserve"> Urbanem</w:t>
      </w:r>
      <w:r>
        <w:rPr>
          <w:rFonts w:eastAsia="Times New Roman" w:cs="Times New Roman"/>
          <w:szCs w:val="24"/>
          <w:highlight w:val="yellow"/>
          <w:lang w:eastAsia="cs-CZ"/>
        </w:rPr>
        <w:t xml:space="preserve"> </w:t>
      </w:r>
    </w:p>
    <w:p w14:paraId="31708DC6" w14:textId="071C378C" w:rsidR="0045580A" w:rsidRPr="00371CBE" w:rsidRDefault="0045580A" w:rsidP="0045580A">
      <w:pPr>
        <w:spacing w:after="0" w:line="240" w:lineRule="auto"/>
      </w:pPr>
      <w:r>
        <w:rPr>
          <w:rFonts w:eastAsia="Times New Roman" w:cs="Times New Roman"/>
          <w:szCs w:val="24"/>
          <w:lang w:eastAsia="cs-CZ"/>
        </w:rPr>
        <w:tab/>
      </w:r>
      <w:r>
        <w:rPr>
          <w:rFonts w:eastAsia="Times New Roman" w:cs="Times New Roman"/>
          <w:szCs w:val="24"/>
          <w:lang w:eastAsia="cs-CZ"/>
        </w:rPr>
        <w:tab/>
        <w:t>jednatelem</w:t>
      </w:r>
      <w:r>
        <w:rPr>
          <w:rFonts w:eastAsia="Times New Roman" w:cs="Times New Roman"/>
          <w:szCs w:val="24"/>
          <w:lang w:eastAsia="cs-CZ"/>
        </w:rPr>
        <w:tab/>
      </w:r>
      <w:r>
        <w:rPr>
          <w:rFonts w:eastAsia="Times New Roman" w:cs="Times New Roman"/>
          <w:szCs w:val="24"/>
          <w:lang w:eastAsia="cs-CZ"/>
        </w:rPr>
        <w:tab/>
      </w:r>
      <w:r>
        <w:rPr>
          <w:rFonts w:eastAsia="Times New Roman" w:cs="Times New Roman"/>
          <w:szCs w:val="24"/>
          <w:lang w:eastAsia="cs-CZ"/>
        </w:rPr>
        <w:tab/>
      </w:r>
      <w:r>
        <w:rPr>
          <w:rFonts w:eastAsia="Times New Roman" w:cs="Times New Roman"/>
          <w:szCs w:val="24"/>
          <w:lang w:eastAsia="cs-CZ"/>
        </w:rPr>
        <w:tab/>
      </w:r>
      <w:r>
        <w:rPr>
          <w:rFonts w:eastAsia="Times New Roman" w:cs="Times New Roman"/>
          <w:szCs w:val="24"/>
          <w:lang w:eastAsia="cs-CZ"/>
        </w:rPr>
        <w:tab/>
        <w:t xml:space="preserve">                  ředitelem</w:t>
      </w:r>
    </w:p>
    <w:sectPr w:rsidR="0045580A" w:rsidRPr="00371C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147CB"/>
    <w:multiLevelType w:val="multilevel"/>
    <w:tmpl w:val="8C6A42AA"/>
    <w:lvl w:ilvl="0">
      <w:start w:val="1"/>
      <w:numFmt w:val="upperRoman"/>
      <w:pStyle w:val="SBSSmlouva"/>
      <w:suff w:val="space"/>
      <w:lvlText w:val="%1."/>
      <w:lvlJc w:val="left"/>
      <w:pPr>
        <w:ind w:left="3780" w:firstLine="0"/>
      </w:pPr>
      <w:rPr>
        <w:rFonts w:ascii="Arial" w:hAnsi="Arial" w:hint="default"/>
        <w:b/>
        <w:i w:val="0"/>
        <w:sz w:val="24"/>
      </w:rPr>
    </w:lvl>
    <w:lvl w:ilvl="1">
      <w:start w:val="1"/>
      <w:numFmt w:val="decimal"/>
      <w:suff w:val="space"/>
      <w:lvlText w:val="%1.%2."/>
      <w:lvlJc w:val="left"/>
      <w:pPr>
        <w:ind w:left="567" w:hanging="567"/>
      </w:pPr>
      <w:rPr>
        <w:rFonts w:ascii="Arial" w:hAnsi="Arial" w:hint="default"/>
        <w:b w:val="0"/>
        <w:i w:val="0"/>
        <w:sz w:val="22"/>
      </w:rPr>
    </w:lvl>
    <w:lvl w:ilvl="2">
      <w:start w:val="1"/>
      <w:numFmt w:val="decimal"/>
      <w:suff w:val="space"/>
      <w:lvlText w:val="%1.%2.%3."/>
      <w:lvlJc w:val="left"/>
      <w:pPr>
        <w:ind w:left="1107" w:hanging="567"/>
      </w:pPr>
      <w:rPr>
        <w:rFonts w:ascii="Arial" w:hAnsi="Arial"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13FB30E9"/>
    <w:multiLevelType w:val="multilevel"/>
    <w:tmpl w:val="62BAF816"/>
    <w:lvl w:ilvl="0">
      <w:start w:val="1"/>
      <w:numFmt w:val="decimal"/>
      <w:pStyle w:val="Nadpis1"/>
      <w:lvlText w:val="%1"/>
      <w:lvlJc w:val="left"/>
      <w:pPr>
        <w:ind w:left="432" w:hanging="432"/>
      </w:pPr>
    </w:lvl>
    <w:lvl w:ilvl="1">
      <w:start w:val="1"/>
      <w:numFmt w:val="decimal"/>
      <w:pStyle w:val="Nadpis2"/>
      <w:lvlText w:val="%1.%2"/>
      <w:lvlJc w:val="left"/>
      <w:pPr>
        <w:ind w:left="718" w:hanging="576"/>
      </w:pPr>
      <w:rPr>
        <w:b w:val="0"/>
        <w:sz w:val="24"/>
        <w:szCs w:val="24"/>
      </w:rPr>
    </w:lvl>
    <w:lvl w:ilvl="2">
      <w:start w:val="1"/>
      <w:numFmt w:val="decimal"/>
      <w:pStyle w:val="Nadpis3"/>
      <w:lvlText w:val="%1.%2.%3"/>
      <w:lvlJc w:val="left"/>
      <w:pPr>
        <w:ind w:left="1713" w:hanging="720"/>
      </w:pPr>
      <w:rPr>
        <w:rFonts w:ascii="Garamond" w:hAnsi="Garamond"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nsid w:val="32ED7A15"/>
    <w:multiLevelType w:val="hybridMultilevel"/>
    <w:tmpl w:val="85C8EB30"/>
    <w:lvl w:ilvl="0" w:tplc="04050001">
      <w:start w:val="1"/>
      <w:numFmt w:val="bullet"/>
      <w:lvlText w:val=""/>
      <w:lvlJc w:val="left"/>
      <w:pPr>
        <w:ind w:left="3054" w:hanging="360"/>
      </w:pPr>
      <w:rPr>
        <w:rFonts w:ascii="Symbol" w:hAnsi="Symbol" w:hint="default"/>
      </w:rPr>
    </w:lvl>
    <w:lvl w:ilvl="1" w:tplc="04050019">
      <w:start w:val="1"/>
      <w:numFmt w:val="lowerLetter"/>
      <w:lvlText w:val="%2."/>
      <w:lvlJc w:val="left"/>
      <w:pPr>
        <w:ind w:left="3135" w:hanging="360"/>
      </w:pPr>
    </w:lvl>
    <w:lvl w:ilvl="2" w:tplc="0405001B" w:tentative="1">
      <w:start w:val="1"/>
      <w:numFmt w:val="lowerRoman"/>
      <w:lvlText w:val="%3."/>
      <w:lvlJc w:val="right"/>
      <w:pPr>
        <w:ind w:left="3855" w:hanging="180"/>
      </w:pPr>
    </w:lvl>
    <w:lvl w:ilvl="3" w:tplc="0405000F" w:tentative="1">
      <w:start w:val="1"/>
      <w:numFmt w:val="decimal"/>
      <w:lvlText w:val="%4."/>
      <w:lvlJc w:val="left"/>
      <w:pPr>
        <w:ind w:left="4575" w:hanging="360"/>
      </w:pPr>
    </w:lvl>
    <w:lvl w:ilvl="4" w:tplc="04050019" w:tentative="1">
      <w:start w:val="1"/>
      <w:numFmt w:val="lowerLetter"/>
      <w:lvlText w:val="%5."/>
      <w:lvlJc w:val="left"/>
      <w:pPr>
        <w:ind w:left="5295" w:hanging="360"/>
      </w:pPr>
    </w:lvl>
    <w:lvl w:ilvl="5" w:tplc="0405001B" w:tentative="1">
      <w:start w:val="1"/>
      <w:numFmt w:val="lowerRoman"/>
      <w:lvlText w:val="%6."/>
      <w:lvlJc w:val="right"/>
      <w:pPr>
        <w:ind w:left="6015" w:hanging="180"/>
      </w:pPr>
    </w:lvl>
    <w:lvl w:ilvl="6" w:tplc="0405000F" w:tentative="1">
      <w:start w:val="1"/>
      <w:numFmt w:val="decimal"/>
      <w:lvlText w:val="%7."/>
      <w:lvlJc w:val="left"/>
      <w:pPr>
        <w:ind w:left="6735" w:hanging="360"/>
      </w:pPr>
    </w:lvl>
    <w:lvl w:ilvl="7" w:tplc="04050019" w:tentative="1">
      <w:start w:val="1"/>
      <w:numFmt w:val="lowerLetter"/>
      <w:lvlText w:val="%8."/>
      <w:lvlJc w:val="left"/>
      <w:pPr>
        <w:ind w:left="7455" w:hanging="360"/>
      </w:pPr>
    </w:lvl>
    <w:lvl w:ilvl="8" w:tplc="0405001B" w:tentative="1">
      <w:start w:val="1"/>
      <w:numFmt w:val="lowerRoman"/>
      <w:lvlText w:val="%9."/>
      <w:lvlJc w:val="right"/>
      <w:pPr>
        <w:ind w:left="8175" w:hanging="180"/>
      </w:pPr>
    </w:lvl>
  </w:abstractNum>
  <w:abstractNum w:abstractNumId="3">
    <w:nsid w:val="442D22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7B06CB7"/>
    <w:multiLevelType w:val="multilevel"/>
    <w:tmpl w:val="019E6C1E"/>
    <w:lvl w:ilvl="0">
      <w:start w:val="1"/>
      <w:numFmt w:val="decimal"/>
      <w:lvlText w:val="%1."/>
      <w:lvlJc w:val="left"/>
      <w:pPr>
        <w:ind w:left="720" w:hanging="360"/>
      </w:pPr>
      <w:rPr>
        <w:rFonts w:hint="default"/>
      </w:rPr>
    </w:lvl>
    <w:lvl w:ilvl="1">
      <w:start w:val="1"/>
      <w:numFmt w:val="decimal"/>
      <w:isLgl/>
      <w:lvlText w:val="%1.%2"/>
      <w:lvlJc w:val="left"/>
      <w:pPr>
        <w:ind w:left="1512" w:hanging="720"/>
      </w:pPr>
      <w:rPr>
        <w:rFonts w:hint="default"/>
        <w:b w:val="0"/>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976" w:hanging="2160"/>
      </w:pPr>
      <w:rPr>
        <w:rFonts w:hint="default"/>
      </w:rPr>
    </w:lvl>
  </w:abstractNum>
  <w:abstractNum w:abstractNumId="5">
    <w:nsid w:val="4B874418"/>
    <w:multiLevelType w:val="multilevel"/>
    <w:tmpl w:val="23829262"/>
    <w:lvl w:ilvl="0">
      <w:start w:val="4"/>
      <w:numFmt w:val="decimal"/>
      <w:lvlText w:val="%1"/>
      <w:lvlJc w:val="left"/>
      <w:pPr>
        <w:ind w:left="360" w:hanging="36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CBE"/>
    <w:rsid w:val="00002BB4"/>
    <w:rsid w:val="000073A9"/>
    <w:rsid w:val="0002517E"/>
    <w:rsid w:val="000509FA"/>
    <w:rsid w:val="0008377B"/>
    <w:rsid w:val="000A480A"/>
    <w:rsid w:val="000D0FB9"/>
    <w:rsid w:val="000D2E78"/>
    <w:rsid w:val="000E33D4"/>
    <w:rsid w:val="000E434B"/>
    <w:rsid w:val="00123972"/>
    <w:rsid w:val="001247DB"/>
    <w:rsid w:val="0013311B"/>
    <w:rsid w:val="00137078"/>
    <w:rsid w:val="001403E0"/>
    <w:rsid w:val="00171E3F"/>
    <w:rsid w:val="00176FC2"/>
    <w:rsid w:val="00186AF9"/>
    <w:rsid w:val="001A1C43"/>
    <w:rsid w:val="001C1D82"/>
    <w:rsid w:val="001E7BEC"/>
    <w:rsid w:val="00202674"/>
    <w:rsid w:val="00210714"/>
    <w:rsid w:val="00210DA8"/>
    <w:rsid w:val="00221B64"/>
    <w:rsid w:val="00247955"/>
    <w:rsid w:val="00252526"/>
    <w:rsid w:val="002770CD"/>
    <w:rsid w:val="00283169"/>
    <w:rsid w:val="0028544B"/>
    <w:rsid w:val="002A2D89"/>
    <w:rsid w:val="002C1D06"/>
    <w:rsid w:val="002C6A31"/>
    <w:rsid w:val="00336B14"/>
    <w:rsid w:val="003442DD"/>
    <w:rsid w:val="00347FF6"/>
    <w:rsid w:val="00354BAB"/>
    <w:rsid w:val="0037105B"/>
    <w:rsid w:val="00371CBE"/>
    <w:rsid w:val="003A5FE3"/>
    <w:rsid w:val="003A6856"/>
    <w:rsid w:val="003B1CAE"/>
    <w:rsid w:val="003E27DB"/>
    <w:rsid w:val="003F6A93"/>
    <w:rsid w:val="00411555"/>
    <w:rsid w:val="00411E4C"/>
    <w:rsid w:val="0045580A"/>
    <w:rsid w:val="00463FAB"/>
    <w:rsid w:val="00487E50"/>
    <w:rsid w:val="004D173E"/>
    <w:rsid w:val="0051192D"/>
    <w:rsid w:val="005200AE"/>
    <w:rsid w:val="005201C4"/>
    <w:rsid w:val="005226B1"/>
    <w:rsid w:val="005F029D"/>
    <w:rsid w:val="00607EEE"/>
    <w:rsid w:val="00611D31"/>
    <w:rsid w:val="00614C13"/>
    <w:rsid w:val="0063348A"/>
    <w:rsid w:val="0065020A"/>
    <w:rsid w:val="006A200E"/>
    <w:rsid w:val="006B0099"/>
    <w:rsid w:val="006F58EA"/>
    <w:rsid w:val="00701EC4"/>
    <w:rsid w:val="007337FC"/>
    <w:rsid w:val="00736D48"/>
    <w:rsid w:val="00756D01"/>
    <w:rsid w:val="007823B6"/>
    <w:rsid w:val="00794BA4"/>
    <w:rsid w:val="007C28DE"/>
    <w:rsid w:val="007E14BB"/>
    <w:rsid w:val="00832BC5"/>
    <w:rsid w:val="00890EE4"/>
    <w:rsid w:val="00892435"/>
    <w:rsid w:val="008D33CF"/>
    <w:rsid w:val="008E7D7C"/>
    <w:rsid w:val="009002D6"/>
    <w:rsid w:val="00906312"/>
    <w:rsid w:val="009065F1"/>
    <w:rsid w:val="009527BE"/>
    <w:rsid w:val="00975DEF"/>
    <w:rsid w:val="00983C7F"/>
    <w:rsid w:val="0099095B"/>
    <w:rsid w:val="00992740"/>
    <w:rsid w:val="009B7C6B"/>
    <w:rsid w:val="009C1A43"/>
    <w:rsid w:val="009C3CB5"/>
    <w:rsid w:val="009D77FE"/>
    <w:rsid w:val="009E3CA2"/>
    <w:rsid w:val="009E7F61"/>
    <w:rsid w:val="00A3153C"/>
    <w:rsid w:val="00AA4087"/>
    <w:rsid w:val="00AA5C3C"/>
    <w:rsid w:val="00AA7D00"/>
    <w:rsid w:val="00AC3728"/>
    <w:rsid w:val="00AD3F0C"/>
    <w:rsid w:val="00B0789E"/>
    <w:rsid w:val="00B22323"/>
    <w:rsid w:val="00B65087"/>
    <w:rsid w:val="00B75EDF"/>
    <w:rsid w:val="00B87E36"/>
    <w:rsid w:val="00B962C1"/>
    <w:rsid w:val="00BD1599"/>
    <w:rsid w:val="00BD6C2D"/>
    <w:rsid w:val="00C11D95"/>
    <w:rsid w:val="00C13F0B"/>
    <w:rsid w:val="00C45861"/>
    <w:rsid w:val="00C55925"/>
    <w:rsid w:val="00C83746"/>
    <w:rsid w:val="00CB3943"/>
    <w:rsid w:val="00CC57FA"/>
    <w:rsid w:val="00CD4CD6"/>
    <w:rsid w:val="00CD7C43"/>
    <w:rsid w:val="00D62E77"/>
    <w:rsid w:val="00DA21F1"/>
    <w:rsid w:val="00DB42DC"/>
    <w:rsid w:val="00DE73D4"/>
    <w:rsid w:val="00DF59EA"/>
    <w:rsid w:val="00DF6FE3"/>
    <w:rsid w:val="00E108D8"/>
    <w:rsid w:val="00E54865"/>
    <w:rsid w:val="00E67C14"/>
    <w:rsid w:val="00E76BA4"/>
    <w:rsid w:val="00E849BE"/>
    <w:rsid w:val="00E8533E"/>
    <w:rsid w:val="00E9500D"/>
    <w:rsid w:val="00EB449F"/>
    <w:rsid w:val="00EB6BB6"/>
    <w:rsid w:val="00EC233C"/>
    <w:rsid w:val="00EE4D62"/>
    <w:rsid w:val="00F03EE2"/>
    <w:rsid w:val="00F11B24"/>
    <w:rsid w:val="00F401D3"/>
    <w:rsid w:val="00F43BDC"/>
    <w:rsid w:val="00F93A35"/>
    <w:rsid w:val="00FB1F2B"/>
    <w:rsid w:val="00FB4AA2"/>
    <w:rsid w:val="00FF01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1CBE"/>
    <w:rPr>
      <w:rFonts w:ascii="Garamond" w:hAnsi="Garamond"/>
      <w:sz w:val="24"/>
    </w:rPr>
  </w:style>
  <w:style w:type="paragraph" w:styleId="Nadpis1">
    <w:name w:val="heading 1"/>
    <w:basedOn w:val="Normln"/>
    <w:next w:val="Normln"/>
    <w:link w:val="Nadpis1Char"/>
    <w:qFormat/>
    <w:rsid w:val="00371CBE"/>
    <w:pPr>
      <w:keepNext/>
      <w:widowControl w:val="0"/>
      <w:numPr>
        <w:numId w:val="1"/>
      </w:numPr>
      <w:tabs>
        <w:tab w:val="left" w:pos="851"/>
      </w:tabs>
      <w:suppressAutoHyphens/>
      <w:spacing w:before="360" w:line="240" w:lineRule="auto"/>
      <w:ind w:left="851" w:hanging="851"/>
      <w:outlineLvl w:val="0"/>
    </w:pPr>
    <w:rPr>
      <w:rFonts w:eastAsia="Times New Roman" w:cs="Tahoma"/>
      <w:b/>
      <w:bCs/>
      <w:snapToGrid w:val="0"/>
      <w:sz w:val="28"/>
      <w:lang w:eastAsia="hu-HU"/>
    </w:rPr>
  </w:style>
  <w:style w:type="paragraph" w:styleId="Nadpis2">
    <w:name w:val="heading 2"/>
    <w:basedOn w:val="Normln"/>
    <w:next w:val="Normln"/>
    <w:link w:val="Nadpis2Char"/>
    <w:qFormat/>
    <w:rsid w:val="00371CBE"/>
    <w:pPr>
      <w:widowControl w:val="0"/>
      <w:numPr>
        <w:ilvl w:val="1"/>
        <w:numId w:val="1"/>
      </w:numPr>
      <w:spacing w:before="120" w:after="120" w:line="320" w:lineRule="exact"/>
      <w:ind w:left="851" w:hanging="851"/>
      <w:jc w:val="both"/>
      <w:outlineLvl w:val="1"/>
    </w:pPr>
    <w:rPr>
      <w:rFonts w:eastAsia="Times New Roman" w:cs="Tahoma"/>
      <w:bCs/>
      <w:snapToGrid w:val="0"/>
      <w:color w:val="000000"/>
      <w:lang w:eastAsia="hu-HU"/>
    </w:rPr>
  </w:style>
  <w:style w:type="paragraph" w:styleId="Nadpis3">
    <w:name w:val="heading 3"/>
    <w:basedOn w:val="Normln"/>
    <w:next w:val="Normln"/>
    <w:link w:val="Nadpis3Char"/>
    <w:qFormat/>
    <w:rsid w:val="00371CBE"/>
    <w:pPr>
      <w:widowControl w:val="0"/>
      <w:numPr>
        <w:ilvl w:val="2"/>
        <w:numId w:val="1"/>
      </w:numPr>
      <w:suppressAutoHyphens/>
      <w:spacing w:before="120" w:after="120" w:line="320" w:lineRule="exact"/>
      <w:ind w:hanging="862"/>
      <w:jc w:val="both"/>
      <w:outlineLvl w:val="2"/>
    </w:pPr>
    <w:rPr>
      <w:rFonts w:eastAsia="Times New Roman" w:cs="Tahoma"/>
      <w:bCs/>
      <w:snapToGrid w:val="0"/>
      <w:szCs w:val="28"/>
      <w:lang w:eastAsia="hu-HU"/>
    </w:rPr>
  </w:style>
  <w:style w:type="paragraph" w:styleId="Nadpis5">
    <w:name w:val="heading 5"/>
    <w:basedOn w:val="Normln"/>
    <w:next w:val="Normln"/>
    <w:link w:val="Nadpis5Char"/>
    <w:qFormat/>
    <w:rsid w:val="00371CBE"/>
    <w:pPr>
      <w:keepNext/>
      <w:widowControl w:val="0"/>
      <w:numPr>
        <w:ilvl w:val="4"/>
        <w:numId w:val="1"/>
      </w:num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s>
      <w:suppressAutoHyphens/>
      <w:spacing w:before="120" w:after="0" w:line="240" w:lineRule="auto"/>
      <w:jc w:val="center"/>
      <w:outlineLvl w:val="4"/>
    </w:pPr>
    <w:rPr>
      <w:rFonts w:eastAsia="Times New Roman" w:cs="Tahoma"/>
      <w:b/>
      <w:bCs/>
      <w:snapToGrid w:val="0"/>
      <w:sz w:val="20"/>
      <w:szCs w:val="16"/>
      <w:lang w:val="en-GB" w:eastAsia="hu-HU"/>
    </w:rPr>
  </w:style>
  <w:style w:type="paragraph" w:styleId="Nadpis6">
    <w:name w:val="heading 6"/>
    <w:basedOn w:val="Normln"/>
    <w:next w:val="Normln"/>
    <w:link w:val="Nadpis6Char"/>
    <w:qFormat/>
    <w:rsid w:val="00371CBE"/>
    <w:pPr>
      <w:keepNext/>
      <w:widowControl w:val="0"/>
      <w:numPr>
        <w:ilvl w:val="5"/>
        <w:numId w:val="1"/>
      </w:numPr>
      <w:tabs>
        <w:tab w:val="right" w:pos="3969"/>
        <w:tab w:val="right" w:pos="9890"/>
      </w:tabs>
      <w:suppressAutoHyphens/>
      <w:spacing w:after="0" w:line="240" w:lineRule="auto"/>
      <w:jc w:val="both"/>
      <w:outlineLvl w:val="5"/>
    </w:pPr>
    <w:rPr>
      <w:rFonts w:eastAsia="Times New Roman" w:cs="Tahoma"/>
      <w:b/>
      <w:bCs/>
      <w:snapToGrid w:val="0"/>
      <w:spacing w:val="-2"/>
      <w:sz w:val="22"/>
      <w:lang w:val="en-GB" w:eastAsia="hu-HU"/>
    </w:rPr>
  </w:style>
  <w:style w:type="paragraph" w:styleId="Nadpis7">
    <w:name w:val="heading 7"/>
    <w:basedOn w:val="Normln"/>
    <w:next w:val="Normln"/>
    <w:link w:val="Nadpis7Char"/>
    <w:qFormat/>
    <w:rsid w:val="00371CBE"/>
    <w:pPr>
      <w:keepNext/>
      <w:widowControl w:val="0"/>
      <w:numPr>
        <w:ilvl w:val="6"/>
        <w:numId w:val="1"/>
      </w:numPr>
      <w:tabs>
        <w:tab w:val="left" w:pos="9893"/>
      </w:tabs>
      <w:spacing w:after="0" w:line="-240" w:lineRule="auto"/>
      <w:ind w:right="83"/>
      <w:jc w:val="center"/>
      <w:outlineLvl w:val="6"/>
    </w:pPr>
    <w:rPr>
      <w:rFonts w:eastAsia="Times New Roman" w:cs="Tahoma"/>
      <w:b/>
      <w:bCs/>
      <w:snapToGrid w:val="0"/>
      <w:color w:val="000000"/>
      <w:sz w:val="20"/>
      <w:szCs w:val="20"/>
      <w:lang w:val="en-GB" w:eastAsia="hu-HU"/>
    </w:rPr>
  </w:style>
  <w:style w:type="paragraph" w:styleId="Nadpis8">
    <w:name w:val="heading 8"/>
    <w:basedOn w:val="Normln"/>
    <w:next w:val="Normln"/>
    <w:link w:val="Nadpis8Char"/>
    <w:qFormat/>
    <w:rsid w:val="00371CBE"/>
    <w:pPr>
      <w:keepNext/>
      <w:widowControl w:val="0"/>
      <w:numPr>
        <w:ilvl w:val="7"/>
        <w:numId w:val="1"/>
      </w:numPr>
      <w:tabs>
        <w:tab w:val="right" w:pos="9890"/>
      </w:tabs>
      <w:suppressAutoHyphens/>
      <w:spacing w:after="0" w:line="240" w:lineRule="auto"/>
      <w:jc w:val="both"/>
      <w:outlineLvl w:val="7"/>
    </w:pPr>
    <w:rPr>
      <w:rFonts w:eastAsia="Times New Roman" w:cs="Tahoma"/>
      <w:snapToGrid w:val="0"/>
      <w:spacing w:val="-2"/>
      <w:sz w:val="20"/>
      <w:szCs w:val="16"/>
      <w:u w:val="single"/>
      <w:lang w:val="en-GB" w:eastAsia="hu-HU"/>
    </w:rPr>
  </w:style>
  <w:style w:type="paragraph" w:styleId="Nadpis9">
    <w:name w:val="heading 9"/>
    <w:basedOn w:val="Normln"/>
    <w:next w:val="Normln"/>
    <w:link w:val="Nadpis9Char"/>
    <w:qFormat/>
    <w:rsid w:val="00371CBE"/>
    <w:pPr>
      <w:keepNext/>
      <w:numPr>
        <w:ilvl w:val="8"/>
        <w:numId w:val="1"/>
      </w:numPr>
      <w:spacing w:before="120" w:after="0" w:line="240" w:lineRule="auto"/>
      <w:jc w:val="both"/>
      <w:outlineLvl w:val="8"/>
    </w:pPr>
    <w:rPr>
      <w:rFonts w:eastAsia="Times New Roman" w:cs="Tahoma"/>
      <w:snapToGrid w:val="0"/>
      <w:sz w:val="20"/>
      <w:szCs w:val="16"/>
      <w:u w:val="single"/>
      <w:lang w:val="en-GB" w:eastAsia="hu-HU"/>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71CBE"/>
    <w:rPr>
      <w:rFonts w:ascii="Garamond" w:eastAsia="Times New Roman" w:hAnsi="Garamond" w:cs="Tahoma"/>
      <w:b/>
      <w:bCs/>
      <w:snapToGrid w:val="0"/>
      <w:sz w:val="28"/>
      <w:lang w:eastAsia="hu-HU"/>
    </w:rPr>
  </w:style>
  <w:style w:type="character" w:customStyle="1" w:styleId="Nadpis2Char">
    <w:name w:val="Nadpis 2 Char"/>
    <w:basedOn w:val="Standardnpsmoodstavce"/>
    <w:link w:val="Nadpis2"/>
    <w:rsid w:val="00371CBE"/>
    <w:rPr>
      <w:rFonts w:ascii="Garamond" w:eastAsia="Times New Roman" w:hAnsi="Garamond" w:cs="Tahoma"/>
      <w:bCs/>
      <w:snapToGrid w:val="0"/>
      <w:color w:val="000000"/>
      <w:sz w:val="24"/>
      <w:lang w:eastAsia="hu-HU"/>
    </w:rPr>
  </w:style>
  <w:style w:type="character" w:customStyle="1" w:styleId="Nadpis3Char">
    <w:name w:val="Nadpis 3 Char"/>
    <w:basedOn w:val="Standardnpsmoodstavce"/>
    <w:link w:val="Nadpis3"/>
    <w:rsid w:val="00371CBE"/>
    <w:rPr>
      <w:rFonts w:ascii="Garamond" w:eastAsia="Times New Roman" w:hAnsi="Garamond" w:cs="Tahoma"/>
      <w:bCs/>
      <w:snapToGrid w:val="0"/>
      <w:sz w:val="24"/>
      <w:szCs w:val="28"/>
      <w:lang w:eastAsia="hu-HU"/>
    </w:rPr>
  </w:style>
  <w:style w:type="character" w:customStyle="1" w:styleId="Nadpis5Char">
    <w:name w:val="Nadpis 5 Char"/>
    <w:basedOn w:val="Standardnpsmoodstavce"/>
    <w:link w:val="Nadpis5"/>
    <w:rsid w:val="00371CBE"/>
    <w:rPr>
      <w:rFonts w:ascii="Garamond" w:eastAsia="Times New Roman" w:hAnsi="Garamond" w:cs="Tahoma"/>
      <w:b/>
      <w:bCs/>
      <w:snapToGrid w:val="0"/>
      <w:sz w:val="20"/>
      <w:szCs w:val="16"/>
      <w:lang w:val="en-GB" w:eastAsia="hu-HU"/>
    </w:rPr>
  </w:style>
  <w:style w:type="character" w:customStyle="1" w:styleId="Nadpis6Char">
    <w:name w:val="Nadpis 6 Char"/>
    <w:basedOn w:val="Standardnpsmoodstavce"/>
    <w:link w:val="Nadpis6"/>
    <w:rsid w:val="00371CBE"/>
    <w:rPr>
      <w:rFonts w:ascii="Garamond" w:eastAsia="Times New Roman" w:hAnsi="Garamond" w:cs="Tahoma"/>
      <w:b/>
      <w:bCs/>
      <w:snapToGrid w:val="0"/>
      <w:spacing w:val="-2"/>
      <w:lang w:val="en-GB" w:eastAsia="hu-HU"/>
    </w:rPr>
  </w:style>
  <w:style w:type="character" w:customStyle="1" w:styleId="Nadpis7Char">
    <w:name w:val="Nadpis 7 Char"/>
    <w:basedOn w:val="Standardnpsmoodstavce"/>
    <w:link w:val="Nadpis7"/>
    <w:rsid w:val="00371CBE"/>
    <w:rPr>
      <w:rFonts w:ascii="Garamond" w:eastAsia="Times New Roman" w:hAnsi="Garamond" w:cs="Tahoma"/>
      <w:b/>
      <w:bCs/>
      <w:snapToGrid w:val="0"/>
      <w:color w:val="000000"/>
      <w:sz w:val="20"/>
      <w:szCs w:val="20"/>
      <w:lang w:val="en-GB" w:eastAsia="hu-HU"/>
    </w:rPr>
  </w:style>
  <w:style w:type="character" w:customStyle="1" w:styleId="Nadpis8Char">
    <w:name w:val="Nadpis 8 Char"/>
    <w:basedOn w:val="Standardnpsmoodstavce"/>
    <w:link w:val="Nadpis8"/>
    <w:rsid w:val="00371CBE"/>
    <w:rPr>
      <w:rFonts w:ascii="Garamond" w:eastAsia="Times New Roman" w:hAnsi="Garamond" w:cs="Tahoma"/>
      <w:snapToGrid w:val="0"/>
      <w:spacing w:val="-2"/>
      <w:sz w:val="20"/>
      <w:szCs w:val="16"/>
      <w:u w:val="single"/>
      <w:lang w:val="en-GB" w:eastAsia="hu-HU"/>
    </w:rPr>
  </w:style>
  <w:style w:type="character" w:customStyle="1" w:styleId="Nadpis9Char">
    <w:name w:val="Nadpis 9 Char"/>
    <w:basedOn w:val="Standardnpsmoodstavce"/>
    <w:link w:val="Nadpis9"/>
    <w:rsid w:val="00371CBE"/>
    <w:rPr>
      <w:rFonts w:ascii="Garamond" w:eastAsia="Times New Roman" w:hAnsi="Garamond" w:cs="Tahoma"/>
      <w:snapToGrid w:val="0"/>
      <w:sz w:val="20"/>
      <w:szCs w:val="16"/>
      <w:u w:val="single"/>
      <w:lang w:val="en-GB" w:eastAsia="hu-HU"/>
    </w:rPr>
  </w:style>
  <w:style w:type="paragraph" w:styleId="Odstavecseseznamem">
    <w:name w:val="List Paragraph"/>
    <w:basedOn w:val="Normln"/>
    <w:uiPriority w:val="34"/>
    <w:qFormat/>
    <w:rsid w:val="00371CBE"/>
    <w:pPr>
      <w:ind w:left="720"/>
      <w:contextualSpacing/>
    </w:pPr>
  </w:style>
  <w:style w:type="character" w:styleId="Odkaznakoment">
    <w:name w:val="annotation reference"/>
    <w:basedOn w:val="Standardnpsmoodstavce"/>
    <w:uiPriority w:val="99"/>
    <w:semiHidden/>
    <w:unhideWhenUsed/>
    <w:rsid w:val="00371CBE"/>
    <w:rPr>
      <w:sz w:val="16"/>
      <w:szCs w:val="16"/>
    </w:rPr>
  </w:style>
  <w:style w:type="paragraph" w:styleId="Textkomente">
    <w:name w:val="annotation text"/>
    <w:basedOn w:val="Normln"/>
    <w:link w:val="TextkomenteChar"/>
    <w:uiPriority w:val="99"/>
    <w:semiHidden/>
    <w:unhideWhenUsed/>
    <w:rsid w:val="00371CBE"/>
    <w:pPr>
      <w:spacing w:line="240" w:lineRule="auto"/>
    </w:pPr>
    <w:rPr>
      <w:sz w:val="20"/>
      <w:szCs w:val="20"/>
    </w:rPr>
  </w:style>
  <w:style w:type="character" w:customStyle="1" w:styleId="TextkomenteChar">
    <w:name w:val="Text komentáře Char"/>
    <w:basedOn w:val="Standardnpsmoodstavce"/>
    <w:link w:val="Textkomente"/>
    <w:uiPriority w:val="99"/>
    <w:semiHidden/>
    <w:rsid w:val="00371CBE"/>
    <w:rPr>
      <w:rFonts w:ascii="Garamond" w:hAnsi="Garamond"/>
      <w:sz w:val="20"/>
      <w:szCs w:val="20"/>
    </w:rPr>
  </w:style>
  <w:style w:type="paragraph" w:styleId="Textbubliny">
    <w:name w:val="Balloon Text"/>
    <w:basedOn w:val="Normln"/>
    <w:link w:val="TextbublinyChar"/>
    <w:uiPriority w:val="99"/>
    <w:semiHidden/>
    <w:unhideWhenUsed/>
    <w:rsid w:val="00371CB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71CBE"/>
    <w:rPr>
      <w:rFonts w:ascii="Tahoma" w:hAnsi="Tahoma" w:cs="Tahoma"/>
      <w:sz w:val="16"/>
      <w:szCs w:val="16"/>
    </w:rPr>
  </w:style>
  <w:style w:type="paragraph" w:customStyle="1" w:styleId="SBSSmlouva">
    <w:name w:val="SBS Smlouva"/>
    <w:basedOn w:val="Normln"/>
    <w:rsid w:val="00411555"/>
    <w:pPr>
      <w:numPr>
        <w:numId w:val="6"/>
      </w:numPr>
      <w:spacing w:before="120" w:after="0" w:line="240" w:lineRule="auto"/>
    </w:pPr>
    <w:rPr>
      <w:rFonts w:ascii="Arial" w:eastAsia="Times New Roman" w:hAnsi="Arial" w:cs="Times New Roman"/>
      <w:sz w:val="22"/>
      <w:szCs w:val="24"/>
      <w:lang w:eastAsia="cs-CZ"/>
    </w:rPr>
  </w:style>
  <w:style w:type="character" w:customStyle="1" w:styleId="hps">
    <w:name w:val="hps"/>
    <w:rsid w:val="008E7D7C"/>
  </w:style>
  <w:style w:type="paragraph" w:styleId="Pedmtkomente">
    <w:name w:val="annotation subject"/>
    <w:basedOn w:val="Textkomente"/>
    <w:next w:val="Textkomente"/>
    <w:link w:val="PedmtkomenteChar"/>
    <w:uiPriority w:val="99"/>
    <w:semiHidden/>
    <w:unhideWhenUsed/>
    <w:rsid w:val="00E8533E"/>
    <w:rPr>
      <w:b/>
      <w:bCs/>
    </w:rPr>
  </w:style>
  <w:style w:type="character" w:customStyle="1" w:styleId="PedmtkomenteChar">
    <w:name w:val="Předmět komentáře Char"/>
    <w:basedOn w:val="TextkomenteChar"/>
    <w:link w:val="Pedmtkomente"/>
    <w:uiPriority w:val="99"/>
    <w:semiHidden/>
    <w:rsid w:val="00E8533E"/>
    <w:rPr>
      <w:rFonts w:ascii="Garamond" w:hAnsi="Garamond"/>
      <w:b/>
      <w:bCs/>
      <w:sz w:val="20"/>
      <w:szCs w:val="20"/>
    </w:rPr>
  </w:style>
  <w:style w:type="character" w:styleId="Hypertextovodkaz">
    <w:name w:val="Hyperlink"/>
    <w:basedOn w:val="Standardnpsmoodstavce"/>
    <w:uiPriority w:val="99"/>
    <w:unhideWhenUsed/>
    <w:rsid w:val="004558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1CBE"/>
    <w:rPr>
      <w:rFonts w:ascii="Garamond" w:hAnsi="Garamond"/>
      <w:sz w:val="24"/>
    </w:rPr>
  </w:style>
  <w:style w:type="paragraph" w:styleId="Nadpis1">
    <w:name w:val="heading 1"/>
    <w:basedOn w:val="Normln"/>
    <w:next w:val="Normln"/>
    <w:link w:val="Nadpis1Char"/>
    <w:qFormat/>
    <w:rsid w:val="00371CBE"/>
    <w:pPr>
      <w:keepNext/>
      <w:widowControl w:val="0"/>
      <w:numPr>
        <w:numId w:val="1"/>
      </w:numPr>
      <w:tabs>
        <w:tab w:val="left" w:pos="851"/>
      </w:tabs>
      <w:suppressAutoHyphens/>
      <w:spacing w:before="360" w:line="240" w:lineRule="auto"/>
      <w:ind w:left="851" w:hanging="851"/>
      <w:outlineLvl w:val="0"/>
    </w:pPr>
    <w:rPr>
      <w:rFonts w:eastAsia="Times New Roman" w:cs="Tahoma"/>
      <w:b/>
      <w:bCs/>
      <w:snapToGrid w:val="0"/>
      <w:sz w:val="28"/>
      <w:lang w:eastAsia="hu-HU"/>
    </w:rPr>
  </w:style>
  <w:style w:type="paragraph" w:styleId="Nadpis2">
    <w:name w:val="heading 2"/>
    <w:basedOn w:val="Normln"/>
    <w:next w:val="Normln"/>
    <w:link w:val="Nadpis2Char"/>
    <w:qFormat/>
    <w:rsid w:val="00371CBE"/>
    <w:pPr>
      <w:widowControl w:val="0"/>
      <w:numPr>
        <w:ilvl w:val="1"/>
        <w:numId w:val="1"/>
      </w:numPr>
      <w:spacing w:before="120" w:after="120" w:line="320" w:lineRule="exact"/>
      <w:ind w:left="851" w:hanging="851"/>
      <w:jc w:val="both"/>
      <w:outlineLvl w:val="1"/>
    </w:pPr>
    <w:rPr>
      <w:rFonts w:eastAsia="Times New Roman" w:cs="Tahoma"/>
      <w:bCs/>
      <w:snapToGrid w:val="0"/>
      <w:color w:val="000000"/>
      <w:lang w:eastAsia="hu-HU"/>
    </w:rPr>
  </w:style>
  <w:style w:type="paragraph" w:styleId="Nadpis3">
    <w:name w:val="heading 3"/>
    <w:basedOn w:val="Normln"/>
    <w:next w:val="Normln"/>
    <w:link w:val="Nadpis3Char"/>
    <w:qFormat/>
    <w:rsid w:val="00371CBE"/>
    <w:pPr>
      <w:widowControl w:val="0"/>
      <w:numPr>
        <w:ilvl w:val="2"/>
        <w:numId w:val="1"/>
      </w:numPr>
      <w:suppressAutoHyphens/>
      <w:spacing w:before="120" w:after="120" w:line="320" w:lineRule="exact"/>
      <w:ind w:hanging="862"/>
      <w:jc w:val="both"/>
      <w:outlineLvl w:val="2"/>
    </w:pPr>
    <w:rPr>
      <w:rFonts w:eastAsia="Times New Roman" w:cs="Tahoma"/>
      <w:bCs/>
      <w:snapToGrid w:val="0"/>
      <w:szCs w:val="28"/>
      <w:lang w:eastAsia="hu-HU"/>
    </w:rPr>
  </w:style>
  <w:style w:type="paragraph" w:styleId="Nadpis5">
    <w:name w:val="heading 5"/>
    <w:basedOn w:val="Normln"/>
    <w:next w:val="Normln"/>
    <w:link w:val="Nadpis5Char"/>
    <w:qFormat/>
    <w:rsid w:val="00371CBE"/>
    <w:pPr>
      <w:keepNext/>
      <w:widowControl w:val="0"/>
      <w:numPr>
        <w:ilvl w:val="4"/>
        <w:numId w:val="1"/>
      </w:numPr>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s>
      <w:suppressAutoHyphens/>
      <w:spacing w:before="120" w:after="0" w:line="240" w:lineRule="auto"/>
      <w:jc w:val="center"/>
      <w:outlineLvl w:val="4"/>
    </w:pPr>
    <w:rPr>
      <w:rFonts w:eastAsia="Times New Roman" w:cs="Tahoma"/>
      <w:b/>
      <w:bCs/>
      <w:snapToGrid w:val="0"/>
      <w:sz w:val="20"/>
      <w:szCs w:val="16"/>
      <w:lang w:val="en-GB" w:eastAsia="hu-HU"/>
    </w:rPr>
  </w:style>
  <w:style w:type="paragraph" w:styleId="Nadpis6">
    <w:name w:val="heading 6"/>
    <w:basedOn w:val="Normln"/>
    <w:next w:val="Normln"/>
    <w:link w:val="Nadpis6Char"/>
    <w:qFormat/>
    <w:rsid w:val="00371CBE"/>
    <w:pPr>
      <w:keepNext/>
      <w:widowControl w:val="0"/>
      <w:numPr>
        <w:ilvl w:val="5"/>
        <w:numId w:val="1"/>
      </w:numPr>
      <w:tabs>
        <w:tab w:val="right" w:pos="3969"/>
        <w:tab w:val="right" w:pos="9890"/>
      </w:tabs>
      <w:suppressAutoHyphens/>
      <w:spacing w:after="0" w:line="240" w:lineRule="auto"/>
      <w:jc w:val="both"/>
      <w:outlineLvl w:val="5"/>
    </w:pPr>
    <w:rPr>
      <w:rFonts w:eastAsia="Times New Roman" w:cs="Tahoma"/>
      <w:b/>
      <w:bCs/>
      <w:snapToGrid w:val="0"/>
      <w:spacing w:val="-2"/>
      <w:sz w:val="22"/>
      <w:lang w:val="en-GB" w:eastAsia="hu-HU"/>
    </w:rPr>
  </w:style>
  <w:style w:type="paragraph" w:styleId="Nadpis7">
    <w:name w:val="heading 7"/>
    <w:basedOn w:val="Normln"/>
    <w:next w:val="Normln"/>
    <w:link w:val="Nadpis7Char"/>
    <w:qFormat/>
    <w:rsid w:val="00371CBE"/>
    <w:pPr>
      <w:keepNext/>
      <w:widowControl w:val="0"/>
      <w:numPr>
        <w:ilvl w:val="6"/>
        <w:numId w:val="1"/>
      </w:numPr>
      <w:tabs>
        <w:tab w:val="left" w:pos="9893"/>
      </w:tabs>
      <w:spacing w:after="0" w:line="-240" w:lineRule="auto"/>
      <w:ind w:right="83"/>
      <w:jc w:val="center"/>
      <w:outlineLvl w:val="6"/>
    </w:pPr>
    <w:rPr>
      <w:rFonts w:eastAsia="Times New Roman" w:cs="Tahoma"/>
      <w:b/>
      <w:bCs/>
      <w:snapToGrid w:val="0"/>
      <w:color w:val="000000"/>
      <w:sz w:val="20"/>
      <w:szCs w:val="20"/>
      <w:lang w:val="en-GB" w:eastAsia="hu-HU"/>
    </w:rPr>
  </w:style>
  <w:style w:type="paragraph" w:styleId="Nadpis8">
    <w:name w:val="heading 8"/>
    <w:basedOn w:val="Normln"/>
    <w:next w:val="Normln"/>
    <w:link w:val="Nadpis8Char"/>
    <w:qFormat/>
    <w:rsid w:val="00371CBE"/>
    <w:pPr>
      <w:keepNext/>
      <w:widowControl w:val="0"/>
      <w:numPr>
        <w:ilvl w:val="7"/>
        <w:numId w:val="1"/>
      </w:numPr>
      <w:tabs>
        <w:tab w:val="right" w:pos="9890"/>
      </w:tabs>
      <w:suppressAutoHyphens/>
      <w:spacing w:after="0" w:line="240" w:lineRule="auto"/>
      <w:jc w:val="both"/>
      <w:outlineLvl w:val="7"/>
    </w:pPr>
    <w:rPr>
      <w:rFonts w:eastAsia="Times New Roman" w:cs="Tahoma"/>
      <w:snapToGrid w:val="0"/>
      <w:spacing w:val="-2"/>
      <w:sz w:val="20"/>
      <w:szCs w:val="16"/>
      <w:u w:val="single"/>
      <w:lang w:val="en-GB" w:eastAsia="hu-HU"/>
    </w:rPr>
  </w:style>
  <w:style w:type="paragraph" w:styleId="Nadpis9">
    <w:name w:val="heading 9"/>
    <w:basedOn w:val="Normln"/>
    <w:next w:val="Normln"/>
    <w:link w:val="Nadpis9Char"/>
    <w:qFormat/>
    <w:rsid w:val="00371CBE"/>
    <w:pPr>
      <w:keepNext/>
      <w:numPr>
        <w:ilvl w:val="8"/>
        <w:numId w:val="1"/>
      </w:numPr>
      <w:spacing w:before="120" w:after="0" w:line="240" w:lineRule="auto"/>
      <w:jc w:val="both"/>
      <w:outlineLvl w:val="8"/>
    </w:pPr>
    <w:rPr>
      <w:rFonts w:eastAsia="Times New Roman" w:cs="Tahoma"/>
      <w:snapToGrid w:val="0"/>
      <w:sz w:val="20"/>
      <w:szCs w:val="16"/>
      <w:u w:val="single"/>
      <w:lang w:val="en-GB" w:eastAsia="hu-HU"/>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71CBE"/>
    <w:rPr>
      <w:rFonts w:ascii="Garamond" w:eastAsia="Times New Roman" w:hAnsi="Garamond" w:cs="Tahoma"/>
      <w:b/>
      <w:bCs/>
      <w:snapToGrid w:val="0"/>
      <w:sz w:val="28"/>
      <w:lang w:eastAsia="hu-HU"/>
    </w:rPr>
  </w:style>
  <w:style w:type="character" w:customStyle="1" w:styleId="Nadpis2Char">
    <w:name w:val="Nadpis 2 Char"/>
    <w:basedOn w:val="Standardnpsmoodstavce"/>
    <w:link w:val="Nadpis2"/>
    <w:rsid w:val="00371CBE"/>
    <w:rPr>
      <w:rFonts w:ascii="Garamond" w:eastAsia="Times New Roman" w:hAnsi="Garamond" w:cs="Tahoma"/>
      <w:bCs/>
      <w:snapToGrid w:val="0"/>
      <w:color w:val="000000"/>
      <w:sz w:val="24"/>
      <w:lang w:eastAsia="hu-HU"/>
    </w:rPr>
  </w:style>
  <w:style w:type="character" w:customStyle="1" w:styleId="Nadpis3Char">
    <w:name w:val="Nadpis 3 Char"/>
    <w:basedOn w:val="Standardnpsmoodstavce"/>
    <w:link w:val="Nadpis3"/>
    <w:rsid w:val="00371CBE"/>
    <w:rPr>
      <w:rFonts w:ascii="Garamond" w:eastAsia="Times New Roman" w:hAnsi="Garamond" w:cs="Tahoma"/>
      <w:bCs/>
      <w:snapToGrid w:val="0"/>
      <w:sz w:val="24"/>
      <w:szCs w:val="28"/>
      <w:lang w:eastAsia="hu-HU"/>
    </w:rPr>
  </w:style>
  <w:style w:type="character" w:customStyle="1" w:styleId="Nadpis5Char">
    <w:name w:val="Nadpis 5 Char"/>
    <w:basedOn w:val="Standardnpsmoodstavce"/>
    <w:link w:val="Nadpis5"/>
    <w:rsid w:val="00371CBE"/>
    <w:rPr>
      <w:rFonts w:ascii="Garamond" w:eastAsia="Times New Roman" w:hAnsi="Garamond" w:cs="Tahoma"/>
      <w:b/>
      <w:bCs/>
      <w:snapToGrid w:val="0"/>
      <w:sz w:val="20"/>
      <w:szCs w:val="16"/>
      <w:lang w:val="en-GB" w:eastAsia="hu-HU"/>
    </w:rPr>
  </w:style>
  <w:style w:type="character" w:customStyle="1" w:styleId="Nadpis6Char">
    <w:name w:val="Nadpis 6 Char"/>
    <w:basedOn w:val="Standardnpsmoodstavce"/>
    <w:link w:val="Nadpis6"/>
    <w:rsid w:val="00371CBE"/>
    <w:rPr>
      <w:rFonts w:ascii="Garamond" w:eastAsia="Times New Roman" w:hAnsi="Garamond" w:cs="Tahoma"/>
      <w:b/>
      <w:bCs/>
      <w:snapToGrid w:val="0"/>
      <w:spacing w:val="-2"/>
      <w:lang w:val="en-GB" w:eastAsia="hu-HU"/>
    </w:rPr>
  </w:style>
  <w:style w:type="character" w:customStyle="1" w:styleId="Nadpis7Char">
    <w:name w:val="Nadpis 7 Char"/>
    <w:basedOn w:val="Standardnpsmoodstavce"/>
    <w:link w:val="Nadpis7"/>
    <w:rsid w:val="00371CBE"/>
    <w:rPr>
      <w:rFonts w:ascii="Garamond" w:eastAsia="Times New Roman" w:hAnsi="Garamond" w:cs="Tahoma"/>
      <w:b/>
      <w:bCs/>
      <w:snapToGrid w:val="0"/>
      <w:color w:val="000000"/>
      <w:sz w:val="20"/>
      <w:szCs w:val="20"/>
      <w:lang w:val="en-GB" w:eastAsia="hu-HU"/>
    </w:rPr>
  </w:style>
  <w:style w:type="character" w:customStyle="1" w:styleId="Nadpis8Char">
    <w:name w:val="Nadpis 8 Char"/>
    <w:basedOn w:val="Standardnpsmoodstavce"/>
    <w:link w:val="Nadpis8"/>
    <w:rsid w:val="00371CBE"/>
    <w:rPr>
      <w:rFonts w:ascii="Garamond" w:eastAsia="Times New Roman" w:hAnsi="Garamond" w:cs="Tahoma"/>
      <w:snapToGrid w:val="0"/>
      <w:spacing w:val="-2"/>
      <w:sz w:val="20"/>
      <w:szCs w:val="16"/>
      <w:u w:val="single"/>
      <w:lang w:val="en-GB" w:eastAsia="hu-HU"/>
    </w:rPr>
  </w:style>
  <w:style w:type="character" w:customStyle="1" w:styleId="Nadpis9Char">
    <w:name w:val="Nadpis 9 Char"/>
    <w:basedOn w:val="Standardnpsmoodstavce"/>
    <w:link w:val="Nadpis9"/>
    <w:rsid w:val="00371CBE"/>
    <w:rPr>
      <w:rFonts w:ascii="Garamond" w:eastAsia="Times New Roman" w:hAnsi="Garamond" w:cs="Tahoma"/>
      <w:snapToGrid w:val="0"/>
      <w:sz w:val="20"/>
      <w:szCs w:val="16"/>
      <w:u w:val="single"/>
      <w:lang w:val="en-GB" w:eastAsia="hu-HU"/>
    </w:rPr>
  </w:style>
  <w:style w:type="paragraph" w:styleId="Odstavecseseznamem">
    <w:name w:val="List Paragraph"/>
    <w:basedOn w:val="Normln"/>
    <w:uiPriority w:val="34"/>
    <w:qFormat/>
    <w:rsid w:val="00371CBE"/>
    <w:pPr>
      <w:ind w:left="720"/>
      <w:contextualSpacing/>
    </w:pPr>
  </w:style>
  <w:style w:type="character" w:styleId="Odkaznakoment">
    <w:name w:val="annotation reference"/>
    <w:basedOn w:val="Standardnpsmoodstavce"/>
    <w:uiPriority w:val="99"/>
    <w:semiHidden/>
    <w:unhideWhenUsed/>
    <w:rsid w:val="00371CBE"/>
    <w:rPr>
      <w:sz w:val="16"/>
      <w:szCs w:val="16"/>
    </w:rPr>
  </w:style>
  <w:style w:type="paragraph" w:styleId="Textkomente">
    <w:name w:val="annotation text"/>
    <w:basedOn w:val="Normln"/>
    <w:link w:val="TextkomenteChar"/>
    <w:uiPriority w:val="99"/>
    <w:semiHidden/>
    <w:unhideWhenUsed/>
    <w:rsid w:val="00371CBE"/>
    <w:pPr>
      <w:spacing w:line="240" w:lineRule="auto"/>
    </w:pPr>
    <w:rPr>
      <w:sz w:val="20"/>
      <w:szCs w:val="20"/>
    </w:rPr>
  </w:style>
  <w:style w:type="character" w:customStyle="1" w:styleId="TextkomenteChar">
    <w:name w:val="Text komentáře Char"/>
    <w:basedOn w:val="Standardnpsmoodstavce"/>
    <w:link w:val="Textkomente"/>
    <w:uiPriority w:val="99"/>
    <w:semiHidden/>
    <w:rsid w:val="00371CBE"/>
    <w:rPr>
      <w:rFonts w:ascii="Garamond" w:hAnsi="Garamond"/>
      <w:sz w:val="20"/>
      <w:szCs w:val="20"/>
    </w:rPr>
  </w:style>
  <w:style w:type="paragraph" w:styleId="Textbubliny">
    <w:name w:val="Balloon Text"/>
    <w:basedOn w:val="Normln"/>
    <w:link w:val="TextbublinyChar"/>
    <w:uiPriority w:val="99"/>
    <w:semiHidden/>
    <w:unhideWhenUsed/>
    <w:rsid w:val="00371CB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71CBE"/>
    <w:rPr>
      <w:rFonts w:ascii="Tahoma" w:hAnsi="Tahoma" w:cs="Tahoma"/>
      <w:sz w:val="16"/>
      <w:szCs w:val="16"/>
    </w:rPr>
  </w:style>
  <w:style w:type="paragraph" w:customStyle="1" w:styleId="SBSSmlouva">
    <w:name w:val="SBS Smlouva"/>
    <w:basedOn w:val="Normln"/>
    <w:rsid w:val="00411555"/>
    <w:pPr>
      <w:numPr>
        <w:numId w:val="6"/>
      </w:numPr>
      <w:spacing w:before="120" w:after="0" w:line="240" w:lineRule="auto"/>
    </w:pPr>
    <w:rPr>
      <w:rFonts w:ascii="Arial" w:eastAsia="Times New Roman" w:hAnsi="Arial" w:cs="Times New Roman"/>
      <w:sz w:val="22"/>
      <w:szCs w:val="24"/>
      <w:lang w:eastAsia="cs-CZ"/>
    </w:rPr>
  </w:style>
  <w:style w:type="character" w:customStyle="1" w:styleId="hps">
    <w:name w:val="hps"/>
    <w:rsid w:val="008E7D7C"/>
  </w:style>
  <w:style w:type="paragraph" w:styleId="Pedmtkomente">
    <w:name w:val="annotation subject"/>
    <w:basedOn w:val="Textkomente"/>
    <w:next w:val="Textkomente"/>
    <w:link w:val="PedmtkomenteChar"/>
    <w:uiPriority w:val="99"/>
    <w:semiHidden/>
    <w:unhideWhenUsed/>
    <w:rsid w:val="00E8533E"/>
    <w:rPr>
      <w:b/>
      <w:bCs/>
    </w:rPr>
  </w:style>
  <w:style w:type="character" w:customStyle="1" w:styleId="PedmtkomenteChar">
    <w:name w:val="Předmět komentáře Char"/>
    <w:basedOn w:val="TextkomenteChar"/>
    <w:link w:val="Pedmtkomente"/>
    <w:uiPriority w:val="99"/>
    <w:semiHidden/>
    <w:rsid w:val="00E8533E"/>
    <w:rPr>
      <w:rFonts w:ascii="Garamond" w:hAnsi="Garamond"/>
      <w:b/>
      <w:bCs/>
      <w:sz w:val="20"/>
      <w:szCs w:val="20"/>
    </w:rPr>
  </w:style>
  <w:style w:type="character" w:styleId="Hypertextovodkaz">
    <w:name w:val="Hyperlink"/>
    <w:basedOn w:val="Standardnpsmoodstavce"/>
    <w:uiPriority w:val="99"/>
    <w:unhideWhenUsed/>
    <w:rsid w:val="004558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radilova@eventarena.cz" TargetMode="External"/><Relationship Id="rId3" Type="http://schemas.microsoft.com/office/2007/relationships/stylesWithEffects" Target="stylesWithEffects.xml"/><Relationship Id="rId7" Type="http://schemas.openxmlformats.org/officeDocument/2006/relationships/hyperlink" Target="mailto:zdenka.cichova@sanof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el_havlak@vuv.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3807</Words>
  <Characters>22466</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VÚV T.G.M., v.v.i.</Company>
  <LinksUpToDate>false</LinksUpToDate>
  <CharactersWithSpaces>26221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Gürlich</dc:creator>
  <cp:lastModifiedBy>Vohadlo Jiří</cp:lastModifiedBy>
  <cp:revision>2</cp:revision>
  <cp:lastPrinted>2018-04-18T06:14:00Z</cp:lastPrinted>
  <dcterms:created xsi:type="dcterms:W3CDTF">2018-04-18T11:57:00Z</dcterms:created>
  <dcterms:modified xsi:type="dcterms:W3CDTF">2018-04-18T11:57:00Z</dcterms:modified>
</cp:coreProperties>
</file>