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0F" w:rsidRDefault="00FA050F" w:rsidP="007B05C6">
      <w:pPr>
        <w:pStyle w:val="Nzev"/>
        <w:jc w:val="left"/>
        <w:rPr>
          <w:sz w:val="52"/>
        </w:rPr>
      </w:pPr>
      <w:bookmarkStart w:id="0" w:name="_GoBack"/>
      <w:bookmarkEnd w:id="0"/>
      <w:r>
        <w:rPr>
          <w:sz w:val="52"/>
        </w:rPr>
        <w:t>Prováděcí smlouva</w:t>
      </w:r>
    </w:p>
    <w:p w:rsidR="00FA050F" w:rsidRDefault="00FA050F" w:rsidP="007B05C6">
      <w:pPr>
        <w:pStyle w:val="Nzev"/>
        <w:jc w:val="left"/>
        <w:rPr>
          <w:sz w:val="52"/>
        </w:rPr>
      </w:pPr>
    </w:p>
    <w:p w:rsidR="007B05C6" w:rsidRPr="00520BC4" w:rsidRDefault="007B05C6" w:rsidP="007B05C6">
      <w:pPr>
        <w:pStyle w:val="Nzev"/>
        <w:jc w:val="left"/>
        <w:rPr>
          <w:sz w:val="52"/>
        </w:rPr>
      </w:pPr>
      <w:r>
        <w:rPr>
          <w:sz w:val="52"/>
        </w:rPr>
        <w:t>Mapování klíčových procesů a návrh cílového řešení</w:t>
      </w:r>
    </w:p>
    <w:p w:rsidR="007B05C6" w:rsidRPr="00797BF2" w:rsidRDefault="007B05C6" w:rsidP="007B05C6"/>
    <w:p w:rsidR="007B05C6" w:rsidRDefault="007B05C6" w:rsidP="007B05C6">
      <w:pPr>
        <w:pStyle w:val="Podtitul"/>
        <w:ind w:right="-426"/>
        <w:jc w:val="left"/>
        <w:rPr>
          <w:rFonts w:eastAsiaTheme="minorHAnsi"/>
          <w:color w:val="auto"/>
          <w:spacing w:val="0"/>
          <w:sz w:val="22"/>
          <w:szCs w:val="24"/>
        </w:rPr>
      </w:pPr>
      <w:r w:rsidRPr="00C173B3">
        <w:rPr>
          <w:rFonts w:eastAsiaTheme="minorHAnsi"/>
          <w:color w:val="auto"/>
          <w:spacing w:val="0"/>
          <w:sz w:val="22"/>
          <w:szCs w:val="24"/>
        </w:rPr>
        <w:t xml:space="preserve">Prováděcí smlouva </w:t>
      </w:r>
      <w:r w:rsidR="00A75A32">
        <w:rPr>
          <w:rFonts w:eastAsiaTheme="minorHAnsi"/>
          <w:color w:val="auto"/>
          <w:spacing w:val="0"/>
          <w:sz w:val="22"/>
          <w:szCs w:val="24"/>
        </w:rPr>
        <w:t>č. 009.001</w:t>
      </w:r>
      <w:r>
        <w:rPr>
          <w:rFonts w:eastAsiaTheme="minorHAnsi"/>
          <w:color w:val="auto"/>
          <w:spacing w:val="0"/>
          <w:sz w:val="22"/>
          <w:szCs w:val="24"/>
        </w:rPr>
        <w:t xml:space="preserve"> </w:t>
      </w:r>
      <w:r w:rsidRPr="00C173B3">
        <w:rPr>
          <w:rFonts w:eastAsiaTheme="minorHAnsi"/>
          <w:color w:val="auto"/>
          <w:spacing w:val="0"/>
          <w:sz w:val="22"/>
          <w:szCs w:val="24"/>
        </w:rPr>
        <w:t xml:space="preserve">mezi </w:t>
      </w:r>
    </w:p>
    <w:p w:rsidR="007B05C6" w:rsidRDefault="007B05C6" w:rsidP="007B05C6">
      <w:pPr>
        <w:pStyle w:val="Podtitul"/>
        <w:ind w:right="-426"/>
        <w:jc w:val="left"/>
        <w:rPr>
          <w:rStyle w:val="Nadpis1Char"/>
        </w:rPr>
      </w:pPr>
      <w:r>
        <w:rPr>
          <w:rFonts w:eastAsiaTheme="minorHAnsi"/>
          <w:color w:val="auto"/>
          <w:spacing w:val="0"/>
          <w:sz w:val="22"/>
          <w:szCs w:val="24"/>
        </w:rPr>
        <w:t>O</w:t>
      </w:r>
      <w:r w:rsidRPr="00C173B3">
        <w:rPr>
          <w:rFonts w:eastAsiaTheme="minorHAnsi"/>
          <w:color w:val="auto"/>
          <w:spacing w:val="0"/>
          <w:sz w:val="22"/>
          <w:szCs w:val="24"/>
        </w:rPr>
        <w:t>bjednatelem</w:t>
      </w:r>
      <w:r w:rsidR="002B3CFE">
        <w:rPr>
          <w:rFonts w:eastAsiaTheme="minorHAnsi"/>
          <w:color w:val="auto"/>
          <w:spacing w:val="0"/>
          <w:sz w:val="22"/>
          <w:szCs w:val="24"/>
        </w:rPr>
        <w:t>:</w:t>
      </w:r>
      <w:r w:rsidRPr="00C173B3">
        <w:rPr>
          <w:rFonts w:eastAsiaTheme="minorHAnsi"/>
          <w:color w:val="auto"/>
          <w:spacing w:val="0"/>
          <w:sz w:val="22"/>
          <w:szCs w:val="24"/>
        </w:rPr>
        <w:br/>
      </w:r>
      <w:r>
        <w:br/>
      </w:r>
      <w:r w:rsidR="00A75A32">
        <w:rPr>
          <w:rStyle w:val="Nadpis1Char"/>
        </w:rPr>
        <w:t>V</w:t>
      </w:r>
      <w:r w:rsidR="00D03443">
        <w:rPr>
          <w:rStyle w:val="Nadpis1Char"/>
        </w:rPr>
        <w:t>ýzkumn</w:t>
      </w:r>
      <w:r w:rsidR="00A75A32">
        <w:rPr>
          <w:rStyle w:val="Nadpis1Char"/>
        </w:rPr>
        <w:t>ý ústav vodohospodářský T.G.Masaryka</w:t>
      </w:r>
      <w:r w:rsidR="00C03183">
        <w:rPr>
          <w:rStyle w:val="Nadpis1Char"/>
        </w:rPr>
        <w:t>, v.v.i.</w:t>
      </w:r>
      <w:r w:rsidR="00A75A32">
        <w:rPr>
          <w:rStyle w:val="Nadpis1Char"/>
        </w:rPr>
        <w:tab/>
      </w:r>
      <w:r w:rsidRPr="004A1ECB">
        <w:rPr>
          <w:rStyle w:val="Nadpis1Char"/>
        </w:rPr>
        <w:tab/>
      </w:r>
    </w:p>
    <w:p w:rsidR="00C03183" w:rsidRDefault="007B05C6" w:rsidP="007B05C6">
      <w:r w:rsidRPr="00C173B3">
        <w:t xml:space="preserve">IČ: </w:t>
      </w:r>
      <w:r w:rsidR="00C03183">
        <w:t>00020711</w:t>
      </w:r>
    </w:p>
    <w:p w:rsidR="00B90A99" w:rsidRDefault="00B90A99" w:rsidP="007B05C6">
      <w:r>
        <w:t>DIČ: 00020711</w:t>
      </w:r>
    </w:p>
    <w:p w:rsidR="00C03183" w:rsidRDefault="00C03183" w:rsidP="007B05C6">
      <w:r>
        <w:t>Podbabská 2582/30 Praha 160 00 Česká republika</w:t>
      </w:r>
    </w:p>
    <w:p w:rsidR="00C03183" w:rsidRPr="00C173B3" w:rsidRDefault="00A75A32" w:rsidP="007B05C6">
      <w:r>
        <w:t>Veden</w:t>
      </w:r>
      <w:r w:rsidR="00B90A99">
        <w:t>ý</w:t>
      </w:r>
      <w:r>
        <w:t xml:space="preserve"> </w:t>
      </w:r>
      <w:r w:rsidR="00B90A99">
        <w:t>v Rejstříku veřejných výzkumných institucí</w:t>
      </w:r>
    </w:p>
    <w:p w:rsidR="007B05C6" w:rsidRPr="00C173B3" w:rsidRDefault="007B05C6" w:rsidP="007B05C6">
      <w:r w:rsidRPr="00C173B3">
        <w:t>a</w:t>
      </w:r>
    </w:p>
    <w:p w:rsidR="007B05C6" w:rsidRPr="00C173B3" w:rsidRDefault="007B05C6" w:rsidP="007B05C6">
      <w:r w:rsidRPr="00C173B3">
        <w:t>Poskytovatelem</w:t>
      </w:r>
      <w:r w:rsidR="002B3CFE">
        <w:t>:</w:t>
      </w:r>
    </w:p>
    <w:p w:rsidR="007B05C6" w:rsidRPr="00C173B3" w:rsidRDefault="007B05C6" w:rsidP="007B05C6">
      <w:pPr>
        <w:pStyle w:val="Podtitul"/>
        <w:ind w:right="-426"/>
        <w:jc w:val="left"/>
        <w:rPr>
          <w:rStyle w:val="Nadpis1Char"/>
        </w:rPr>
      </w:pPr>
      <w:r w:rsidRPr="00C173B3">
        <w:rPr>
          <w:rStyle w:val="Nadpis1Char"/>
        </w:rPr>
        <w:t>Jukl consulting s.r.o.</w:t>
      </w:r>
    </w:p>
    <w:p w:rsidR="007B05C6" w:rsidRDefault="007B05C6" w:rsidP="007B05C6">
      <w:r w:rsidRPr="00C173B3">
        <w:t>IČO: 059 89</w:t>
      </w:r>
      <w:r w:rsidR="00C03183">
        <w:t> </w:t>
      </w:r>
      <w:r w:rsidRPr="00C173B3">
        <w:t>825</w:t>
      </w:r>
    </w:p>
    <w:p w:rsidR="00C03183" w:rsidRDefault="00C03183" w:rsidP="007B05C6">
      <w:r>
        <w:t>Věry Kozákové 1224 Smržovka 468 51 Česká republika</w:t>
      </w:r>
    </w:p>
    <w:p w:rsidR="002B3CFE" w:rsidRDefault="002B3CFE" w:rsidP="007B05C6">
      <w:r>
        <w:t>Vedená u krajského soudu v Ústí nad Labem, odd. C, vl. 39406</w:t>
      </w:r>
    </w:p>
    <w:p w:rsidR="00CC75B8" w:rsidRPr="00C173B3" w:rsidRDefault="00CC75B8" w:rsidP="00CC75B8">
      <w:r>
        <w:t>d</w:t>
      </w:r>
      <w:r w:rsidRPr="00C173B3">
        <w:t xml:space="preserve">le Rámcové smlouvy o poskytování služeb číslo </w:t>
      </w:r>
      <w:r>
        <w:t>009</w:t>
      </w:r>
    </w:p>
    <w:p w:rsidR="00CC75B8" w:rsidRPr="002B3CFE" w:rsidRDefault="00CC75B8" w:rsidP="007B05C6"/>
    <w:p w:rsidR="00CC75B8" w:rsidRPr="00CC75B8" w:rsidRDefault="00CC75B8" w:rsidP="00CC75B8">
      <w:pPr>
        <w:shd w:val="clear" w:color="auto" w:fill="FFFFFF"/>
        <w:spacing w:after="200" w:line="253" w:lineRule="atLeast"/>
        <w:jc w:val="left"/>
        <w:rPr>
          <w:rFonts w:ascii="Calibri" w:eastAsia="Times New Roman" w:hAnsi="Calibri" w:cs="Calibri"/>
          <w:color w:val="222222"/>
          <w:szCs w:val="22"/>
          <w:lang w:eastAsia="cs-CZ"/>
        </w:rPr>
      </w:pPr>
      <w:r w:rsidRPr="00CC75B8">
        <w:rPr>
          <w:rFonts w:ascii="Calibri" w:eastAsia="Times New Roman" w:hAnsi="Calibri" w:cs="Calibri"/>
          <w:b/>
          <w:bCs/>
          <w:color w:val="222222"/>
          <w:szCs w:val="22"/>
          <w:lang w:eastAsia="cs-CZ"/>
        </w:rPr>
        <w:t>Smlouva nabývá platnosti dnem podpisu oprávněnými zástupci všech smluvních stran a účinnosti okamžikem zveřejnění v registru smluv podle zák. č. 340/2015 Sb. o registru smluv.  Smlouvu v registru smluv zveřejní </w:t>
      </w:r>
      <w:r>
        <w:rPr>
          <w:rFonts w:ascii="Calibri" w:eastAsia="Times New Roman" w:hAnsi="Calibri" w:cs="Calibri"/>
          <w:b/>
          <w:bCs/>
          <w:color w:val="222222"/>
          <w:szCs w:val="22"/>
          <w:lang w:eastAsia="cs-CZ"/>
        </w:rPr>
        <w:t>objednatel.</w:t>
      </w:r>
    </w:p>
    <w:p w:rsidR="00520BC4" w:rsidRDefault="00520BC4">
      <w:pPr>
        <w:jc w:val="left"/>
        <w:rPr>
          <w:rFonts w:eastAsiaTheme="majorEastAsia"/>
          <w:b/>
          <w:color w:val="0078BF"/>
          <w:sz w:val="40"/>
          <w:szCs w:val="40"/>
        </w:rPr>
      </w:pPr>
      <w:r>
        <w:br w:type="page"/>
      </w:r>
    </w:p>
    <w:p w:rsidR="0057778F" w:rsidRDefault="00216FDB" w:rsidP="00110DB7">
      <w:pPr>
        <w:pStyle w:val="Nadpis1"/>
      </w:pPr>
      <w:r>
        <w:lastRenderedPageBreak/>
        <w:t>Cíl</w:t>
      </w:r>
      <w:r w:rsidR="00006663">
        <w:t>e</w:t>
      </w:r>
      <w:r w:rsidR="00EB01BD">
        <w:t xml:space="preserve"> spolupráce</w:t>
      </w:r>
    </w:p>
    <w:p w:rsidR="00550FC0" w:rsidRDefault="000911FB" w:rsidP="00BF1BBC">
      <w:pPr>
        <w:pStyle w:val="Vrazncitt"/>
      </w:pPr>
      <w:r>
        <w:t xml:space="preserve">Zmapovat současný stav </w:t>
      </w:r>
      <w:r w:rsidR="00EE0B93">
        <w:t>klíčových</w:t>
      </w:r>
      <w:r>
        <w:t xml:space="preserve"> proces</w:t>
      </w:r>
      <w:r w:rsidR="00EE0B93">
        <w:t>ů</w:t>
      </w:r>
      <w:r>
        <w:t xml:space="preserve"> a odhalit potenciály.</w:t>
      </w:r>
    </w:p>
    <w:p w:rsidR="00216FDB" w:rsidRPr="00216FDB" w:rsidRDefault="00550FC0" w:rsidP="00A75A32">
      <w:pPr>
        <w:pStyle w:val="Vrazncitt"/>
      </w:pPr>
      <w:r>
        <w:t xml:space="preserve">Vytvořit zadání pro výběrové řízení na dodavatele </w:t>
      </w:r>
      <w:r w:rsidR="000D05B0">
        <w:t>komplexního informačního systému.</w:t>
      </w:r>
    </w:p>
    <w:p w:rsidR="003E551A" w:rsidRDefault="003E551A" w:rsidP="00110DB7">
      <w:pPr>
        <w:pStyle w:val="Nadpis1"/>
      </w:pPr>
      <w:r>
        <w:t xml:space="preserve">Výstupy </w:t>
      </w:r>
      <w:r w:rsidRPr="00707FF7">
        <w:t>spolupráce</w:t>
      </w:r>
    </w:p>
    <w:p w:rsidR="007E00CB" w:rsidRDefault="00C3656D" w:rsidP="003E551A">
      <w:pPr>
        <w:pStyle w:val="Bezmezer"/>
      </w:pPr>
      <w:bookmarkStart w:id="1" w:name="_Hlk479312475"/>
      <w:r>
        <w:t xml:space="preserve">Identifikace </w:t>
      </w:r>
      <w:r w:rsidR="007E00CB">
        <w:t>potenciálů pro zlepšení včetně určení priorit</w:t>
      </w:r>
    </w:p>
    <w:p w:rsidR="00607950" w:rsidRDefault="00EE2B38" w:rsidP="00CF688C">
      <w:pPr>
        <w:pStyle w:val="Bezmezer"/>
      </w:pPr>
      <w:r>
        <w:t xml:space="preserve">Procesní mapa </w:t>
      </w:r>
      <w:r w:rsidR="00583E45">
        <w:t>současn</w:t>
      </w:r>
      <w:r w:rsidR="00B778C8">
        <w:t xml:space="preserve">ých klíčových </w:t>
      </w:r>
      <w:r>
        <w:t>proces</w:t>
      </w:r>
      <w:r w:rsidR="00B778C8">
        <w:t>ů</w:t>
      </w:r>
      <w:r>
        <w:t xml:space="preserve"> </w:t>
      </w:r>
    </w:p>
    <w:p w:rsidR="00EE2B38" w:rsidRDefault="00EE2B38" w:rsidP="00CF688C">
      <w:pPr>
        <w:pStyle w:val="Bezmezer"/>
      </w:pPr>
      <w:r>
        <w:t xml:space="preserve">Procesní mapa </w:t>
      </w:r>
      <w:r w:rsidR="00607950">
        <w:t>cílového</w:t>
      </w:r>
      <w:r>
        <w:t xml:space="preserve"> fungování </w:t>
      </w:r>
      <w:r w:rsidR="00B778C8">
        <w:t>klíčových</w:t>
      </w:r>
      <w:r w:rsidR="00607950">
        <w:t xml:space="preserve"> proces</w:t>
      </w:r>
      <w:r w:rsidR="00B778C8">
        <w:t>ů</w:t>
      </w:r>
    </w:p>
    <w:p w:rsidR="00EE2B38" w:rsidRDefault="00EE2B38" w:rsidP="00CF688C">
      <w:pPr>
        <w:pStyle w:val="Bezmezer"/>
      </w:pPr>
      <w:r>
        <w:t>Seznam potřebn</w:t>
      </w:r>
      <w:r w:rsidR="00457F33">
        <w:t>ých</w:t>
      </w:r>
      <w:r>
        <w:t xml:space="preserve"> funkcionalit </w:t>
      </w:r>
      <w:r w:rsidR="00B778C8">
        <w:t>cílového</w:t>
      </w:r>
      <w:r w:rsidR="00FF22AE">
        <w:t xml:space="preserve"> řešení</w:t>
      </w:r>
    </w:p>
    <w:p w:rsidR="00E40F22" w:rsidRDefault="00E40F22" w:rsidP="00CF688C">
      <w:pPr>
        <w:pStyle w:val="Bezmezer"/>
      </w:pPr>
      <w:r>
        <w:t>Aplikační architektura cílového řešení</w:t>
      </w:r>
    </w:p>
    <w:p w:rsidR="000079E3" w:rsidRDefault="000079E3" w:rsidP="00110DB7">
      <w:pPr>
        <w:pStyle w:val="Nadpis1"/>
      </w:pPr>
      <w:r>
        <w:t>Cena</w:t>
      </w:r>
    </w:p>
    <w:tbl>
      <w:tblPr>
        <w:tblStyle w:val="Tabulkasmkou4zvraznn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0079E3" w:rsidRPr="00B90CCD" w:rsidTr="00FB5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8BF"/>
          </w:tcPr>
          <w:p w:rsidR="000079E3" w:rsidRPr="00B90CCD" w:rsidRDefault="000079E3" w:rsidP="00CF688C">
            <w:pPr>
              <w:jc w:val="left"/>
            </w:pPr>
            <w:r>
              <w:t>Oblast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8BF"/>
          </w:tcPr>
          <w:p w:rsidR="000079E3" w:rsidRPr="00B90CCD" w:rsidRDefault="000079E3" w:rsidP="00CF68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bez DPH</w:t>
            </w:r>
          </w:p>
        </w:tc>
      </w:tr>
      <w:tr w:rsidR="000079E3" w:rsidRPr="00B90CCD" w:rsidTr="00FB5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6" w:space="0" w:color="0078BF"/>
            </w:tcBorders>
            <w:shd w:val="clear" w:color="auto" w:fill="auto"/>
          </w:tcPr>
          <w:p w:rsidR="000079E3" w:rsidRPr="00B90CCD" w:rsidRDefault="00607950" w:rsidP="00CF688C">
            <w:pPr>
              <w:jc w:val="left"/>
            </w:pPr>
            <w:r>
              <w:t>Mapování a návrh cílového stavu</w:t>
            </w:r>
          </w:p>
        </w:tc>
        <w:tc>
          <w:tcPr>
            <w:tcW w:w="3402" w:type="dxa"/>
            <w:tcBorders>
              <w:bottom w:val="single" w:sz="6" w:space="0" w:color="0078BF"/>
            </w:tcBorders>
            <w:shd w:val="clear" w:color="auto" w:fill="auto"/>
          </w:tcPr>
          <w:p w:rsidR="000079E3" w:rsidRPr="00B90CCD" w:rsidRDefault="002A051A" w:rsidP="00BF3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283 000</w:t>
            </w:r>
            <w:r w:rsidR="00FB51DA">
              <w:t xml:space="preserve"> Kč</w:t>
            </w:r>
          </w:p>
        </w:tc>
      </w:tr>
    </w:tbl>
    <w:p w:rsidR="000079E3" w:rsidRDefault="000079E3" w:rsidP="003E551A">
      <w:pPr>
        <w:pStyle w:val="Bezmezer"/>
      </w:pPr>
    </w:p>
    <w:bookmarkEnd w:id="1"/>
    <w:p w:rsidR="00165ED9" w:rsidRDefault="00791D20" w:rsidP="006B39E5">
      <w:pPr>
        <w:pStyle w:val="Nadpis1"/>
      </w:pPr>
      <w:r>
        <w:t>P</w:t>
      </w:r>
      <w:r w:rsidR="00165ED9" w:rsidRPr="006B39E5">
        <w:t>růběh projektu</w:t>
      </w:r>
    </w:p>
    <w:p w:rsidR="003C069C" w:rsidRDefault="00A20EDD" w:rsidP="00677615">
      <w:pPr>
        <w:pStyle w:val="Nadpis2"/>
      </w:pPr>
      <w:r>
        <w:rPr>
          <w:rFonts w:eastAsiaTheme="minorHAnsi"/>
        </w:rPr>
        <w:t xml:space="preserve">Mapování a </w:t>
      </w:r>
      <w:r w:rsidR="00110DB7">
        <w:rPr>
          <w:rFonts w:eastAsiaTheme="minorHAnsi"/>
        </w:rPr>
        <w:t>návrh cílového řešení</w:t>
      </w:r>
    </w:p>
    <w:p w:rsidR="00193C48" w:rsidRDefault="00590D96" w:rsidP="00193C48">
      <w:r w:rsidRPr="00027C72">
        <w:t>Cílem první etapy naší spolupráce je poznat Vaše fungování a zjistit pot</w:t>
      </w:r>
      <w:r w:rsidR="00027C72">
        <w:t xml:space="preserve">enciály, které můžete </w:t>
      </w:r>
      <w:r w:rsidR="00027C72" w:rsidRPr="00027C72">
        <w:t>vylepšit,</w:t>
      </w:r>
      <w:r w:rsidR="00E40F22" w:rsidRPr="00027C72">
        <w:t xml:space="preserve"> resp.</w:t>
      </w:r>
      <w:r w:rsidR="00027C72">
        <w:t xml:space="preserve"> jak můžete</w:t>
      </w:r>
      <w:r w:rsidR="00E40F22" w:rsidRPr="00027C72">
        <w:t xml:space="preserve"> uspořit. V průběhu sjednotíme Váš i náš pohled na aktuální stav a jak jej řešit. Na závěr etapy Vám</w:t>
      </w:r>
      <w:r w:rsidR="00E40F22">
        <w:t xml:space="preserve"> představíme návrhy cílového stavu a společně jej dopracujeme do podoby zadání pro dodavatele informačních systémů</w:t>
      </w:r>
      <w:r w:rsidR="00785E34">
        <w:t>.</w:t>
      </w:r>
    </w:p>
    <w:p w:rsidR="003C069C" w:rsidRDefault="00193C48" w:rsidP="00785E34">
      <w:pPr>
        <w:pStyle w:val="Nadpis3"/>
      </w:pPr>
      <w:r>
        <w:t xml:space="preserve">Interview </w:t>
      </w:r>
      <w:r w:rsidR="00FF22AE">
        <w:t xml:space="preserve">a workshopy </w:t>
      </w:r>
      <w:r>
        <w:t>s pracovníky procesu a sběr podklad</w:t>
      </w:r>
      <w:r w:rsidR="002A3FDE">
        <w:t>ů</w:t>
      </w:r>
    </w:p>
    <w:p w:rsidR="002B1FCF" w:rsidRDefault="002B1FCF" w:rsidP="000079E3">
      <w:r>
        <w:t xml:space="preserve">V první fázi </w:t>
      </w:r>
      <w:r w:rsidR="00FF22AE">
        <w:t xml:space="preserve">se potkáme s Vašimi </w:t>
      </w:r>
      <w:r w:rsidR="00B778C8">
        <w:t>pracovníky</w:t>
      </w:r>
      <w:r w:rsidR="00FF22AE">
        <w:t xml:space="preserve"> a</w:t>
      </w:r>
      <w:r>
        <w:t> ved</w:t>
      </w:r>
      <w:r w:rsidR="00FF22AE">
        <w:t xml:space="preserve">ením, se kterými formou workshopu a interview projdeme </w:t>
      </w:r>
      <w:r w:rsidR="00B778C8">
        <w:t xml:space="preserve">všechny klíčové </w:t>
      </w:r>
      <w:r w:rsidR="00FF22AE">
        <w:t>proces</w:t>
      </w:r>
      <w:r w:rsidR="00B778C8">
        <w:t>y</w:t>
      </w:r>
      <w:r w:rsidR="00FF22AE">
        <w:t xml:space="preserve">. V průběhu první fáze od Vás budeme sbírat vzory dokumentů, dokladů a vzorky </w:t>
      </w:r>
      <w:r w:rsidR="00982533">
        <w:t>dat,</w:t>
      </w:r>
      <w:r w:rsidR="00FF22AE">
        <w:t xml:space="preserve"> resp. slepé reporty, abychom získali detailní náhled na </w:t>
      </w:r>
      <w:r w:rsidR="00982533">
        <w:t>Vaše</w:t>
      </w:r>
      <w:r w:rsidR="00B778C8">
        <w:t xml:space="preserve"> klíčové </w:t>
      </w:r>
      <w:r w:rsidR="00FF22AE">
        <w:t>proces</w:t>
      </w:r>
      <w:r w:rsidR="00B778C8">
        <w:t>y</w:t>
      </w:r>
      <w:r w:rsidR="00FF22AE">
        <w:t>.</w:t>
      </w:r>
    </w:p>
    <w:p w:rsidR="00193C48" w:rsidRDefault="00193C48" w:rsidP="00785E34">
      <w:pPr>
        <w:pStyle w:val="Nadpis3"/>
      </w:pPr>
      <w:r>
        <w:t>Kreslení procesní mapy současného stavu a její validace</w:t>
      </w:r>
    </w:p>
    <w:p w:rsidR="000079E3" w:rsidRDefault="002B1FCF" w:rsidP="000079E3">
      <w:r>
        <w:t>Získané informace a podklady propíšeme do procesních schémat</w:t>
      </w:r>
      <w:r w:rsidR="005B7D5D">
        <w:t xml:space="preserve">, které si s klíčovými pracovníky ověříme. Cílem je popsat skutečné fungování </w:t>
      </w:r>
      <w:r w:rsidR="00B778C8">
        <w:t>klíčových</w:t>
      </w:r>
      <w:r w:rsidR="005B7D5D">
        <w:t xml:space="preserve"> proces</w:t>
      </w:r>
      <w:r w:rsidR="00B778C8">
        <w:t>ů</w:t>
      </w:r>
      <w:r w:rsidR="005B7D5D">
        <w:t>.</w:t>
      </w:r>
      <w:r w:rsidR="003C069C">
        <w:t xml:space="preserve"> </w:t>
      </w:r>
    </w:p>
    <w:p w:rsidR="00193C48" w:rsidRDefault="00193C48" w:rsidP="00785E34">
      <w:pPr>
        <w:pStyle w:val="Nadpis3"/>
      </w:pPr>
      <w:r>
        <w:t xml:space="preserve">Definice klíčových procesních a informačních </w:t>
      </w:r>
      <w:r w:rsidR="005B7D5D">
        <w:t>potenciálů</w:t>
      </w:r>
    </w:p>
    <w:p w:rsidR="005B7D5D" w:rsidRDefault="005B7D5D" w:rsidP="000079E3">
      <w:r>
        <w:t xml:space="preserve">Díky našim zkušenostem z jiných firem a projektů odhalíme potenciály pro úspory a zlepšení, z nichž budou některé k rychlé a levné realizaci, tzv. quick-wins. Ostatní propíšeme do návrhu cílového stavu a požadavků na funkcionalitu </w:t>
      </w:r>
      <w:r w:rsidR="00BA20C6">
        <w:t>cílového</w:t>
      </w:r>
      <w:r w:rsidR="00FF22AE">
        <w:t xml:space="preserve"> řešení</w:t>
      </w:r>
      <w:r>
        <w:t>.</w:t>
      </w:r>
    </w:p>
    <w:p w:rsidR="00193C48" w:rsidRDefault="00193C48" w:rsidP="00785E34">
      <w:pPr>
        <w:pStyle w:val="Nadpis3"/>
      </w:pPr>
      <w:r>
        <w:lastRenderedPageBreak/>
        <w:t>Workshop nad současným stavem proces</w:t>
      </w:r>
      <w:r w:rsidR="002A3FDE">
        <w:t>ů</w:t>
      </w:r>
    </w:p>
    <w:p w:rsidR="005B7D5D" w:rsidRDefault="005B7D5D" w:rsidP="000079E3">
      <w:r>
        <w:t>Veškeré podklady analytické části projektu Vám představíme na workshopu, na kterém zahájíme diskuzi nad možnými řešeními.</w:t>
      </w:r>
    </w:p>
    <w:p w:rsidR="00193C48" w:rsidRDefault="005B7D5D" w:rsidP="00785E34">
      <w:pPr>
        <w:pStyle w:val="Nadpis3"/>
      </w:pPr>
      <w:r>
        <w:t>Návrh</w:t>
      </w:r>
      <w:r w:rsidR="00193C48">
        <w:t xml:space="preserve"> budoucího stavu proces</w:t>
      </w:r>
      <w:r w:rsidR="002A3FDE">
        <w:t>ů</w:t>
      </w:r>
    </w:p>
    <w:p w:rsidR="005B7D5D" w:rsidRDefault="005B7D5D" w:rsidP="000079E3">
      <w:r>
        <w:t>Připravíme pro Vás návrh klíčových procesů s co možná největším využitím moderních technologií</w:t>
      </w:r>
      <w:r w:rsidR="003402CB">
        <w:t xml:space="preserve">. Cílem je představit Vám možná řešení. </w:t>
      </w:r>
    </w:p>
    <w:p w:rsidR="00193C48" w:rsidRDefault="00193C48" w:rsidP="00785E34">
      <w:pPr>
        <w:pStyle w:val="Nadpis3"/>
      </w:pPr>
      <w:r>
        <w:t>Workshop nad budoucím stavem</w:t>
      </w:r>
    </w:p>
    <w:p w:rsidR="003402CB" w:rsidRDefault="003402CB" w:rsidP="000079E3">
      <w:r>
        <w:t>Náš návrh společně upravíme do cílového dosažitelného řešení, ve kterém se propojí Vaše detailní znalost oboru a své spole</w:t>
      </w:r>
      <w:r w:rsidR="00251C3A">
        <w:t>č</w:t>
      </w:r>
      <w:r>
        <w:t>nosti a naše zkušenosti z jiných firem a projektů.</w:t>
      </w:r>
    </w:p>
    <w:p w:rsidR="00193C48" w:rsidRDefault="00193C48" w:rsidP="00785E34">
      <w:pPr>
        <w:pStyle w:val="Nadpis3"/>
      </w:pPr>
      <w:r>
        <w:t>Definice požadavk</w:t>
      </w:r>
      <w:r w:rsidR="00EE3822">
        <w:t>ů</w:t>
      </w:r>
      <w:r w:rsidR="00C37BC7">
        <w:t xml:space="preserve"> na </w:t>
      </w:r>
      <w:r w:rsidR="00BA20C6">
        <w:t>cílového</w:t>
      </w:r>
      <w:r w:rsidR="00FF22AE">
        <w:t xml:space="preserve"> řešení</w:t>
      </w:r>
    </w:p>
    <w:p w:rsidR="00677615" w:rsidRPr="00D31577" w:rsidRDefault="003402CB" w:rsidP="00785E34">
      <w:r>
        <w:t>Výsledné řešení popíšeme také formou poža</w:t>
      </w:r>
      <w:r w:rsidR="003C069C">
        <w:t xml:space="preserve">davků na informační systém. Tím </w:t>
      </w:r>
      <w:r>
        <w:t>získáme kompletní obsahovou část zadání pro dodavatele</w:t>
      </w:r>
      <w:r w:rsidR="000F51AD">
        <w:t xml:space="preserve"> </w:t>
      </w:r>
      <w:r w:rsidR="00BA20C6">
        <w:t>cílového řešení</w:t>
      </w:r>
      <w:r>
        <w:t>.</w:t>
      </w:r>
    </w:p>
    <w:p w:rsidR="00940B63" w:rsidRDefault="00940B63" w:rsidP="006B39E5">
      <w:pPr>
        <w:pStyle w:val="Nadpis1"/>
      </w:pPr>
      <w:r>
        <w:t>Termín plnění</w:t>
      </w:r>
    </w:p>
    <w:p w:rsidR="007812B0" w:rsidRDefault="00940B63" w:rsidP="000E3FDE">
      <w:r>
        <w:t xml:space="preserve">Projekt </w:t>
      </w:r>
      <w:r w:rsidR="002B3CFE">
        <w:t>je</w:t>
      </w:r>
      <w:r>
        <w:t xml:space="preserve"> zahájen </w:t>
      </w:r>
      <w:r w:rsidR="004A5363">
        <w:t>18</w:t>
      </w:r>
      <w:r w:rsidR="0041439D">
        <w:t xml:space="preserve">. </w:t>
      </w:r>
      <w:r w:rsidR="002B3CFE">
        <w:t>4</w:t>
      </w:r>
      <w:r>
        <w:t>. 201</w:t>
      </w:r>
      <w:r w:rsidR="00785E34">
        <w:t>8</w:t>
      </w:r>
      <w:r>
        <w:t>.</w:t>
      </w:r>
    </w:p>
    <w:p w:rsidR="00EE3822" w:rsidRDefault="006F5647" w:rsidP="000E3FDE">
      <w:r>
        <w:t>D</w:t>
      </w:r>
      <w:r w:rsidR="002B3CFE">
        <w:t>okončení mapování současného stavu</w:t>
      </w:r>
      <w:r w:rsidR="00EE3822">
        <w:t xml:space="preserve"> </w:t>
      </w:r>
      <w:r w:rsidR="00EE3822" w:rsidRPr="001B4EF5">
        <w:t xml:space="preserve">je </w:t>
      </w:r>
      <w:r w:rsidR="002B3CFE">
        <w:t xml:space="preserve">k </w:t>
      </w:r>
      <w:r w:rsidR="002A051A">
        <w:t>1</w:t>
      </w:r>
      <w:r w:rsidR="002B3CFE">
        <w:t>1. 5. 2018</w:t>
      </w:r>
      <w:r w:rsidR="00F360D3">
        <w:t>.</w:t>
      </w:r>
    </w:p>
    <w:p w:rsidR="00F360D3" w:rsidRDefault="006F5647" w:rsidP="000E3FDE">
      <w:r>
        <w:t>D</w:t>
      </w:r>
      <w:r w:rsidR="002B3CFE">
        <w:t>okončení návrhu cílového řešení</w:t>
      </w:r>
      <w:r w:rsidR="00110DB7">
        <w:t xml:space="preserve"> </w:t>
      </w:r>
      <w:r w:rsidR="002B3CFE">
        <w:t>je k 29. 6. 2018</w:t>
      </w:r>
      <w:r w:rsidR="00F360D3">
        <w:t>.</w:t>
      </w:r>
    </w:p>
    <w:p w:rsidR="005E3E15" w:rsidRDefault="007C3EA2" w:rsidP="006B39E5">
      <w:pPr>
        <w:pStyle w:val="Nadpis1"/>
      </w:pPr>
      <w:r>
        <w:t>P</w:t>
      </w:r>
      <w:r w:rsidR="003662E4" w:rsidRPr="00734958">
        <w:t>latební</w:t>
      </w:r>
      <w:r w:rsidR="003662E4">
        <w:t xml:space="preserve"> podmínky</w:t>
      </w:r>
    </w:p>
    <w:p w:rsidR="002B3CFE" w:rsidRDefault="002B3CFE" w:rsidP="00EF03FB">
      <w:pPr>
        <w:jc w:val="left"/>
      </w:pPr>
    </w:p>
    <w:p w:rsidR="003662E4" w:rsidRDefault="002B3CFE" w:rsidP="00EF03FB">
      <w:pPr>
        <w:jc w:val="left"/>
      </w:pPr>
      <w:r>
        <w:t xml:space="preserve">Platba za projekt je rozdělena </w:t>
      </w:r>
      <w:r w:rsidR="00EE2B38">
        <w:t>do 2</w:t>
      </w:r>
      <w:r w:rsidR="00734958">
        <w:t xml:space="preserve"> částí:</w:t>
      </w:r>
    </w:p>
    <w:p w:rsidR="00D42E5C" w:rsidRDefault="00EE2B38" w:rsidP="00A60677">
      <w:pPr>
        <w:pStyle w:val="Odrky"/>
      </w:pPr>
      <w:r>
        <w:t>5</w:t>
      </w:r>
      <w:r w:rsidR="00027C72">
        <w:t xml:space="preserve">0 % z ceny </w:t>
      </w:r>
      <w:r w:rsidR="00367157">
        <w:t>p</w:t>
      </w:r>
      <w:r w:rsidR="00CC75B8">
        <w:t>o</w:t>
      </w:r>
      <w:r w:rsidR="00367157">
        <w:t xml:space="preserve"> </w:t>
      </w:r>
      <w:r w:rsidR="002B3CFE">
        <w:t>podpisu smlouvy</w:t>
      </w:r>
    </w:p>
    <w:p w:rsidR="00C3223A" w:rsidRDefault="00EE2B38" w:rsidP="00A60677">
      <w:pPr>
        <w:pStyle w:val="Odrky"/>
      </w:pPr>
      <w:r>
        <w:t>5</w:t>
      </w:r>
      <w:r w:rsidR="00C3223A">
        <w:t xml:space="preserve">0 % z ceny </w:t>
      </w:r>
      <w:r w:rsidR="00CC75B8">
        <w:t>po dokončení prací a</w:t>
      </w:r>
      <w:r w:rsidR="00EE3822">
        <w:t xml:space="preserve"> akceptaci </w:t>
      </w:r>
      <w:r w:rsidR="002B3CFE">
        <w:t>výstupů projektu</w:t>
      </w:r>
      <w:r w:rsidR="00EE3822">
        <w:t>.</w:t>
      </w:r>
    </w:p>
    <w:p w:rsidR="00EF03FB" w:rsidRDefault="00C3223A" w:rsidP="007C3EA2">
      <w:r>
        <w:t xml:space="preserve">Splatnost faktur </w:t>
      </w:r>
      <w:r w:rsidR="00027C72">
        <w:t>je</w:t>
      </w:r>
      <w:r>
        <w:t xml:space="preserve"> 14 dní od jejich vystavení.</w:t>
      </w:r>
    </w:p>
    <w:p w:rsidR="002B3CFE" w:rsidRDefault="002B3CFE" w:rsidP="002B3CFE">
      <w:pPr>
        <w:rPr>
          <w:sz w:val="24"/>
        </w:rPr>
      </w:pPr>
    </w:p>
    <w:p w:rsidR="00A73187" w:rsidRDefault="00A73187" w:rsidP="002B3CFE">
      <w:pPr>
        <w:rPr>
          <w:sz w:val="24"/>
        </w:rPr>
      </w:pPr>
      <w:r>
        <w:rPr>
          <w:sz w:val="24"/>
        </w:rPr>
        <w:t>Smlouva je vytištěna ve dvou shodných kopiích</w:t>
      </w:r>
    </w:p>
    <w:p w:rsidR="002B3CFE" w:rsidRPr="00A148F2" w:rsidRDefault="002B3CFE" w:rsidP="002B3CFE">
      <w:pPr>
        <w:tabs>
          <w:tab w:val="left" w:pos="4253"/>
        </w:tabs>
        <w:rPr>
          <w:sz w:val="18"/>
        </w:rPr>
      </w:pPr>
      <w:r w:rsidRPr="00A148F2">
        <w:rPr>
          <w:sz w:val="18"/>
        </w:rPr>
        <w:t>Za Poskytovatele v </w:t>
      </w:r>
      <w:r>
        <w:rPr>
          <w:sz w:val="18"/>
        </w:rPr>
        <w:t>Praze</w:t>
      </w:r>
      <w:r w:rsidRPr="00A148F2">
        <w:rPr>
          <w:sz w:val="18"/>
        </w:rPr>
        <w:t xml:space="preserve"> dne </w:t>
      </w:r>
      <w:r w:rsidR="00C03183">
        <w:rPr>
          <w:sz w:val="18"/>
        </w:rPr>
        <w:t>18.</w:t>
      </w:r>
      <w:r w:rsidRPr="00A148F2">
        <w:rPr>
          <w:sz w:val="18"/>
        </w:rPr>
        <w:t xml:space="preserve"> </w:t>
      </w:r>
      <w:r>
        <w:rPr>
          <w:sz w:val="18"/>
        </w:rPr>
        <w:t>4</w:t>
      </w:r>
      <w:r w:rsidRPr="00A148F2">
        <w:rPr>
          <w:sz w:val="18"/>
        </w:rPr>
        <w:t>. 201</w:t>
      </w:r>
      <w:r>
        <w:rPr>
          <w:sz w:val="18"/>
        </w:rPr>
        <w:t>8</w:t>
      </w:r>
      <w:r w:rsidRPr="00A148F2">
        <w:rPr>
          <w:sz w:val="18"/>
        </w:rPr>
        <w:tab/>
        <w:t>Za Objednatele v </w:t>
      </w:r>
      <w:r w:rsidR="00564334">
        <w:rPr>
          <w:sz w:val="18"/>
        </w:rPr>
        <w:t>Praze</w:t>
      </w:r>
      <w:r w:rsidRPr="00A148F2">
        <w:rPr>
          <w:sz w:val="18"/>
        </w:rPr>
        <w:t xml:space="preserve"> dne </w:t>
      </w:r>
      <w:r w:rsidR="00C03183">
        <w:rPr>
          <w:sz w:val="18"/>
        </w:rPr>
        <w:t>18</w:t>
      </w:r>
      <w:r w:rsidRPr="00A148F2">
        <w:rPr>
          <w:sz w:val="18"/>
        </w:rPr>
        <w:t xml:space="preserve">. </w:t>
      </w:r>
      <w:r>
        <w:rPr>
          <w:sz w:val="18"/>
        </w:rPr>
        <w:t>4</w:t>
      </w:r>
      <w:r w:rsidRPr="00A148F2">
        <w:rPr>
          <w:sz w:val="18"/>
        </w:rPr>
        <w:t>. 201</w:t>
      </w:r>
      <w:r>
        <w:rPr>
          <w:sz w:val="18"/>
        </w:rPr>
        <w:t>8</w:t>
      </w:r>
    </w:p>
    <w:p w:rsidR="002B3CFE" w:rsidRDefault="002B3CFE" w:rsidP="002B3CFE">
      <w:pPr>
        <w:tabs>
          <w:tab w:val="left" w:pos="4253"/>
        </w:tabs>
      </w:pPr>
    </w:p>
    <w:p w:rsidR="002B3CFE" w:rsidRDefault="002B3CFE" w:rsidP="002B3CFE">
      <w:pPr>
        <w:tabs>
          <w:tab w:val="left" w:pos="4253"/>
        </w:tabs>
      </w:pPr>
      <w:r>
        <w:t>…………………………………</w:t>
      </w:r>
      <w:r>
        <w:tab/>
        <w:t>……………………………………</w:t>
      </w:r>
    </w:p>
    <w:p w:rsidR="002B3CFE" w:rsidRPr="00785E34" w:rsidRDefault="002B3CFE" w:rsidP="002B3CFE">
      <w:pPr>
        <w:rPr>
          <w:sz w:val="24"/>
        </w:rPr>
      </w:pPr>
      <w:r>
        <w:t>Vojtěch Jukl, jednatel</w:t>
      </w:r>
      <w:r>
        <w:tab/>
      </w:r>
      <w:r>
        <w:tab/>
      </w:r>
      <w:r>
        <w:tab/>
      </w:r>
      <w:r>
        <w:tab/>
      </w:r>
      <w:r w:rsidR="00455954">
        <w:t xml:space="preserve">Ing. </w:t>
      </w:r>
      <w:r>
        <w:t xml:space="preserve">Tomáš Urban, </w:t>
      </w:r>
      <w:r w:rsidR="00455954">
        <w:t>ředitel</w:t>
      </w:r>
    </w:p>
    <w:sectPr w:rsidR="002B3CFE" w:rsidRPr="00785E34" w:rsidSect="00CF688C">
      <w:footerReference w:type="default" r:id="rId9"/>
      <w:type w:val="continuous"/>
      <w:pgSz w:w="11906" w:h="16838"/>
      <w:pgMar w:top="1710" w:right="1417" w:bottom="1701" w:left="1417" w:header="5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C8" w:rsidRDefault="00CF69C8" w:rsidP="00A60677">
      <w:r>
        <w:separator/>
      </w:r>
    </w:p>
  </w:endnote>
  <w:endnote w:type="continuationSeparator" w:id="0">
    <w:p w:rsidR="00CF69C8" w:rsidRDefault="00CF69C8" w:rsidP="00A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86113"/>
      <w:docPartObj>
        <w:docPartGallery w:val="Page Numbers (Bottom of Page)"/>
        <w:docPartUnique/>
      </w:docPartObj>
    </w:sdtPr>
    <w:sdtEndPr/>
    <w:sdtContent>
      <w:p w:rsidR="00564334" w:rsidRDefault="00564334" w:rsidP="0030750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-94284</wp:posOffset>
              </wp:positionV>
              <wp:extent cx="2861945" cy="307340"/>
              <wp:effectExtent l="0" t="0" r="0" b="0"/>
              <wp:wrapNone/>
              <wp:docPr id="3" name="Obrázek 3" descr="Obsah obrázku objekt&#10;&#10;Popis vygenerován s vysokou mírou spolehlivo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02_svetlepozad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1945" cy="307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05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C8" w:rsidRDefault="00CF69C8" w:rsidP="00A60677">
      <w:r>
        <w:separator/>
      </w:r>
    </w:p>
  </w:footnote>
  <w:footnote w:type="continuationSeparator" w:id="0">
    <w:p w:rsidR="00CF69C8" w:rsidRDefault="00CF69C8" w:rsidP="00A6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2B74"/>
    <w:multiLevelType w:val="hybridMultilevel"/>
    <w:tmpl w:val="DDD26084"/>
    <w:lvl w:ilvl="0" w:tplc="3924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8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B0BB9"/>
    <w:multiLevelType w:val="hybridMultilevel"/>
    <w:tmpl w:val="0A966CF2"/>
    <w:lvl w:ilvl="0" w:tplc="FF806B8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78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D15F7"/>
    <w:multiLevelType w:val="hybridMultilevel"/>
    <w:tmpl w:val="90521B9A"/>
    <w:lvl w:ilvl="0" w:tplc="325EA0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78BF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27AFD"/>
    <w:multiLevelType w:val="hybridMultilevel"/>
    <w:tmpl w:val="FD60FD98"/>
    <w:lvl w:ilvl="0" w:tplc="8BC0DE5C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78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07"/>
    <w:rsid w:val="00004116"/>
    <w:rsid w:val="00006663"/>
    <w:rsid w:val="000079E3"/>
    <w:rsid w:val="00027AE7"/>
    <w:rsid w:val="00027C72"/>
    <w:rsid w:val="000421A3"/>
    <w:rsid w:val="000438CD"/>
    <w:rsid w:val="0007522B"/>
    <w:rsid w:val="000813DE"/>
    <w:rsid w:val="000911FB"/>
    <w:rsid w:val="00091B0B"/>
    <w:rsid w:val="000A3ABC"/>
    <w:rsid w:val="000D05B0"/>
    <w:rsid w:val="000D09F7"/>
    <w:rsid w:val="000D1B6F"/>
    <w:rsid w:val="000E3FDE"/>
    <w:rsid w:val="000F51AD"/>
    <w:rsid w:val="00110DB7"/>
    <w:rsid w:val="001526E5"/>
    <w:rsid w:val="00165ED9"/>
    <w:rsid w:val="0017128D"/>
    <w:rsid w:val="00184B34"/>
    <w:rsid w:val="00193C48"/>
    <w:rsid w:val="001A380F"/>
    <w:rsid w:val="001A5A85"/>
    <w:rsid w:val="001B4EF5"/>
    <w:rsid w:val="001E245E"/>
    <w:rsid w:val="002006BF"/>
    <w:rsid w:val="00202442"/>
    <w:rsid w:val="00207321"/>
    <w:rsid w:val="0021445B"/>
    <w:rsid w:val="00216FDB"/>
    <w:rsid w:val="002464E6"/>
    <w:rsid w:val="00251C3A"/>
    <w:rsid w:val="0025759F"/>
    <w:rsid w:val="0027183C"/>
    <w:rsid w:val="002726F7"/>
    <w:rsid w:val="00291099"/>
    <w:rsid w:val="002A051A"/>
    <w:rsid w:val="002A2297"/>
    <w:rsid w:val="002A3FDE"/>
    <w:rsid w:val="002B1FCF"/>
    <w:rsid w:val="002B3CFE"/>
    <w:rsid w:val="002B719D"/>
    <w:rsid w:val="002E6868"/>
    <w:rsid w:val="003007C5"/>
    <w:rsid w:val="00307506"/>
    <w:rsid w:val="00307FD9"/>
    <w:rsid w:val="003135E6"/>
    <w:rsid w:val="003402CB"/>
    <w:rsid w:val="0035033F"/>
    <w:rsid w:val="00357B9E"/>
    <w:rsid w:val="0036190B"/>
    <w:rsid w:val="003662E4"/>
    <w:rsid w:val="00367157"/>
    <w:rsid w:val="0036761D"/>
    <w:rsid w:val="00376E80"/>
    <w:rsid w:val="003B1A61"/>
    <w:rsid w:val="003B7DE0"/>
    <w:rsid w:val="003C069C"/>
    <w:rsid w:val="003E551A"/>
    <w:rsid w:val="003E5D00"/>
    <w:rsid w:val="003E7846"/>
    <w:rsid w:val="0041439D"/>
    <w:rsid w:val="00416755"/>
    <w:rsid w:val="0042623B"/>
    <w:rsid w:val="00455954"/>
    <w:rsid w:val="00457F33"/>
    <w:rsid w:val="0047084C"/>
    <w:rsid w:val="00470D12"/>
    <w:rsid w:val="004A5363"/>
    <w:rsid w:val="00517ABE"/>
    <w:rsid w:val="00520BC4"/>
    <w:rsid w:val="00532866"/>
    <w:rsid w:val="00537CE2"/>
    <w:rsid w:val="00544811"/>
    <w:rsid w:val="00545D3D"/>
    <w:rsid w:val="00550FC0"/>
    <w:rsid w:val="00564334"/>
    <w:rsid w:val="00565983"/>
    <w:rsid w:val="0057778F"/>
    <w:rsid w:val="00577813"/>
    <w:rsid w:val="00580A3E"/>
    <w:rsid w:val="00583E45"/>
    <w:rsid w:val="00590D96"/>
    <w:rsid w:val="00590F91"/>
    <w:rsid w:val="005A3192"/>
    <w:rsid w:val="005B7D5D"/>
    <w:rsid w:val="005B7D84"/>
    <w:rsid w:val="005C7A04"/>
    <w:rsid w:val="005E3E15"/>
    <w:rsid w:val="00607950"/>
    <w:rsid w:val="0062535E"/>
    <w:rsid w:val="006303EA"/>
    <w:rsid w:val="006316FB"/>
    <w:rsid w:val="00632C10"/>
    <w:rsid w:val="0064390C"/>
    <w:rsid w:val="00660D65"/>
    <w:rsid w:val="0067283A"/>
    <w:rsid w:val="00677615"/>
    <w:rsid w:val="0068016D"/>
    <w:rsid w:val="006B39E5"/>
    <w:rsid w:val="006B4C64"/>
    <w:rsid w:val="006C6027"/>
    <w:rsid w:val="006E30FC"/>
    <w:rsid w:val="006F5647"/>
    <w:rsid w:val="006F6FA0"/>
    <w:rsid w:val="00707FF7"/>
    <w:rsid w:val="00733CD1"/>
    <w:rsid w:val="00734958"/>
    <w:rsid w:val="00745594"/>
    <w:rsid w:val="00745E15"/>
    <w:rsid w:val="0075279B"/>
    <w:rsid w:val="0076354B"/>
    <w:rsid w:val="007812B0"/>
    <w:rsid w:val="00785E34"/>
    <w:rsid w:val="00791D20"/>
    <w:rsid w:val="00792293"/>
    <w:rsid w:val="00793209"/>
    <w:rsid w:val="00797BF2"/>
    <w:rsid w:val="007A7143"/>
    <w:rsid w:val="007B05C6"/>
    <w:rsid w:val="007C3EA2"/>
    <w:rsid w:val="007D73E9"/>
    <w:rsid w:val="007E00CB"/>
    <w:rsid w:val="007F5012"/>
    <w:rsid w:val="008405E6"/>
    <w:rsid w:val="00846E5C"/>
    <w:rsid w:val="008A661D"/>
    <w:rsid w:val="008D5F06"/>
    <w:rsid w:val="008F1FBD"/>
    <w:rsid w:val="00903B15"/>
    <w:rsid w:val="009277FC"/>
    <w:rsid w:val="0093468A"/>
    <w:rsid w:val="00940B63"/>
    <w:rsid w:val="009512A1"/>
    <w:rsid w:val="00952473"/>
    <w:rsid w:val="009633C4"/>
    <w:rsid w:val="00982533"/>
    <w:rsid w:val="00987CC3"/>
    <w:rsid w:val="009D026D"/>
    <w:rsid w:val="009F313C"/>
    <w:rsid w:val="00A011AB"/>
    <w:rsid w:val="00A10ECA"/>
    <w:rsid w:val="00A153B0"/>
    <w:rsid w:val="00A20EDD"/>
    <w:rsid w:val="00A54D87"/>
    <w:rsid w:val="00A60677"/>
    <w:rsid w:val="00A73187"/>
    <w:rsid w:val="00A75A32"/>
    <w:rsid w:val="00A93A8F"/>
    <w:rsid w:val="00AB116C"/>
    <w:rsid w:val="00AD6AA6"/>
    <w:rsid w:val="00AE2117"/>
    <w:rsid w:val="00B20C17"/>
    <w:rsid w:val="00B561D1"/>
    <w:rsid w:val="00B778C8"/>
    <w:rsid w:val="00B86DC8"/>
    <w:rsid w:val="00B90A99"/>
    <w:rsid w:val="00B90CCD"/>
    <w:rsid w:val="00BA20C6"/>
    <w:rsid w:val="00BC1F82"/>
    <w:rsid w:val="00BC67F2"/>
    <w:rsid w:val="00BF1BBC"/>
    <w:rsid w:val="00BF3270"/>
    <w:rsid w:val="00C021CA"/>
    <w:rsid w:val="00C03183"/>
    <w:rsid w:val="00C3223A"/>
    <w:rsid w:val="00C3656D"/>
    <w:rsid w:val="00C36F93"/>
    <w:rsid w:val="00C37BC7"/>
    <w:rsid w:val="00C62739"/>
    <w:rsid w:val="00C76D91"/>
    <w:rsid w:val="00C810D7"/>
    <w:rsid w:val="00C9038C"/>
    <w:rsid w:val="00C90FD4"/>
    <w:rsid w:val="00C969C8"/>
    <w:rsid w:val="00CA03A6"/>
    <w:rsid w:val="00CA57DC"/>
    <w:rsid w:val="00CA5A0D"/>
    <w:rsid w:val="00CB3A13"/>
    <w:rsid w:val="00CC75B8"/>
    <w:rsid w:val="00CD6B01"/>
    <w:rsid w:val="00CF688C"/>
    <w:rsid w:val="00CF69C8"/>
    <w:rsid w:val="00D03443"/>
    <w:rsid w:val="00D03B55"/>
    <w:rsid w:val="00D04C0D"/>
    <w:rsid w:val="00D0751C"/>
    <w:rsid w:val="00D26290"/>
    <w:rsid w:val="00D31422"/>
    <w:rsid w:val="00D31577"/>
    <w:rsid w:val="00D326AB"/>
    <w:rsid w:val="00D37338"/>
    <w:rsid w:val="00D42E5C"/>
    <w:rsid w:val="00D443FD"/>
    <w:rsid w:val="00D47C07"/>
    <w:rsid w:val="00D74D58"/>
    <w:rsid w:val="00D75E07"/>
    <w:rsid w:val="00D82A40"/>
    <w:rsid w:val="00D8762F"/>
    <w:rsid w:val="00D954A4"/>
    <w:rsid w:val="00DC16D3"/>
    <w:rsid w:val="00DD5E39"/>
    <w:rsid w:val="00E06FD3"/>
    <w:rsid w:val="00E132D0"/>
    <w:rsid w:val="00E40F22"/>
    <w:rsid w:val="00E72F02"/>
    <w:rsid w:val="00E7384D"/>
    <w:rsid w:val="00E807EF"/>
    <w:rsid w:val="00EB01BD"/>
    <w:rsid w:val="00EC2CB9"/>
    <w:rsid w:val="00EE0B93"/>
    <w:rsid w:val="00EE2B38"/>
    <w:rsid w:val="00EE3822"/>
    <w:rsid w:val="00EF03FB"/>
    <w:rsid w:val="00EF4901"/>
    <w:rsid w:val="00F02F2D"/>
    <w:rsid w:val="00F05208"/>
    <w:rsid w:val="00F30517"/>
    <w:rsid w:val="00F33958"/>
    <w:rsid w:val="00F360D3"/>
    <w:rsid w:val="00F420E3"/>
    <w:rsid w:val="00F608C6"/>
    <w:rsid w:val="00F70B1E"/>
    <w:rsid w:val="00F927D0"/>
    <w:rsid w:val="00FA050F"/>
    <w:rsid w:val="00FA0EBE"/>
    <w:rsid w:val="00FB51DA"/>
    <w:rsid w:val="00FE0F80"/>
    <w:rsid w:val="00FF22AE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77"/>
    <w:pPr>
      <w:jc w:val="both"/>
    </w:pPr>
    <w:rPr>
      <w:rFonts w:ascii="Tahoma" w:hAnsi="Tahoma" w:cs="Tahom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39E5"/>
    <w:pPr>
      <w:keepNext/>
      <w:keepLines/>
      <w:spacing w:before="240" w:after="0"/>
      <w:outlineLvl w:val="0"/>
    </w:pPr>
    <w:rPr>
      <w:rFonts w:eastAsiaTheme="majorEastAsia"/>
      <w:b/>
      <w:color w:val="0078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39E5"/>
    <w:pPr>
      <w:keepNext/>
      <w:keepLines/>
      <w:spacing w:before="120" w:after="0"/>
      <w:outlineLvl w:val="1"/>
    </w:pPr>
    <w:rPr>
      <w:rFonts w:eastAsiaTheme="majorEastAsia"/>
      <w:color w:val="0078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9E5"/>
    <w:pPr>
      <w:keepNext/>
      <w:keepLines/>
      <w:spacing w:before="40" w:after="0"/>
      <w:outlineLvl w:val="2"/>
    </w:pPr>
    <w:rPr>
      <w:rFonts w:eastAsiaTheme="majorEastAsia"/>
      <w:color w:val="97C21D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39E5"/>
    <w:rPr>
      <w:rFonts w:ascii="Tahoma" w:eastAsiaTheme="majorEastAsia" w:hAnsi="Tahoma" w:cs="Tahoma"/>
      <w:b/>
      <w:color w:val="0078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B39E5"/>
    <w:rPr>
      <w:rFonts w:ascii="Tahoma" w:eastAsiaTheme="majorEastAsia" w:hAnsi="Tahoma" w:cs="Tahoma"/>
      <w:color w:val="0078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6B39E5"/>
    <w:rPr>
      <w:rFonts w:ascii="Tahoma" w:eastAsiaTheme="majorEastAsia" w:hAnsi="Tahoma" w:cs="Tahoma"/>
      <w:color w:val="97C21D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E0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FD3"/>
    <w:rPr>
      <w:rFonts w:ascii="Tahoma" w:hAnsi="Tahoma" w:cs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FD3"/>
    <w:rPr>
      <w:rFonts w:ascii="Tahoma" w:hAnsi="Tahoma" w:cs="Tahoma"/>
      <w:sz w:val="24"/>
      <w:szCs w:val="24"/>
    </w:rPr>
  </w:style>
  <w:style w:type="paragraph" w:styleId="Bezmezer">
    <w:name w:val="No Spacing"/>
    <w:link w:val="BezmezerChar"/>
    <w:uiPriority w:val="1"/>
    <w:qFormat/>
    <w:rsid w:val="00D31577"/>
    <w:pPr>
      <w:spacing w:after="0" w:line="240" w:lineRule="auto"/>
    </w:pPr>
    <w:rPr>
      <w:rFonts w:ascii="Tahoma" w:hAnsi="Tahoma" w:cs="Tahoma"/>
      <w:szCs w:val="24"/>
    </w:rPr>
  </w:style>
  <w:style w:type="paragraph" w:styleId="Nzev">
    <w:name w:val="Title"/>
    <w:basedOn w:val="Nadpis1"/>
    <w:next w:val="Normln"/>
    <w:link w:val="NzevChar"/>
    <w:uiPriority w:val="10"/>
    <w:qFormat/>
    <w:rsid w:val="0017128D"/>
    <w:rPr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7128D"/>
    <w:rPr>
      <w:rFonts w:ascii="Tahoma" w:eastAsiaTheme="majorEastAsia" w:hAnsi="Tahoma" w:cs="Tahoma"/>
      <w:color w:val="0078BF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9038C"/>
    <w:pPr>
      <w:numPr>
        <w:ilvl w:val="1"/>
      </w:numPr>
    </w:pPr>
    <w:rPr>
      <w:rFonts w:eastAsiaTheme="minorEastAsia"/>
      <w:color w:val="97C21D"/>
      <w:spacing w:val="15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9038C"/>
    <w:rPr>
      <w:rFonts w:ascii="Tahoma" w:eastAsiaTheme="minorEastAsia" w:hAnsi="Tahoma" w:cs="Tahoma"/>
      <w:color w:val="97C21D"/>
      <w:spacing w:val="15"/>
      <w:sz w:val="36"/>
      <w:szCs w:val="36"/>
    </w:rPr>
  </w:style>
  <w:style w:type="paragraph" w:styleId="Citt">
    <w:name w:val="Quote"/>
    <w:basedOn w:val="Normln"/>
    <w:next w:val="Normln"/>
    <w:link w:val="CittChar"/>
    <w:uiPriority w:val="29"/>
    <w:qFormat/>
    <w:rsid w:val="00C903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038C"/>
    <w:rPr>
      <w:rFonts w:ascii="Tahoma" w:hAnsi="Tahoma" w:cs="Tahoma"/>
      <w:i/>
      <w:iCs/>
      <w:color w:val="404040" w:themeColor="text1" w:themeTint="BF"/>
      <w:sz w:val="24"/>
      <w:szCs w:val="24"/>
    </w:rPr>
  </w:style>
  <w:style w:type="character" w:styleId="Siln">
    <w:name w:val="Strong"/>
    <w:basedOn w:val="Standardnpsmoodstavce"/>
    <w:uiPriority w:val="22"/>
    <w:qFormat/>
    <w:rsid w:val="00C9038C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9038C"/>
    <w:rPr>
      <w:i/>
      <w:iCs/>
      <w:color w:val="5B9BD5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3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97C21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38C"/>
    <w:rPr>
      <w:rFonts w:ascii="Tahoma" w:hAnsi="Tahoma" w:cs="Tahoma"/>
      <w:i/>
      <w:iCs/>
      <w:color w:val="97C21D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9038C"/>
    <w:rPr>
      <w:i/>
      <w:iCs/>
    </w:rPr>
  </w:style>
  <w:style w:type="table" w:styleId="Mkatabulky">
    <w:name w:val="Table Grid"/>
    <w:basedOn w:val="Normlntabulka"/>
    <w:uiPriority w:val="39"/>
    <w:rsid w:val="00C9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61">
    <w:name w:val="Tabulka s mřížkou 4 – zvýraznění 61"/>
    <w:basedOn w:val="Normlntabulka"/>
    <w:uiPriority w:val="49"/>
    <w:rsid w:val="00C9038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D31577"/>
    <w:rPr>
      <w:rFonts w:ascii="Tahoma" w:hAnsi="Tahoma" w:cs="Tahoma"/>
      <w:szCs w:val="24"/>
    </w:rPr>
  </w:style>
  <w:style w:type="table" w:customStyle="1" w:styleId="Tabulkasmkou4zvraznn51">
    <w:name w:val="Tabulka s mřížkou 4 – zvýraznění 51"/>
    <w:basedOn w:val="Normlntabulka"/>
    <w:uiPriority w:val="49"/>
    <w:rsid w:val="00BC1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Odrky">
    <w:name w:val="Odrážky"/>
    <w:basedOn w:val="Normln"/>
    <w:link w:val="OdrkyChar"/>
    <w:qFormat/>
    <w:rsid w:val="005E3E15"/>
    <w:pPr>
      <w:numPr>
        <w:numId w:val="4"/>
      </w:numPr>
    </w:pPr>
  </w:style>
  <w:style w:type="character" w:customStyle="1" w:styleId="OdrkyChar">
    <w:name w:val="Odrážky Char"/>
    <w:basedOn w:val="Standardnpsmoodstavce"/>
    <w:link w:val="Odrky"/>
    <w:rsid w:val="005E3E15"/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9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77"/>
    <w:pPr>
      <w:jc w:val="both"/>
    </w:pPr>
    <w:rPr>
      <w:rFonts w:ascii="Tahoma" w:hAnsi="Tahoma" w:cs="Tahom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39E5"/>
    <w:pPr>
      <w:keepNext/>
      <w:keepLines/>
      <w:spacing w:before="240" w:after="0"/>
      <w:outlineLvl w:val="0"/>
    </w:pPr>
    <w:rPr>
      <w:rFonts w:eastAsiaTheme="majorEastAsia"/>
      <w:b/>
      <w:color w:val="0078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39E5"/>
    <w:pPr>
      <w:keepNext/>
      <w:keepLines/>
      <w:spacing w:before="120" w:after="0"/>
      <w:outlineLvl w:val="1"/>
    </w:pPr>
    <w:rPr>
      <w:rFonts w:eastAsiaTheme="majorEastAsia"/>
      <w:color w:val="0078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9E5"/>
    <w:pPr>
      <w:keepNext/>
      <w:keepLines/>
      <w:spacing w:before="40" w:after="0"/>
      <w:outlineLvl w:val="2"/>
    </w:pPr>
    <w:rPr>
      <w:rFonts w:eastAsiaTheme="majorEastAsia"/>
      <w:color w:val="97C21D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39E5"/>
    <w:rPr>
      <w:rFonts w:ascii="Tahoma" w:eastAsiaTheme="majorEastAsia" w:hAnsi="Tahoma" w:cs="Tahoma"/>
      <w:b/>
      <w:color w:val="0078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B39E5"/>
    <w:rPr>
      <w:rFonts w:ascii="Tahoma" w:eastAsiaTheme="majorEastAsia" w:hAnsi="Tahoma" w:cs="Tahoma"/>
      <w:color w:val="0078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6B39E5"/>
    <w:rPr>
      <w:rFonts w:ascii="Tahoma" w:eastAsiaTheme="majorEastAsia" w:hAnsi="Tahoma" w:cs="Tahoma"/>
      <w:color w:val="97C21D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E0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FD3"/>
    <w:rPr>
      <w:rFonts w:ascii="Tahoma" w:hAnsi="Tahoma" w:cs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FD3"/>
    <w:rPr>
      <w:rFonts w:ascii="Tahoma" w:hAnsi="Tahoma" w:cs="Tahoma"/>
      <w:sz w:val="24"/>
      <w:szCs w:val="24"/>
    </w:rPr>
  </w:style>
  <w:style w:type="paragraph" w:styleId="Bezmezer">
    <w:name w:val="No Spacing"/>
    <w:link w:val="BezmezerChar"/>
    <w:uiPriority w:val="1"/>
    <w:qFormat/>
    <w:rsid w:val="00D31577"/>
    <w:pPr>
      <w:spacing w:after="0" w:line="240" w:lineRule="auto"/>
    </w:pPr>
    <w:rPr>
      <w:rFonts w:ascii="Tahoma" w:hAnsi="Tahoma" w:cs="Tahoma"/>
      <w:szCs w:val="24"/>
    </w:rPr>
  </w:style>
  <w:style w:type="paragraph" w:styleId="Nzev">
    <w:name w:val="Title"/>
    <w:basedOn w:val="Nadpis1"/>
    <w:next w:val="Normln"/>
    <w:link w:val="NzevChar"/>
    <w:uiPriority w:val="10"/>
    <w:qFormat/>
    <w:rsid w:val="0017128D"/>
    <w:rPr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7128D"/>
    <w:rPr>
      <w:rFonts w:ascii="Tahoma" w:eastAsiaTheme="majorEastAsia" w:hAnsi="Tahoma" w:cs="Tahoma"/>
      <w:color w:val="0078BF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C9038C"/>
    <w:pPr>
      <w:numPr>
        <w:ilvl w:val="1"/>
      </w:numPr>
    </w:pPr>
    <w:rPr>
      <w:rFonts w:eastAsiaTheme="minorEastAsia"/>
      <w:color w:val="97C21D"/>
      <w:spacing w:val="15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9038C"/>
    <w:rPr>
      <w:rFonts w:ascii="Tahoma" w:eastAsiaTheme="minorEastAsia" w:hAnsi="Tahoma" w:cs="Tahoma"/>
      <w:color w:val="97C21D"/>
      <w:spacing w:val="15"/>
      <w:sz w:val="36"/>
      <w:szCs w:val="36"/>
    </w:rPr>
  </w:style>
  <w:style w:type="paragraph" w:styleId="Citt">
    <w:name w:val="Quote"/>
    <w:basedOn w:val="Normln"/>
    <w:next w:val="Normln"/>
    <w:link w:val="CittChar"/>
    <w:uiPriority w:val="29"/>
    <w:qFormat/>
    <w:rsid w:val="00C903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038C"/>
    <w:rPr>
      <w:rFonts w:ascii="Tahoma" w:hAnsi="Tahoma" w:cs="Tahoma"/>
      <w:i/>
      <w:iCs/>
      <w:color w:val="404040" w:themeColor="text1" w:themeTint="BF"/>
      <w:sz w:val="24"/>
      <w:szCs w:val="24"/>
    </w:rPr>
  </w:style>
  <w:style w:type="character" w:styleId="Siln">
    <w:name w:val="Strong"/>
    <w:basedOn w:val="Standardnpsmoodstavce"/>
    <w:uiPriority w:val="22"/>
    <w:qFormat/>
    <w:rsid w:val="00C9038C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9038C"/>
    <w:rPr>
      <w:i/>
      <w:iCs/>
      <w:color w:val="5B9BD5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3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97C21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38C"/>
    <w:rPr>
      <w:rFonts w:ascii="Tahoma" w:hAnsi="Tahoma" w:cs="Tahoma"/>
      <w:i/>
      <w:iCs/>
      <w:color w:val="97C21D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9038C"/>
    <w:rPr>
      <w:i/>
      <w:iCs/>
    </w:rPr>
  </w:style>
  <w:style w:type="table" w:styleId="Mkatabulky">
    <w:name w:val="Table Grid"/>
    <w:basedOn w:val="Normlntabulka"/>
    <w:uiPriority w:val="39"/>
    <w:rsid w:val="00C9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61">
    <w:name w:val="Tabulka s mřížkou 4 – zvýraznění 61"/>
    <w:basedOn w:val="Normlntabulka"/>
    <w:uiPriority w:val="49"/>
    <w:rsid w:val="00C9038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D31577"/>
    <w:rPr>
      <w:rFonts w:ascii="Tahoma" w:hAnsi="Tahoma" w:cs="Tahoma"/>
      <w:szCs w:val="24"/>
    </w:rPr>
  </w:style>
  <w:style w:type="table" w:customStyle="1" w:styleId="Tabulkasmkou4zvraznn51">
    <w:name w:val="Tabulka s mřížkou 4 – zvýraznění 51"/>
    <w:basedOn w:val="Normlntabulka"/>
    <w:uiPriority w:val="49"/>
    <w:rsid w:val="00BC1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Odrky">
    <w:name w:val="Odrážky"/>
    <w:basedOn w:val="Normln"/>
    <w:link w:val="OdrkyChar"/>
    <w:qFormat/>
    <w:rsid w:val="005E3E15"/>
    <w:pPr>
      <w:numPr>
        <w:numId w:val="4"/>
      </w:numPr>
    </w:pPr>
  </w:style>
  <w:style w:type="character" w:customStyle="1" w:styleId="OdrkyChar">
    <w:name w:val="Odrážky Char"/>
    <w:basedOn w:val="Standardnpsmoodstavce"/>
    <w:link w:val="Odrky"/>
    <w:rsid w:val="005E3E15"/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9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B705-E3BD-4CB6-9C30-D82FD764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Vohadlo Jiří</cp:lastModifiedBy>
  <cp:revision>2</cp:revision>
  <cp:lastPrinted>2018-04-17T10:57:00Z</cp:lastPrinted>
  <dcterms:created xsi:type="dcterms:W3CDTF">2018-04-18T11:57:00Z</dcterms:created>
  <dcterms:modified xsi:type="dcterms:W3CDTF">2018-04-18T11:57:00Z</dcterms:modified>
</cp:coreProperties>
</file>