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80" w:rsidRPr="007B4B53" w:rsidRDefault="00C14D80" w:rsidP="00B44BF9">
      <w:pPr>
        <w:pBdr>
          <w:bottom w:val="single" w:sz="12" w:space="1" w:color="auto"/>
        </w:pBdr>
        <w:ind w:right="-58"/>
        <w:jc w:val="center"/>
        <w:rPr>
          <w:rFonts w:ascii="Times New Roman" w:hAnsi="Times New Roman"/>
          <w:sz w:val="22"/>
          <w:szCs w:val="22"/>
        </w:rPr>
      </w:pPr>
    </w:p>
    <w:p w:rsidR="00C14D80" w:rsidRDefault="00C14D80" w:rsidP="00C14D80">
      <w:pPr>
        <w:jc w:val="center"/>
        <w:rPr>
          <w:rFonts w:ascii="Times New Roman" w:hAnsi="Times New Roman"/>
          <w:b/>
          <w:sz w:val="28"/>
          <w:szCs w:val="22"/>
        </w:rPr>
      </w:pPr>
    </w:p>
    <w:p w:rsidR="00C14D80" w:rsidRPr="003B76D3" w:rsidRDefault="00C14D80" w:rsidP="00C14D80">
      <w:pPr>
        <w:jc w:val="center"/>
        <w:rPr>
          <w:rFonts w:asciiTheme="minorHAnsi" w:hAnsiTheme="minorHAnsi"/>
          <w:b/>
          <w:sz w:val="32"/>
          <w:szCs w:val="22"/>
        </w:rPr>
      </w:pPr>
      <w:r w:rsidRPr="003B76D3">
        <w:rPr>
          <w:rFonts w:asciiTheme="minorHAnsi" w:hAnsiTheme="minorHAnsi"/>
          <w:b/>
          <w:sz w:val="32"/>
          <w:szCs w:val="22"/>
        </w:rPr>
        <w:t>SMLOUVA O DÍLO</w:t>
      </w:r>
    </w:p>
    <w:p w:rsidR="00C14D80" w:rsidRPr="003B76D3" w:rsidRDefault="00C14D80" w:rsidP="0018413D">
      <w:pPr>
        <w:pBdr>
          <w:bottom w:val="single" w:sz="12" w:space="0" w:color="auto"/>
        </w:pBdr>
        <w:jc w:val="center"/>
        <w:rPr>
          <w:rFonts w:asciiTheme="minorHAnsi" w:hAnsiTheme="minorHAnsi"/>
          <w:b/>
          <w:sz w:val="28"/>
          <w:szCs w:val="22"/>
        </w:rPr>
      </w:pPr>
    </w:p>
    <w:p w:rsidR="00C14D80" w:rsidRPr="003B76D3" w:rsidRDefault="00C14D80" w:rsidP="00C14D80">
      <w:pPr>
        <w:jc w:val="center"/>
        <w:rPr>
          <w:rFonts w:asciiTheme="minorHAnsi" w:hAnsiTheme="minorHAnsi"/>
          <w:b/>
          <w:sz w:val="22"/>
          <w:szCs w:val="22"/>
        </w:rPr>
      </w:pP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  <w:u w:val="single"/>
        </w:rPr>
      </w:pPr>
      <w:r w:rsidRPr="003B76D3">
        <w:rPr>
          <w:rFonts w:asciiTheme="minorHAnsi" w:hAnsiTheme="minorHAnsi"/>
          <w:sz w:val="22"/>
          <w:szCs w:val="22"/>
          <w:u w:val="single"/>
        </w:rPr>
        <w:t>Smluvní strany: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  <w:u w:val="single"/>
        </w:rPr>
      </w:pPr>
    </w:p>
    <w:p w:rsidR="00C14D80" w:rsidRPr="003B76D3" w:rsidRDefault="00C14D80" w:rsidP="00C14D80">
      <w:pPr>
        <w:ind w:right="-567"/>
        <w:rPr>
          <w:rFonts w:asciiTheme="minorHAnsi" w:hAnsiTheme="minorHAnsi"/>
          <w:b/>
          <w:sz w:val="22"/>
          <w:szCs w:val="22"/>
        </w:rPr>
      </w:pPr>
      <w:r w:rsidRPr="003B76D3">
        <w:rPr>
          <w:rFonts w:asciiTheme="minorHAnsi" w:hAnsiTheme="minorHAnsi"/>
          <w:b/>
          <w:sz w:val="22"/>
          <w:szCs w:val="22"/>
        </w:rPr>
        <w:t>Univerzita</w:t>
      </w:r>
      <w:r w:rsidR="00CD5D89">
        <w:rPr>
          <w:rFonts w:asciiTheme="minorHAnsi" w:hAnsiTheme="minorHAnsi"/>
          <w:b/>
          <w:sz w:val="22"/>
          <w:szCs w:val="22"/>
        </w:rPr>
        <w:t xml:space="preserve"> Karlova</w:t>
      </w:r>
      <w:r w:rsidRPr="003B76D3">
        <w:rPr>
          <w:rFonts w:asciiTheme="minorHAnsi" w:hAnsiTheme="minorHAnsi"/>
          <w:b/>
          <w:sz w:val="22"/>
          <w:szCs w:val="22"/>
        </w:rPr>
        <w:t xml:space="preserve">, Fakulta tělesné výchovy a sportu 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se sídlem: 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  <w:t xml:space="preserve">José </w:t>
      </w:r>
      <w:proofErr w:type="spellStart"/>
      <w:r w:rsidRPr="003B76D3">
        <w:rPr>
          <w:rFonts w:asciiTheme="minorHAnsi" w:hAnsiTheme="minorHAnsi"/>
          <w:sz w:val="22"/>
          <w:szCs w:val="22"/>
        </w:rPr>
        <w:t>Martího</w:t>
      </w:r>
      <w:proofErr w:type="spellEnd"/>
      <w:r w:rsidRPr="003B76D3">
        <w:rPr>
          <w:rFonts w:asciiTheme="minorHAnsi" w:hAnsiTheme="minorHAnsi"/>
          <w:sz w:val="22"/>
          <w:szCs w:val="22"/>
        </w:rPr>
        <w:t xml:space="preserve"> 269/31, 162 52 Praha 6 – Veleslavín</w:t>
      </w:r>
    </w:p>
    <w:p w:rsidR="00A9065B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zastoupená: </w:t>
      </w:r>
      <w:r w:rsidR="00096D85">
        <w:rPr>
          <w:rFonts w:asciiTheme="minorHAnsi" w:hAnsiTheme="minorHAnsi"/>
          <w:sz w:val="22"/>
          <w:szCs w:val="22"/>
        </w:rPr>
        <w:tab/>
      </w:r>
      <w:r w:rsidR="00096D85">
        <w:rPr>
          <w:rFonts w:asciiTheme="minorHAnsi" w:hAnsiTheme="minorHAnsi"/>
          <w:sz w:val="22"/>
          <w:szCs w:val="22"/>
        </w:rPr>
        <w:tab/>
        <w:t xml:space="preserve">doc. MUDr. Eva </w:t>
      </w:r>
      <w:proofErr w:type="spellStart"/>
      <w:r w:rsidR="00096D85">
        <w:rPr>
          <w:rFonts w:asciiTheme="minorHAnsi" w:hAnsiTheme="minorHAnsi"/>
          <w:sz w:val="22"/>
          <w:szCs w:val="22"/>
        </w:rPr>
        <w:t>Kohlíková</w:t>
      </w:r>
      <w:proofErr w:type="spellEnd"/>
      <w:r w:rsidR="00096D85">
        <w:rPr>
          <w:rFonts w:asciiTheme="minorHAnsi" w:hAnsiTheme="minorHAnsi"/>
          <w:sz w:val="22"/>
          <w:szCs w:val="22"/>
        </w:rPr>
        <w:t>, CSc.</w:t>
      </w:r>
    </w:p>
    <w:p w:rsidR="00C14D80" w:rsidRPr="00096D85" w:rsidRDefault="00A9065B" w:rsidP="00C14D80">
      <w:pPr>
        <w:ind w:right="-567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jednající:</w:t>
      </w:r>
      <w:r w:rsidR="00C14D80" w:rsidRPr="003B76D3">
        <w:rPr>
          <w:rFonts w:asciiTheme="minorHAnsi" w:hAnsiTheme="minorHAnsi"/>
          <w:sz w:val="22"/>
          <w:szCs w:val="22"/>
        </w:rPr>
        <w:tab/>
      </w:r>
      <w:r w:rsidR="00C14D80" w:rsidRPr="003B76D3">
        <w:rPr>
          <w:rFonts w:asciiTheme="minorHAnsi" w:hAnsiTheme="minorHAnsi"/>
          <w:sz w:val="22"/>
          <w:szCs w:val="22"/>
        </w:rPr>
        <w:tab/>
      </w:r>
      <w:r w:rsidR="00394E25" w:rsidRPr="0018413D">
        <w:rPr>
          <w:rFonts w:asciiTheme="minorHAnsi" w:hAnsiTheme="minorHAnsi"/>
          <w:sz w:val="22"/>
          <w:szCs w:val="22"/>
        </w:rPr>
        <w:t>Ing. Radim Zelenka, Ph.D., tajemník UK FTVS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IČ: 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  <w:t>00216208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DIČ: 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  <w:t>CZ00216208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Bankovní spojení:</w:t>
      </w:r>
      <w:r w:rsidRPr="003B76D3">
        <w:rPr>
          <w:rFonts w:asciiTheme="minorHAnsi" w:hAnsiTheme="minorHAnsi"/>
          <w:sz w:val="22"/>
          <w:szCs w:val="22"/>
        </w:rPr>
        <w:tab/>
      </w:r>
      <w:r w:rsidRPr="00377998">
        <w:rPr>
          <w:rFonts w:asciiTheme="minorHAnsi" w:hAnsiTheme="minorHAnsi"/>
          <w:sz w:val="22"/>
          <w:szCs w:val="22"/>
          <w:highlight w:val="black"/>
        </w:rPr>
        <w:t>85332011/0100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(dále jen “</w:t>
      </w:r>
      <w:r w:rsidRPr="003B76D3">
        <w:rPr>
          <w:rFonts w:asciiTheme="minorHAnsi" w:hAnsiTheme="minorHAnsi"/>
          <w:b/>
          <w:i/>
          <w:sz w:val="22"/>
          <w:szCs w:val="22"/>
        </w:rPr>
        <w:t>Objednatel</w:t>
      </w:r>
      <w:r w:rsidRPr="003B76D3">
        <w:rPr>
          <w:rFonts w:asciiTheme="minorHAnsi" w:hAnsiTheme="minorHAnsi"/>
          <w:sz w:val="22"/>
          <w:szCs w:val="22"/>
        </w:rPr>
        <w:t xml:space="preserve">“) </w:t>
      </w:r>
    </w:p>
    <w:p w:rsidR="00C14D80" w:rsidRPr="003B76D3" w:rsidRDefault="00C14D80" w:rsidP="00C14D80">
      <w:pPr>
        <w:pStyle w:val="Textvbloku"/>
        <w:ind w:left="0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             </w:t>
      </w:r>
    </w:p>
    <w:p w:rsidR="00C14D80" w:rsidRPr="003B76D3" w:rsidRDefault="00C14D80" w:rsidP="00C14D80">
      <w:pPr>
        <w:pStyle w:val="Textvbloku"/>
        <w:ind w:left="0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ab/>
        <w:t xml:space="preserve">a </w:t>
      </w:r>
    </w:p>
    <w:p w:rsidR="00C14D80" w:rsidRPr="003B76D3" w:rsidRDefault="00C14D80" w:rsidP="00C14D80">
      <w:pPr>
        <w:pStyle w:val="Textvbloku"/>
        <w:ind w:left="0"/>
        <w:rPr>
          <w:rFonts w:asciiTheme="minorHAnsi" w:hAnsiTheme="minorHAnsi"/>
          <w:sz w:val="22"/>
          <w:szCs w:val="22"/>
        </w:rPr>
      </w:pPr>
    </w:p>
    <w:p w:rsidR="00E54E2E" w:rsidRPr="003B76D3" w:rsidRDefault="00C14D80" w:rsidP="00E54E2E">
      <w:pPr>
        <w:pStyle w:val="Textvbloku"/>
        <w:ind w:left="0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společnost: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proofErr w:type="spellStart"/>
      <w:r w:rsidR="00E54E2E" w:rsidRPr="00284844">
        <w:rPr>
          <w:rFonts w:asciiTheme="minorHAnsi" w:hAnsiTheme="minorHAnsi"/>
          <w:b/>
          <w:sz w:val="22"/>
          <w:szCs w:val="22"/>
        </w:rPr>
        <w:t>SoftwareONE</w:t>
      </w:r>
      <w:proofErr w:type="spellEnd"/>
      <w:r w:rsidR="00E54E2E" w:rsidRPr="00284844">
        <w:rPr>
          <w:rFonts w:asciiTheme="minorHAnsi" w:hAnsiTheme="minorHAnsi"/>
          <w:b/>
          <w:sz w:val="22"/>
          <w:szCs w:val="22"/>
        </w:rPr>
        <w:t xml:space="preserve"> Czech Republic s.r.o.</w:t>
      </w:r>
    </w:p>
    <w:p w:rsidR="00E54E2E" w:rsidRPr="003B76D3" w:rsidRDefault="00E54E2E" w:rsidP="00E54E2E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se sídlem</w:t>
      </w:r>
      <w:r>
        <w:rPr>
          <w:rFonts w:asciiTheme="minorHAnsi" w:hAnsiTheme="minorHAnsi"/>
          <w:sz w:val="22"/>
          <w:szCs w:val="22"/>
        </w:rPr>
        <w:t>:</w:t>
      </w:r>
      <w:r w:rsidRPr="003B76D3">
        <w:rPr>
          <w:rFonts w:asciiTheme="minorHAnsi" w:hAnsiTheme="minorHAnsi"/>
          <w:sz w:val="22"/>
          <w:szCs w:val="22"/>
        </w:rPr>
        <w:t xml:space="preserve"> 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Vyskočilova 1461/2a, 140 00 Praha 4</w:t>
      </w:r>
    </w:p>
    <w:p w:rsidR="00E54E2E" w:rsidRPr="003B76D3" w:rsidRDefault="00E54E2E" w:rsidP="00E54E2E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zastoupená</w:t>
      </w:r>
      <w:r>
        <w:rPr>
          <w:rFonts w:asciiTheme="minorHAnsi" w:hAnsiTheme="minorHAnsi"/>
          <w:sz w:val="22"/>
          <w:szCs w:val="22"/>
        </w:rPr>
        <w:t>:</w:t>
      </w:r>
      <w:r w:rsidRPr="003B76D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 xml:space="preserve"> </w:t>
      </w:r>
      <w:r w:rsidRPr="003B76D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Petrem Pánkem a Jiřím Petříkem, prokuristy</w:t>
      </w:r>
    </w:p>
    <w:p w:rsidR="00E54E2E" w:rsidRPr="003B76D3" w:rsidRDefault="00E54E2E" w:rsidP="00E54E2E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IČ: 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24207519</w:t>
      </w:r>
    </w:p>
    <w:p w:rsidR="00E54E2E" w:rsidRPr="003B76D3" w:rsidRDefault="00E54E2E" w:rsidP="00E54E2E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DIČ: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CZ24207519</w:t>
      </w:r>
    </w:p>
    <w:p w:rsidR="00E54E2E" w:rsidRPr="00377998" w:rsidRDefault="00E54E2E" w:rsidP="00E54E2E">
      <w:pPr>
        <w:tabs>
          <w:tab w:val="left" w:pos="2010"/>
        </w:tabs>
        <w:ind w:right="-567"/>
        <w:rPr>
          <w:rFonts w:asciiTheme="minorHAnsi" w:hAnsiTheme="minorHAnsi"/>
          <w:sz w:val="22"/>
          <w:szCs w:val="22"/>
          <w:highlight w:val="black"/>
        </w:rPr>
      </w:pPr>
      <w:r w:rsidRPr="003B76D3">
        <w:rPr>
          <w:rFonts w:asciiTheme="minorHAnsi" w:hAnsiTheme="minorHAnsi"/>
          <w:sz w:val="22"/>
          <w:szCs w:val="22"/>
        </w:rPr>
        <w:t>Bankovní spojení:</w:t>
      </w:r>
      <w:r w:rsidRPr="003B76D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377998">
        <w:rPr>
          <w:rFonts w:asciiTheme="minorHAnsi" w:hAnsiTheme="minorHAnsi"/>
          <w:sz w:val="22"/>
          <w:szCs w:val="22"/>
          <w:highlight w:val="black"/>
        </w:rPr>
        <w:t>Deutsche</w:t>
      </w:r>
      <w:proofErr w:type="spellEnd"/>
      <w:r w:rsidRPr="00377998">
        <w:rPr>
          <w:rFonts w:asciiTheme="minorHAnsi" w:hAnsiTheme="minorHAnsi"/>
          <w:sz w:val="22"/>
          <w:szCs w:val="22"/>
          <w:highlight w:val="black"/>
        </w:rPr>
        <w:t xml:space="preserve"> Bank AG, </w:t>
      </w:r>
      <w:proofErr w:type="spellStart"/>
      <w:r w:rsidRPr="00377998">
        <w:rPr>
          <w:rFonts w:asciiTheme="minorHAnsi" w:hAnsiTheme="minorHAnsi"/>
          <w:sz w:val="22"/>
          <w:szCs w:val="22"/>
          <w:highlight w:val="black"/>
        </w:rPr>
        <w:t>Filiale</w:t>
      </w:r>
      <w:proofErr w:type="spellEnd"/>
      <w:r w:rsidRPr="00377998">
        <w:rPr>
          <w:rFonts w:asciiTheme="minorHAnsi" w:hAnsiTheme="minorHAnsi"/>
          <w:sz w:val="22"/>
          <w:szCs w:val="22"/>
          <w:highlight w:val="black"/>
        </w:rPr>
        <w:t xml:space="preserve"> Prag, Jungmannova 34/750, 111 21 Praha 1</w:t>
      </w:r>
    </w:p>
    <w:p w:rsidR="00E54E2E" w:rsidRDefault="00E54E2E" w:rsidP="00E54E2E">
      <w:pPr>
        <w:tabs>
          <w:tab w:val="left" w:pos="2010"/>
        </w:tabs>
        <w:ind w:right="-567"/>
        <w:rPr>
          <w:rFonts w:asciiTheme="minorHAnsi" w:hAnsiTheme="minorHAnsi"/>
          <w:sz w:val="22"/>
          <w:szCs w:val="22"/>
        </w:rPr>
      </w:pPr>
      <w:r w:rsidRPr="00377998">
        <w:rPr>
          <w:rFonts w:asciiTheme="minorHAnsi" w:hAnsiTheme="minorHAnsi"/>
          <w:sz w:val="22"/>
          <w:szCs w:val="22"/>
          <w:highlight w:val="black"/>
        </w:rPr>
        <w:tab/>
      </w:r>
      <w:r w:rsidRPr="00377998">
        <w:rPr>
          <w:rFonts w:asciiTheme="minorHAnsi" w:hAnsiTheme="minorHAnsi"/>
          <w:sz w:val="22"/>
          <w:szCs w:val="22"/>
          <w:highlight w:val="black"/>
        </w:rPr>
        <w:tab/>
      </w:r>
      <w:proofErr w:type="spellStart"/>
      <w:proofErr w:type="gramStart"/>
      <w:r w:rsidRPr="00377998">
        <w:rPr>
          <w:rFonts w:asciiTheme="minorHAnsi" w:hAnsiTheme="minorHAnsi"/>
          <w:sz w:val="22"/>
          <w:szCs w:val="22"/>
          <w:highlight w:val="black"/>
        </w:rPr>
        <w:t>č.ú</w:t>
      </w:r>
      <w:proofErr w:type="spellEnd"/>
      <w:r w:rsidRPr="00377998">
        <w:rPr>
          <w:rFonts w:asciiTheme="minorHAnsi" w:hAnsiTheme="minorHAnsi"/>
          <w:sz w:val="22"/>
          <w:szCs w:val="22"/>
          <w:highlight w:val="black"/>
        </w:rPr>
        <w:t>.: 3154900005/7910</w:t>
      </w:r>
      <w:proofErr w:type="gramEnd"/>
    </w:p>
    <w:p w:rsidR="003B76D3" w:rsidRPr="003B76D3" w:rsidRDefault="00E54E2E" w:rsidP="00E54E2E">
      <w:pPr>
        <w:pStyle w:val="Textvbloku"/>
        <w:ind w:left="0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zapsaná v obchodním rejstříku vedeném </w:t>
      </w:r>
      <w:r>
        <w:rPr>
          <w:rFonts w:asciiTheme="minorHAnsi" w:hAnsiTheme="minorHAnsi"/>
          <w:sz w:val="22"/>
          <w:szCs w:val="22"/>
        </w:rPr>
        <w:t>Městským soudem v Praze</w:t>
      </w:r>
      <w:r w:rsidRPr="003B76D3">
        <w:rPr>
          <w:rFonts w:asciiTheme="minorHAnsi" w:hAnsiTheme="minorHAnsi"/>
          <w:sz w:val="22"/>
          <w:szCs w:val="22"/>
        </w:rPr>
        <w:t xml:space="preserve"> pod </w:t>
      </w:r>
      <w:proofErr w:type="spellStart"/>
      <w:r w:rsidRPr="003B76D3">
        <w:rPr>
          <w:rFonts w:asciiTheme="minorHAnsi" w:hAnsiTheme="minorHAnsi"/>
          <w:sz w:val="22"/>
          <w:szCs w:val="22"/>
        </w:rPr>
        <w:t>sp</w:t>
      </w:r>
      <w:proofErr w:type="spellEnd"/>
      <w:r w:rsidRPr="003B76D3">
        <w:rPr>
          <w:rFonts w:asciiTheme="minorHAnsi" w:hAnsiTheme="minorHAnsi"/>
          <w:sz w:val="22"/>
          <w:szCs w:val="22"/>
        </w:rPr>
        <w:t xml:space="preserve">. zn. </w:t>
      </w:r>
      <w:r>
        <w:rPr>
          <w:rFonts w:asciiTheme="minorHAnsi" w:hAnsiTheme="minorHAnsi"/>
          <w:sz w:val="22"/>
          <w:szCs w:val="22"/>
        </w:rPr>
        <w:t>C 188674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(dále jen “</w:t>
      </w:r>
      <w:r w:rsidRPr="003B76D3">
        <w:rPr>
          <w:rFonts w:asciiTheme="minorHAnsi" w:hAnsiTheme="minorHAnsi"/>
          <w:b/>
          <w:i/>
          <w:sz w:val="22"/>
          <w:szCs w:val="22"/>
        </w:rPr>
        <w:t>Zhotovitel</w:t>
      </w:r>
      <w:r w:rsidRPr="003B76D3">
        <w:rPr>
          <w:rFonts w:asciiTheme="minorHAnsi" w:hAnsiTheme="minorHAnsi"/>
          <w:sz w:val="22"/>
          <w:szCs w:val="22"/>
        </w:rPr>
        <w:t>“)</w:t>
      </w:r>
    </w:p>
    <w:p w:rsidR="00C14D80" w:rsidRPr="003B76D3" w:rsidRDefault="00C14D80" w:rsidP="00C14D80">
      <w:pPr>
        <w:ind w:right="-567"/>
        <w:jc w:val="both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C14D80">
      <w:pPr>
        <w:ind w:right="-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(Objednatel a Zhotovitel společně též jako „</w:t>
      </w:r>
      <w:r w:rsidRPr="003B76D3">
        <w:rPr>
          <w:rFonts w:asciiTheme="minorHAnsi" w:hAnsiTheme="minorHAnsi"/>
          <w:b/>
          <w:i/>
          <w:sz w:val="22"/>
          <w:szCs w:val="22"/>
        </w:rPr>
        <w:t>smluvní strany</w:t>
      </w:r>
      <w:r w:rsidRPr="003B76D3">
        <w:rPr>
          <w:rFonts w:asciiTheme="minorHAnsi" w:hAnsiTheme="minorHAnsi"/>
          <w:sz w:val="22"/>
          <w:szCs w:val="22"/>
        </w:rPr>
        <w:t>“, nebo samostatně jako „</w:t>
      </w:r>
      <w:r w:rsidRPr="003B76D3">
        <w:rPr>
          <w:rFonts w:asciiTheme="minorHAnsi" w:hAnsiTheme="minorHAnsi"/>
          <w:b/>
          <w:i/>
          <w:sz w:val="22"/>
          <w:szCs w:val="22"/>
        </w:rPr>
        <w:t>smluvní strana</w:t>
      </w:r>
      <w:r w:rsidRPr="003B76D3">
        <w:rPr>
          <w:rFonts w:asciiTheme="minorHAnsi" w:hAnsiTheme="minorHAnsi"/>
          <w:sz w:val="22"/>
          <w:szCs w:val="22"/>
        </w:rPr>
        <w:t>“)</w:t>
      </w:r>
    </w:p>
    <w:p w:rsidR="00C14D80" w:rsidRPr="003B76D3" w:rsidRDefault="00C14D80" w:rsidP="00C14D80">
      <w:pPr>
        <w:ind w:right="-567"/>
        <w:jc w:val="both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C14D80">
      <w:pPr>
        <w:ind w:right="-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Smluvní strany v souladu s ustanovením § 2586 a násl. zákona č.89/2012 Sb. občanského zákoníku, ve znění pozdějších předpisů (dále jen „</w:t>
      </w:r>
      <w:r w:rsidRPr="003B76D3">
        <w:rPr>
          <w:rFonts w:asciiTheme="minorHAnsi" w:hAnsiTheme="minorHAnsi"/>
          <w:b/>
          <w:i/>
          <w:sz w:val="22"/>
          <w:szCs w:val="22"/>
        </w:rPr>
        <w:t>OZ</w:t>
      </w:r>
      <w:r w:rsidR="00F84875">
        <w:rPr>
          <w:rFonts w:asciiTheme="minorHAnsi" w:hAnsiTheme="minorHAnsi"/>
          <w:sz w:val="22"/>
          <w:szCs w:val="22"/>
        </w:rPr>
        <w:t>“), uzavřely</w:t>
      </w:r>
      <w:r w:rsidRPr="003B76D3">
        <w:rPr>
          <w:rFonts w:asciiTheme="minorHAnsi" w:hAnsiTheme="minorHAnsi"/>
          <w:sz w:val="22"/>
          <w:szCs w:val="22"/>
        </w:rPr>
        <w:t xml:space="preserve"> dále uvedeného dne, měsíce a roku tuto</w:t>
      </w:r>
    </w:p>
    <w:p w:rsidR="00C14D80" w:rsidRDefault="00C14D80" w:rsidP="00C14D80">
      <w:pPr>
        <w:numPr>
          <w:ilvl w:val="12"/>
          <w:numId w:val="0"/>
        </w:numPr>
        <w:tabs>
          <w:tab w:val="left" w:pos="993"/>
        </w:tabs>
        <w:rPr>
          <w:rFonts w:asciiTheme="minorHAnsi" w:hAnsiTheme="minorHAnsi"/>
          <w:b/>
          <w:sz w:val="22"/>
          <w:szCs w:val="22"/>
        </w:rPr>
      </w:pPr>
    </w:p>
    <w:p w:rsidR="0018413D" w:rsidRPr="003B76D3" w:rsidRDefault="0018413D" w:rsidP="00C14D80">
      <w:pPr>
        <w:numPr>
          <w:ilvl w:val="12"/>
          <w:numId w:val="0"/>
        </w:numPr>
        <w:tabs>
          <w:tab w:val="left" w:pos="993"/>
        </w:tabs>
        <w:rPr>
          <w:rFonts w:asciiTheme="minorHAnsi" w:hAnsiTheme="minorHAnsi"/>
          <w:b/>
          <w:sz w:val="22"/>
          <w:szCs w:val="22"/>
        </w:rPr>
      </w:pPr>
    </w:p>
    <w:p w:rsidR="00C14D80" w:rsidRPr="003B76D3" w:rsidRDefault="009613A0" w:rsidP="00C14D80">
      <w:pPr>
        <w:numPr>
          <w:ilvl w:val="12"/>
          <w:numId w:val="0"/>
        </w:numPr>
        <w:tabs>
          <w:tab w:val="left" w:pos="993"/>
        </w:tabs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Smlouvu o</w:t>
      </w:r>
      <w:r w:rsidR="00C14D80" w:rsidRPr="003B76D3">
        <w:rPr>
          <w:rFonts w:asciiTheme="minorHAnsi" w:hAnsiTheme="minorHAnsi"/>
          <w:b/>
          <w:szCs w:val="22"/>
        </w:rPr>
        <w:t xml:space="preserve"> dílo</w:t>
      </w:r>
    </w:p>
    <w:p w:rsidR="00C14D80" w:rsidRPr="003B76D3" w:rsidRDefault="00C14D80" w:rsidP="00C14D80">
      <w:pPr>
        <w:numPr>
          <w:ilvl w:val="12"/>
          <w:numId w:val="0"/>
        </w:numPr>
        <w:tabs>
          <w:tab w:val="left" w:pos="993"/>
        </w:tabs>
        <w:jc w:val="center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(dále též jen „</w:t>
      </w:r>
      <w:r w:rsidRPr="003B76D3">
        <w:rPr>
          <w:rFonts w:asciiTheme="minorHAnsi" w:hAnsiTheme="minorHAnsi"/>
          <w:b/>
          <w:i/>
          <w:sz w:val="22"/>
          <w:szCs w:val="22"/>
        </w:rPr>
        <w:t>Smlouva</w:t>
      </w:r>
      <w:r w:rsidRPr="003B76D3">
        <w:rPr>
          <w:rFonts w:asciiTheme="minorHAnsi" w:hAnsiTheme="minorHAnsi"/>
          <w:sz w:val="22"/>
          <w:szCs w:val="22"/>
        </w:rPr>
        <w:t>“)</w:t>
      </w:r>
    </w:p>
    <w:p w:rsidR="00C14D80" w:rsidRDefault="00C14D80" w:rsidP="00C14D80">
      <w:pPr>
        <w:keepNext/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</w:p>
    <w:p w:rsidR="00F84875" w:rsidRPr="00F84875" w:rsidRDefault="00F84875" w:rsidP="00F84875">
      <w:pPr>
        <w:spacing w:before="120" w:after="120" w:line="288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84875">
        <w:rPr>
          <w:rFonts w:asciiTheme="minorHAnsi" w:hAnsiTheme="minorHAnsi" w:cs="Arial"/>
          <w:b/>
          <w:sz w:val="22"/>
          <w:szCs w:val="22"/>
        </w:rPr>
        <w:t>VZHLEDEM K TOMU, ŽE</w:t>
      </w:r>
    </w:p>
    <w:p w:rsidR="00F84875" w:rsidRPr="00F84875" w:rsidRDefault="00F84875" w:rsidP="00F84875">
      <w:pPr>
        <w:pStyle w:val="AKFZFPreambule"/>
        <w:rPr>
          <w:rFonts w:asciiTheme="minorHAnsi" w:hAnsiTheme="minorHAnsi"/>
        </w:rPr>
      </w:pPr>
      <w:bookmarkStart w:id="0" w:name="_Ref187663140"/>
      <w:r w:rsidRPr="00F84875">
        <w:rPr>
          <w:rFonts w:asciiTheme="minorHAnsi" w:hAnsiTheme="minorHAnsi"/>
          <w:bCs/>
        </w:rPr>
        <w:t>Objednatel provedl výběrové řízení na veřejnou zakázku malého rozsahu s názvem „</w:t>
      </w:r>
      <w:r w:rsidR="00750F06" w:rsidRPr="00750F06">
        <w:rPr>
          <w:rFonts w:asciiTheme="minorHAnsi" w:hAnsiTheme="minorHAnsi" w:cs="Arial"/>
          <w:b/>
        </w:rPr>
        <w:t>Nákup a dodávka software</w:t>
      </w:r>
      <w:r w:rsidRPr="00750F06">
        <w:rPr>
          <w:rFonts w:asciiTheme="minorHAnsi" w:hAnsiTheme="minorHAnsi"/>
        </w:rPr>
        <w:t>“(</w:t>
      </w:r>
      <w:r w:rsidRPr="00F84875">
        <w:rPr>
          <w:rFonts w:asciiTheme="minorHAnsi" w:hAnsiTheme="minorHAnsi"/>
        </w:rPr>
        <w:t>dále jen „</w:t>
      </w:r>
      <w:r w:rsidRPr="00F84875">
        <w:rPr>
          <w:rFonts w:asciiTheme="minorHAnsi" w:hAnsiTheme="minorHAnsi"/>
          <w:b/>
        </w:rPr>
        <w:t>Veřejná zakázka</w:t>
      </w:r>
      <w:r w:rsidRPr="00F84875">
        <w:rPr>
          <w:rFonts w:asciiTheme="minorHAnsi" w:hAnsiTheme="minorHAnsi"/>
        </w:rPr>
        <w:t xml:space="preserve">“), která je financována v rámci projektu: „Inovace technického vybavení ICT pro elektronické vzdělávání na FTVS“, </w:t>
      </w:r>
      <w:proofErr w:type="spellStart"/>
      <w:r w:rsidRPr="00F84875">
        <w:rPr>
          <w:rFonts w:asciiTheme="minorHAnsi" w:hAnsiTheme="minorHAnsi"/>
        </w:rPr>
        <w:t>reg</w:t>
      </w:r>
      <w:proofErr w:type="spellEnd"/>
      <w:r w:rsidRPr="00F84875">
        <w:rPr>
          <w:rFonts w:asciiTheme="minorHAnsi" w:hAnsiTheme="minorHAnsi"/>
        </w:rPr>
        <w:t xml:space="preserve">. </w:t>
      </w:r>
      <w:proofErr w:type="gramStart"/>
      <w:r w:rsidRPr="00F84875">
        <w:rPr>
          <w:rFonts w:asciiTheme="minorHAnsi" w:hAnsiTheme="minorHAnsi"/>
        </w:rPr>
        <w:t>č.</w:t>
      </w:r>
      <w:proofErr w:type="gramEnd"/>
      <w:r w:rsidRPr="00F84875">
        <w:rPr>
          <w:rFonts w:asciiTheme="minorHAnsi" w:hAnsiTheme="minorHAnsi"/>
        </w:rPr>
        <w:t>: CZ.02.2.67/0.0/0.0/16_016/0002478;</w:t>
      </w:r>
    </w:p>
    <w:p w:rsidR="00F84875" w:rsidRPr="00F84875" w:rsidRDefault="00F84875" w:rsidP="00F84875">
      <w:pPr>
        <w:numPr>
          <w:ilvl w:val="0"/>
          <w:numId w:val="11"/>
        </w:numPr>
        <w:overflowPunct/>
        <w:autoSpaceDE/>
        <w:autoSpaceDN/>
        <w:adjustRightInd/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F84875">
        <w:rPr>
          <w:rFonts w:asciiTheme="minorHAnsi" w:hAnsiTheme="minorHAnsi" w:cs="Arial"/>
          <w:bCs/>
          <w:sz w:val="22"/>
          <w:szCs w:val="22"/>
        </w:rPr>
        <w:t>Prodávající podal závaznou nabídku na Veřejnou zakázku a tato byla Kupujícím vybrána jako nejvhodnější;</w:t>
      </w:r>
    </w:p>
    <w:p w:rsidR="00F84875" w:rsidRPr="00F84875" w:rsidRDefault="00F84875" w:rsidP="00F84875">
      <w:pPr>
        <w:numPr>
          <w:ilvl w:val="0"/>
          <w:numId w:val="11"/>
        </w:numPr>
        <w:overflowPunct/>
        <w:autoSpaceDE/>
        <w:autoSpaceDN/>
        <w:adjustRightInd/>
        <w:spacing w:before="120" w:after="120" w:line="288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84875">
        <w:rPr>
          <w:rFonts w:asciiTheme="minorHAnsi" w:hAnsiTheme="minorHAnsi" w:cs="Arial"/>
          <w:bCs/>
          <w:sz w:val="22"/>
          <w:szCs w:val="22"/>
        </w:rPr>
        <w:t>Prodávající je podnikatelem, který je schopen řádně splnit předmět Veřejné zakázky, k čemuž má příslušná oprávnění;</w:t>
      </w:r>
    </w:p>
    <w:p w:rsidR="00F84875" w:rsidRPr="00F84875" w:rsidRDefault="00F84875" w:rsidP="00F84875">
      <w:pPr>
        <w:pStyle w:val="AKFZpreambule"/>
        <w:numPr>
          <w:ilvl w:val="0"/>
          <w:numId w:val="11"/>
        </w:numPr>
        <w:spacing w:before="120" w:after="120"/>
        <w:rPr>
          <w:rFonts w:asciiTheme="minorHAnsi" w:hAnsiTheme="minorHAnsi"/>
        </w:rPr>
      </w:pPr>
      <w:r w:rsidRPr="00F84875">
        <w:rPr>
          <w:rFonts w:asciiTheme="minorHAnsi" w:hAnsiTheme="minorHAnsi"/>
        </w:rPr>
        <w:lastRenderedPageBreak/>
        <w:t>Kupující má, s ohledem na výsledek výběrového řízení na Veřejnou zakázku, v úmyslu zadat Prodávajícímu realizaci předmětu plnění Veřejné zakázky; a</w:t>
      </w:r>
    </w:p>
    <w:p w:rsidR="00F84875" w:rsidRPr="00F84875" w:rsidRDefault="00F84875" w:rsidP="00F84875">
      <w:pPr>
        <w:pStyle w:val="AKFZpreambule"/>
        <w:numPr>
          <w:ilvl w:val="0"/>
          <w:numId w:val="11"/>
        </w:numPr>
        <w:spacing w:before="120" w:after="120"/>
        <w:rPr>
          <w:rFonts w:asciiTheme="minorHAnsi" w:hAnsiTheme="minorHAnsi"/>
        </w:rPr>
      </w:pPr>
      <w:r w:rsidRPr="00F84875">
        <w:rPr>
          <w:rFonts w:asciiTheme="minorHAnsi" w:hAnsiTheme="minorHAnsi"/>
        </w:rPr>
        <w:t>smluvní strany mají zájem upravit svá práva a povinnosti tak, aby zejména došlo ze strany Prodávajícího k řádné realizaci předmětu plnění Veřejné zakázky;</w:t>
      </w:r>
      <w:bookmarkEnd w:id="0"/>
    </w:p>
    <w:p w:rsidR="00F84875" w:rsidRPr="00F84875" w:rsidRDefault="00F84875" w:rsidP="00F84875">
      <w:pPr>
        <w:pStyle w:val="AKFZpreambule"/>
        <w:tabs>
          <w:tab w:val="clear" w:pos="680"/>
        </w:tabs>
        <w:spacing w:before="120" w:after="120"/>
        <w:ind w:left="0" w:firstLine="0"/>
        <w:rPr>
          <w:rFonts w:asciiTheme="minorHAnsi" w:hAnsiTheme="minorHAnsi"/>
        </w:rPr>
      </w:pPr>
      <w:r w:rsidRPr="00F84875">
        <w:rPr>
          <w:rFonts w:asciiTheme="minorHAnsi" w:hAnsiTheme="minorHAnsi"/>
        </w:rPr>
        <w:t>se smluvní strany, vědomy si svých závazků v této Smlouvě obsažených a s úmyslem být touto Smlouvou vázány, dohodly na následujícím znění Smlouvy:</w:t>
      </w:r>
    </w:p>
    <w:p w:rsidR="0018413D" w:rsidRPr="00F84875" w:rsidRDefault="0018413D" w:rsidP="00C14D80">
      <w:pPr>
        <w:keepNext/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</w:p>
    <w:p w:rsidR="0018413D" w:rsidRPr="00F84875" w:rsidRDefault="0018413D" w:rsidP="00C14D80">
      <w:pPr>
        <w:keepNext/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C14D80">
      <w:pPr>
        <w:pStyle w:val="Odstavecseseznamem"/>
        <w:keepNext/>
        <w:numPr>
          <w:ilvl w:val="0"/>
          <w:numId w:val="1"/>
        </w:numPr>
        <w:tabs>
          <w:tab w:val="left" w:pos="-1440"/>
          <w:tab w:val="right" w:pos="-1368"/>
        </w:tabs>
        <w:ind w:left="426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/>
          <w:bCs/>
          <w:noProof w:val="0"/>
          <w:sz w:val="22"/>
          <w:szCs w:val="22"/>
        </w:rPr>
        <w:t>PŘEDMĚT SMLOUVY</w:t>
      </w:r>
    </w:p>
    <w:p w:rsidR="00C14D80" w:rsidRPr="003B76D3" w:rsidRDefault="00C14D80" w:rsidP="00C14D80">
      <w:pPr>
        <w:pStyle w:val="Odstavecseseznamem"/>
        <w:keepNext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C14D80" w:rsidRDefault="00C14D80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FA151D">
        <w:rPr>
          <w:rFonts w:asciiTheme="minorHAnsi" w:hAnsiTheme="minorHAnsi"/>
          <w:bCs/>
          <w:noProof w:val="0"/>
          <w:sz w:val="22"/>
          <w:szCs w:val="22"/>
        </w:rPr>
        <w:t>Předmětem této Smlouvy je závazek Zhotovitele provést osobně na svůj náklad a nebezpečí pro Objednatele dílo a Objednatel se zavazuje dílo převzít a zaplatit cenu.</w:t>
      </w:r>
    </w:p>
    <w:p w:rsidR="00CD5D89" w:rsidRDefault="00CD5D89" w:rsidP="00CD5D89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CD5D89" w:rsidRPr="00CD5D89" w:rsidRDefault="00CD5D89" w:rsidP="00CD5D89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>
        <w:rPr>
          <w:rFonts w:asciiTheme="minorHAnsi" w:hAnsiTheme="minorHAnsi"/>
          <w:bCs/>
          <w:noProof w:val="0"/>
          <w:sz w:val="22"/>
          <w:szCs w:val="22"/>
        </w:rPr>
        <w:t>Dílem se rozumí</w:t>
      </w:r>
      <w:r w:rsidRPr="005C5D21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  <w:r w:rsidR="00750F06">
        <w:rPr>
          <w:rFonts w:asciiTheme="minorHAnsi" w:hAnsiTheme="minorHAnsi" w:cs="Arial"/>
          <w:sz w:val="22"/>
          <w:szCs w:val="22"/>
        </w:rPr>
        <w:t>n</w:t>
      </w:r>
      <w:r w:rsidR="00750F06" w:rsidRPr="00750F06">
        <w:rPr>
          <w:rFonts w:asciiTheme="minorHAnsi" w:hAnsiTheme="minorHAnsi" w:cs="Arial"/>
          <w:sz w:val="22"/>
          <w:szCs w:val="22"/>
        </w:rPr>
        <w:t>ákup a dodávka software</w:t>
      </w:r>
      <w:r w:rsidR="00F84875" w:rsidRPr="00750F06">
        <w:rPr>
          <w:rFonts w:asciiTheme="minorHAnsi" w:hAnsiTheme="minorHAnsi"/>
          <w:bCs/>
          <w:noProof w:val="0"/>
          <w:sz w:val="22"/>
          <w:szCs w:val="22"/>
        </w:rPr>
        <w:t>.</w:t>
      </w:r>
    </w:p>
    <w:p w:rsidR="00CD5D89" w:rsidRDefault="00CD5D89" w:rsidP="00CD5D89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CD5D89" w:rsidRDefault="00CD5D89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7E1ACB">
        <w:rPr>
          <w:rFonts w:asciiTheme="minorHAnsi" w:hAnsiTheme="minorHAnsi" w:cs="Arial"/>
          <w:bCs/>
          <w:sz w:val="22"/>
          <w:szCs w:val="22"/>
        </w:rPr>
        <w:t xml:space="preserve">Technické </w:t>
      </w:r>
      <w:r>
        <w:rPr>
          <w:rFonts w:asciiTheme="minorHAnsi" w:hAnsiTheme="minorHAnsi" w:cs="Arial"/>
          <w:bCs/>
          <w:sz w:val="22"/>
          <w:szCs w:val="22"/>
        </w:rPr>
        <w:t xml:space="preserve">parametry jsou </w:t>
      </w:r>
      <w:r w:rsidRPr="00CB38D5">
        <w:rPr>
          <w:rFonts w:ascii="Arial" w:hAnsi="Arial" w:cs="Arial"/>
          <w:bCs/>
        </w:rPr>
        <w:t xml:space="preserve">přílohou č. 1 </w:t>
      </w:r>
      <w:r>
        <w:rPr>
          <w:rFonts w:ascii="Arial" w:hAnsi="Arial" w:cs="Arial"/>
          <w:bCs/>
        </w:rPr>
        <w:t>této smlouvy.</w:t>
      </w:r>
    </w:p>
    <w:p w:rsidR="00CD5D89" w:rsidRPr="007E1ACB" w:rsidRDefault="00CD5D89" w:rsidP="00CD5D89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FA151D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color w:val="7030A0"/>
          <w:sz w:val="22"/>
          <w:szCs w:val="22"/>
        </w:rPr>
      </w:pPr>
    </w:p>
    <w:p w:rsidR="00C14D80" w:rsidRPr="00A9065B" w:rsidRDefault="00C14D80" w:rsidP="00A9065B">
      <w:pPr>
        <w:tabs>
          <w:tab w:val="left" w:pos="-1440"/>
          <w:tab w:val="right" w:pos="-1368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C14D80" w:rsidRPr="003B76D3" w:rsidRDefault="00C14D80" w:rsidP="00F84875">
      <w:pPr>
        <w:pStyle w:val="Odstavecseseznamem"/>
        <w:keepNext/>
        <w:numPr>
          <w:ilvl w:val="0"/>
          <w:numId w:val="1"/>
        </w:numPr>
        <w:tabs>
          <w:tab w:val="left" w:pos="-1440"/>
          <w:tab w:val="right" w:pos="-1368"/>
        </w:tabs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/>
          <w:bCs/>
          <w:noProof w:val="0"/>
          <w:sz w:val="22"/>
          <w:szCs w:val="22"/>
        </w:rPr>
        <w:t>CENA DÍLA</w:t>
      </w:r>
    </w:p>
    <w:p w:rsidR="00C14D80" w:rsidRPr="003B76D3" w:rsidRDefault="00C14D80" w:rsidP="00C14D80">
      <w:pPr>
        <w:pStyle w:val="Odstavecseseznamem"/>
        <w:keepNext/>
        <w:tabs>
          <w:tab w:val="left" w:pos="-1440"/>
          <w:tab w:val="right" w:pos="-1368"/>
        </w:tabs>
        <w:ind w:left="425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640A42" w:rsidRPr="00800D6F" w:rsidRDefault="00640A42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bookmarkStart w:id="1" w:name="_Ref379197000"/>
      <w:r w:rsidRPr="003B76D3">
        <w:rPr>
          <w:rFonts w:asciiTheme="minorHAnsi" w:hAnsiTheme="minorHAnsi"/>
          <w:sz w:val="22"/>
          <w:szCs w:val="22"/>
        </w:rPr>
        <w:t>Strany se dohodly, že celková cena za provedení D</w:t>
      </w:r>
      <w:r w:rsidR="00105EFD">
        <w:rPr>
          <w:rFonts w:asciiTheme="minorHAnsi" w:hAnsiTheme="minorHAnsi"/>
          <w:sz w:val="22"/>
          <w:szCs w:val="22"/>
        </w:rPr>
        <w:t xml:space="preserve">íla je určena jako cena smluvní. </w:t>
      </w:r>
      <w:r w:rsidRPr="003B76D3">
        <w:rPr>
          <w:rFonts w:asciiTheme="minorHAnsi" w:hAnsiTheme="minorHAnsi"/>
          <w:sz w:val="22"/>
          <w:szCs w:val="22"/>
        </w:rPr>
        <w:t xml:space="preserve">Celková cena za provedení Díla činí </w:t>
      </w:r>
      <w:r w:rsidR="00CC77BA">
        <w:rPr>
          <w:rFonts w:asciiTheme="minorHAnsi" w:hAnsiTheme="minorHAnsi"/>
          <w:sz w:val="22"/>
          <w:szCs w:val="22"/>
        </w:rPr>
        <w:t>910.873,32 Kč</w:t>
      </w:r>
      <w:r w:rsidRPr="003B76D3">
        <w:rPr>
          <w:rFonts w:asciiTheme="minorHAnsi" w:hAnsiTheme="minorHAnsi"/>
          <w:sz w:val="22"/>
          <w:szCs w:val="22"/>
        </w:rPr>
        <w:t xml:space="preserve"> (slovy </w:t>
      </w:r>
      <w:r w:rsidR="00CC77BA">
        <w:rPr>
          <w:rFonts w:asciiTheme="minorHAnsi" w:hAnsiTheme="minorHAnsi"/>
          <w:sz w:val="22"/>
          <w:szCs w:val="22"/>
        </w:rPr>
        <w:t>devětsetdesttisícosmsetsedmdesáttři</w:t>
      </w:r>
      <w:r w:rsidR="0018413D">
        <w:rPr>
          <w:rFonts w:asciiTheme="minorHAnsi" w:hAnsiTheme="minorHAnsi"/>
          <w:sz w:val="22"/>
          <w:szCs w:val="22"/>
        </w:rPr>
        <w:t>korun</w:t>
      </w:r>
      <w:r w:rsidR="00CC77BA">
        <w:rPr>
          <w:rFonts w:asciiTheme="minorHAnsi" w:hAnsiTheme="minorHAnsi"/>
          <w:sz w:val="22"/>
          <w:szCs w:val="22"/>
        </w:rPr>
        <w:t>y</w:t>
      </w:r>
      <w:r w:rsidR="0018413D">
        <w:rPr>
          <w:rFonts w:asciiTheme="minorHAnsi" w:hAnsiTheme="minorHAnsi"/>
          <w:sz w:val="22"/>
          <w:szCs w:val="22"/>
        </w:rPr>
        <w:t xml:space="preserve"> česk</w:t>
      </w:r>
      <w:r w:rsidR="00CC77BA">
        <w:rPr>
          <w:rFonts w:asciiTheme="minorHAnsi" w:hAnsiTheme="minorHAnsi"/>
          <w:sz w:val="22"/>
          <w:szCs w:val="22"/>
        </w:rPr>
        <w:t>é třicetdvahaléřů</w:t>
      </w:r>
      <w:r w:rsidR="0018413D">
        <w:rPr>
          <w:rFonts w:asciiTheme="minorHAnsi" w:hAnsiTheme="minorHAnsi"/>
          <w:sz w:val="22"/>
          <w:szCs w:val="22"/>
        </w:rPr>
        <w:t>) včetně DPH.</w:t>
      </w:r>
      <w:r w:rsidRPr="003B76D3">
        <w:rPr>
          <w:rFonts w:asciiTheme="minorHAnsi" w:hAnsiTheme="minorHAnsi"/>
          <w:sz w:val="22"/>
          <w:szCs w:val="22"/>
        </w:rPr>
        <w:t xml:space="preserve"> </w:t>
      </w:r>
      <w:bookmarkEnd w:id="1"/>
    </w:p>
    <w:p w:rsidR="00800D6F" w:rsidRPr="00800D6F" w:rsidRDefault="00800D6F" w:rsidP="00800D6F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tbl>
      <w:tblPr>
        <w:tblStyle w:val="Mkatabulky"/>
        <w:tblW w:w="0" w:type="auto"/>
        <w:tblInd w:w="993" w:type="dxa"/>
        <w:tblLook w:val="04A0" w:firstRow="1" w:lastRow="0" w:firstColumn="1" w:lastColumn="0" w:noHBand="0" w:noVBand="1"/>
      </w:tblPr>
      <w:tblGrid>
        <w:gridCol w:w="2864"/>
        <w:gridCol w:w="2793"/>
        <w:gridCol w:w="2864"/>
      </w:tblGrid>
      <w:tr w:rsidR="00800D6F" w:rsidTr="00800D6F">
        <w:tc>
          <w:tcPr>
            <w:tcW w:w="3146" w:type="dxa"/>
            <w:shd w:val="clear" w:color="auto" w:fill="B8CCE4" w:themeFill="accent1" w:themeFillTint="66"/>
            <w:vAlign w:val="center"/>
          </w:tcPr>
          <w:p w:rsidR="00800D6F" w:rsidRDefault="00800D6F" w:rsidP="00800D6F">
            <w:pPr>
              <w:pStyle w:val="Odstavecseseznamem"/>
              <w:tabs>
                <w:tab w:val="left" w:pos="-1440"/>
                <w:tab w:val="right" w:pos="-1368"/>
              </w:tabs>
              <w:ind w:left="0"/>
              <w:jc w:val="center"/>
              <w:rPr>
                <w:rFonts w:asciiTheme="minorHAnsi" w:hAnsi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 w:val="0"/>
                <w:sz w:val="22"/>
                <w:szCs w:val="22"/>
              </w:rPr>
              <w:t>Celková cena v Kč bez DPH</w:t>
            </w:r>
          </w:p>
        </w:tc>
        <w:tc>
          <w:tcPr>
            <w:tcW w:w="3146" w:type="dxa"/>
            <w:shd w:val="clear" w:color="auto" w:fill="B8CCE4" w:themeFill="accent1" w:themeFillTint="66"/>
            <w:vAlign w:val="center"/>
          </w:tcPr>
          <w:p w:rsidR="00800D6F" w:rsidRDefault="00800D6F" w:rsidP="00800D6F">
            <w:pPr>
              <w:pStyle w:val="Odstavecseseznamem"/>
              <w:tabs>
                <w:tab w:val="left" w:pos="-1440"/>
                <w:tab w:val="right" w:pos="-1368"/>
              </w:tabs>
              <w:ind w:left="0"/>
              <w:jc w:val="center"/>
              <w:rPr>
                <w:rFonts w:asciiTheme="minorHAnsi" w:hAnsi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 w:val="0"/>
                <w:sz w:val="22"/>
                <w:szCs w:val="22"/>
              </w:rPr>
              <w:t>Sazba DPH v %</w:t>
            </w:r>
          </w:p>
        </w:tc>
        <w:tc>
          <w:tcPr>
            <w:tcW w:w="3146" w:type="dxa"/>
            <w:shd w:val="clear" w:color="auto" w:fill="B8CCE4" w:themeFill="accent1" w:themeFillTint="66"/>
            <w:vAlign w:val="center"/>
          </w:tcPr>
          <w:p w:rsidR="00800D6F" w:rsidRDefault="00800D6F" w:rsidP="00800D6F">
            <w:pPr>
              <w:pStyle w:val="Odstavecseseznamem"/>
              <w:tabs>
                <w:tab w:val="left" w:pos="-1440"/>
                <w:tab w:val="right" w:pos="-1368"/>
              </w:tabs>
              <w:ind w:left="0"/>
              <w:jc w:val="center"/>
              <w:rPr>
                <w:rFonts w:asciiTheme="minorHAnsi" w:hAnsi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 w:val="0"/>
                <w:sz w:val="22"/>
                <w:szCs w:val="22"/>
              </w:rPr>
              <w:t>Celková cena v Kč včetně DPH</w:t>
            </w:r>
          </w:p>
        </w:tc>
      </w:tr>
      <w:tr w:rsidR="00800D6F" w:rsidTr="00800D6F">
        <w:trPr>
          <w:trHeight w:val="446"/>
        </w:trPr>
        <w:tc>
          <w:tcPr>
            <w:tcW w:w="3146" w:type="dxa"/>
            <w:vAlign w:val="center"/>
          </w:tcPr>
          <w:p w:rsidR="00800D6F" w:rsidRDefault="00CC77BA" w:rsidP="00800D6F">
            <w:pPr>
              <w:pStyle w:val="Odstavecseseznamem"/>
              <w:tabs>
                <w:tab w:val="left" w:pos="-1440"/>
                <w:tab w:val="right" w:pos="-1368"/>
              </w:tabs>
              <w:ind w:left="0"/>
              <w:jc w:val="center"/>
              <w:rPr>
                <w:rFonts w:asciiTheme="minorHAnsi" w:hAnsi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752.787,</w:t>
            </w:r>
            <w:r w:rsidRPr="00CC77BA">
              <w:rPr>
                <w:rFonts w:asciiTheme="minorHAnsi" w:hAnsiTheme="minorHAnsi"/>
                <w:sz w:val="22"/>
                <w:szCs w:val="22"/>
              </w:rPr>
              <w:t>87</w:t>
            </w:r>
          </w:p>
        </w:tc>
        <w:tc>
          <w:tcPr>
            <w:tcW w:w="3146" w:type="dxa"/>
            <w:vAlign w:val="center"/>
          </w:tcPr>
          <w:p w:rsidR="00800D6F" w:rsidRDefault="00CC77BA" w:rsidP="00800D6F">
            <w:pPr>
              <w:pStyle w:val="Odstavecseseznamem"/>
              <w:tabs>
                <w:tab w:val="left" w:pos="-1440"/>
                <w:tab w:val="right" w:pos="-1368"/>
              </w:tabs>
              <w:ind w:left="0"/>
              <w:jc w:val="center"/>
              <w:rPr>
                <w:rFonts w:asciiTheme="minorHAnsi" w:hAnsi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3146" w:type="dxa"/>
            <w:vAlign w:val="center"/>
          </w:tcPr>
          <w:p w:rsidR="00800D6F" w:rsidRDefault="00CC77BA" w:rsidP="00CC77BA">
            <w:pPr>
              <w:pStyle w:val="Odstavecseseznamem"/>
              <w:tabs>
                <w:tab w:val="left" w:pos="-1440"/>
                <w:tab w:val="right" w:pos="-1368"/>
              </w:tabs>
              <w:ind w:left="0"/>
              <w:jc w:val="center"/>
              <w:rPr>
                <w:rFonts w:asciiTheme="minorHAnsi" w:hAnsiTheme="minorHAnsi"/>
                <w:bCs/>
                <w:noProof w:val="0"/>
                <w:sz w:val="22"/>
                <w:szCs w:val="22"/>
              </w:rPr>
            </w:pPr>
            <w:r w:rsidRPr="00CC77BA">
              <w:rPr>
                <w:rFonts w:asciiTheme="minorHAnsi" w:hAnsiTheme="minorHAnsi"/>
                <w:sz w:val="22"/>
                <w:szCs w:val="22"/>
              </w:rPr>
              <w:t>910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CC77BA">
              <w:rPr>
                <w:rFonts w:asciiTheme="minorHAnsi" w:hAnsiTheme="minorHAnsi"/>
                <w:sz w:val="22"/>
                <w:szCs w:val="22"/>
              </w:rPr>
              <w:t>873,32</w:t>
            </w:r>
          </w:p>
        </w:tc>
      </w:tr>
    </w:tbl>
    <w:p w:rsidR="00800D6F" w:rsidRPr="003B76D3" w:rsidRDefault="00800D6F" w:rsidP="00800D6F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A9065B" w:rsidRDefault="00C14D80" w:rsidP="00A9065B">
      <w:pPr>
        <w:tabs>
          <w:tab w:val="left" w:pos="-1440"/>
          <w:tab w:val="right" w:pos="-1368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C14D80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Smluvní strany se dohodly, že veškeré platby budou prováděny bezhotovostním převodem na účet Zhotovitele, uvedený Zhotovitelem, jinak na účet uvedený v záhlaví této Smlouvy, přičemž jakákoli úhrada se považuje za zaplacenou v okamžiku připsání úhrady na účet oprávněné smluvní strany. </w:t>
      </w:r>
    </w:p>
    <w:p w:rsidR="00800D6F" w:rsidRDefault="00800D6F" w:rsidP="00800D6F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800D6F" w:rsidRPr="00800D6F" w:rsidRDefault="00800D6F" w:rsidP="00800D6F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800D6F">
        <w:rPr>
          <w:rFonts w:asciiTheme="minorHAnsi" w:hAnsiTheme="minorHAnsi"/>
          <w:sz w:val="22"/>
          <w:szCs w:val="22"/>
        </w:rPr>
        <w:t>Daňový doklad musí obsahovat náležitosti stanovené v zákoně č. 235/2004 Sb., o dani z přidané hodnoty, ve znění pozdějších předpisů, a dále uvedení názvu a registračního čísla projektu, tj</w:t>
      </w:r>
      <w:r w:rsidRPr="00DA2C7E">
        <w:rPr>
          <w:rFonts w:asciiTheme="minorHAnsi" w:hAnsiTheme="minorHAnsi"/>
          <w:sz w:val="22"/>
          <w:szCs w:val="22"/>
        </w:rPr>
        <w:t>. „</w:t>
      </w:r>
      <w:r w:rsidR="00DA2C7E" w:rsidRPr="00DA2C7E">
        <w:rPr>
          <w:rFonts w:ascii="Calibri" w:hAnsi="Calibri"/>
          <w:sz w:val="22"/>
          <w:szCs w:val="22"/>
        </w:rPr>
        <w:t>Inovace technického vybavení ICT pro elektronické vzdělávání na FTVS“, reg. č.: CZ.02.2.67/0.0/0.0/16_016/0002478</w:t>
      </w:r>
      <w:r w:rsidRPr="00DA2C7E">
        <w:rPr>
          <w:rFonts w:asciiTheme="minorHAnsi" w:hAnsiTheme="minorHAnsi"/>
          <w:sz w:val="22"/>
          <w:szCs w:val="22"/>
        </w:rPr>
        <w:t>.</w:t>
      </w:r>
      <w:r w:rsidRPr="00800D6F">
        <w:rPr>
          <w:rFonts w:asciiTheme="minorHAnsi" w:hAnsiTheme="minorHAnsi"/>
          <w:sz w:val="22"/>
          <w:szCs w:val="22"/>
        </w:rPr>
        <w:t xml:space="preserve"> Pokud daňový doklad nebude obsahovat náležitosti dle předchozí věty, má Kupující právo daňový doklad ve lhůtě jeho splatnosti vrátit Prodávajícímu k přepracování a doplnění. V takovém případě se doba splatnosti prodlužuje o dobu odstranění vady daňového dokladu.</w:t>
      </w:r>
    </w:p>
    <w:p w:rsidR="00800D6F" w:rsidRPr="003B76D3" w:rsidRDefault="00800D6F" w:rsidP="00800D6F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477EB4" w:rsidRDefault="00477EB4" w:rsidP="00C14D80">
      <w:pPr>
        <w:pStyle w:val="Odstavecseseznamem"/>
        <w:rPr>
          <w:rFonts w:asciiTheme="minorHAnsi" w:hAnsiTheme="minorHAnsi"/>
          <w:sz w:val="22"/>
          <w:szCs w:val="22"/>
        </w:rPr>
      </w:pPr>
    </w:p>
    <w:p w:rsidR="00DA2C7E" w:rsidRPr="003B76D3" w:rsidRDefault="00DA2C7E" w:rsidP="00C14D80">
      <w:pPr>
        <w:pStyle w:val="Odstavecseseznamem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rPr>
          <w:rFonts w:asciiTheme="minorHAnsi" w:hAnsiTheme="minorHAnsi"/>
          <w:b/>
          <w:bCs/>
          <w:sz w:val="22"/>
          <w:szCs w:val="22"/>
        </w:rPr>
      </w:pPr>
      <w:r w:rsidRPr="003B76D3">
        <w:rPr>
          <w:rFonts w:asciiTheme="minorHAnsi" w:hAnsiTheme="minorHAnsi"/>
          <w:b/>
          <w:bCs/>
          <w:sz w:val="22"/>
          <w:szCs w:val="22"/>
        </w:rPr>
        <w:t>DOBA PLNĚNÍ</w:t>
      </w:r>
    </w:p>
    <w:p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Zhotovitel dokončí </w:t>
      </w:r>
      <w:r w:rsidR="00180BB9">
        <w:rPr>
          <w:rFonts w:asciiTheme="minorHAnsi" w:hAnsiTheme="minorHAnsi"/>
          <w:bCs/>
          <w:noProof w:val="0"/>
          <w:sz w:val="22"/>
          <w:szCs w:val="22"/>
        </w:rPr>
        <w:t xml:space="preserve">dílo </w:t>
      </w:r>
      <w:r w:rsidRPr="003B76D3">
        <w:rPr>
          <w:rFonts w:asciiTheme="minorHAnsi" w:hAnsiTheme="minorHAnsi"/>
          <w:bCs/>
          <w:noProof w:val="0"/>
          <w:sz w:val="22"/>
          <w:szCs w:val="22"/>
        </w:rPr>
        <w:t>nejpozději</w:t>
      </w:r>
      <w:r w:rsidR="0018413D">
        <w:rPr>
          <w:rFonts w:asciiTheme="minorHAnsi" w:hAnsiTheme="minorHAnsi"/>
          <w:b/>
          <w:bCs/>
          <w:noProof w:val="0"/>
          <w:sz w:val="22"/>
          <w:szCs w:val="22"/>
        </w:rPr>
        <w:t xml:space="preserve"> </w:t>
      </w:r>
      <w:r w:rsidR="004B4D23">
        <w:rPr>
          <w:rFonts w:asciiTheme="minorHAnsi" w:hAnsiTheme="minorHAnsi"/>
          <w:b/>
          <w:bCs/>
          <w:noProof w:val="0"/>
          <w:sz w:val="22"/>
          <w:szCs w:val="22"/>
        </w:rPr>
        <w:t>do 18</w:t>
      </w:r>
      <w:r w:rsidR="00800D6F">
        <w:rPr>
          <w:rFonts w:asciiTheme="minorHAnsi" w:hAnsiTheme="minorHAnsi"/>
          <w:b/>
          <w:bCs/>
          <w:noProof w:val="0"/>
          <w:sz w:val="22"/>
          <w:szCs w:val="22"/>
        </w:rPr>
        <w:t>. 9</w:t>
      </w:r>
      <w:r w:rsidR="00F84875">
        <w:rPr>
          <w:rFonts w:asciiTheme="minorHAnsi" w:hAnsiTheme="minorHAnsi"/>
          <w:b/>
          <w:bCs/>
          <w:noProof w:val="0"/>
          <w:sz w:val="22"/>
          <w:szCs w:val="22"/>
        </w:rPr>
        <w:t>.</w:t>
      </w:r>
      <w:r w:rsidR="00800D6F">
        <w:rPr>
          <w:rFonts w:asciiTheme="minorHAnsi" w:hAnsiTheme="minorHAnsi"/>
          <w:b/>
          <w:bCs/>
          <w:noProof w:val="0"/>
          <w:sz w:val="22"/>
          <w:szCs w:val="22"/>
        </w:rPr>
        <w:t xml:space="preserve"> </w:t>
      </w:r>
      <w:r w:rsidR="00F84875">
        <w:rPr>
          <w:rFonts w:asciiTheme="minorHAnsi" w:hAnsiTheme="minorHAnsi"/>
          <w:b/>
          <w:bCs/>
          <w:noProof w:val="0"/>
          <w:sz w:val="22"/>
          <w:szCs w:val="22"/>
        </w:rPr>
        <w:t>2017</w:t>
      </w:r>
      <w:r w:rsidR="00CD5D89">
        <w:rPr>
          <w:rFonts w:asciiTheme="minorHAnsi" w:hAnsiTheme="minorHAnsi"/>
          <w:b/>
          <w:bCs/>
          <w:noProof w:val="0"/>
          <w:sz w:val="22"/>
          <w:szCs w:val="22"/>
        </w:rPr>
        <w:t>.</w:t>
      </w:r>
    </w:p>
    <w:p w:rsidR="00C14D80" w:rsidRPr="003B76D3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lastRenderedPageBreak/>
        <w:t xml:space="preserve">Smluvní strany mohou tuto Smlouvu vypovědět bez udání důvodu písemnou výpovědí doručenou druhé smluvní straně. Výpovědní doba činí tři (3) měsíce a začíná plynout od prvního dne kalendářního měsíce, který následuje po měsíci, ve kterém byla výpověď doručena druhé smluvní straně. </w:t>
      </w:r>
    </w:p>
    <w:p w:rsidR="00C14D80" w:rsidRDefault="00C14D80" w:rsidP="00A9065B">
      <w:pPr>
        <w:rPr>
          <w:rFonts w:asciiTheme="minorHAnsi" w:hAnsiTheme="minorHAnsi"/>
          <w:sz w:val="22"/>
          <w:szCs w:val="22"/>
        </w:rPr>
      </w:pPr>
    </w:p>
    <w:p w:rsidR="00477EB4" w:rsidRPr="00A9065B" w:rsidRDefault="00477EB4" w:rsidP="00A9065B">
      <w:pPr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0"/>
          <w:numId w:val="1"/>
        </w:numPr>
        <w:tabs>
          <w:tab w:val="left" w:pos="-1440"/>
          <w:tab w:val="right" w:pos="-1368"/>
        </w:tabs>
        <w:ind w:left="426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/>
          <w:bCs/>
          <w:noProof w:val="0"/>
          <w:sz w:val="22"/>
          <w:szCs w:val="22"/>
        </w:rPr>
        <w:t>PRÁVA A POVINNOSTI SMLUVNÍCH STRAN</w:t>
      </w:r>
    </w:p>
    <w:p w:rsidR="00C14D80" w:rsidRPr="003B76D3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C14D80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Zhotovitel je povinen provést dílo řádným způsobem, v odborné kvalitě, bez vad a ve lhůtě stanovené v článku 3. této smlouvy a předat jej Objednateli po dostatečně včasném předchozím písemném oznámení Objednateli o předání díla za přítomnosti Objednatele, případně jím pověřené osoby.</w:t>
      </w:r>
    </w:p>
    <w:p w:rsidR="00C14D80" w:rsidRPr="005C5D21" w:rsidRDefault="00C14D80" w:rsidP="005C5D21">
      <w:pPr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Objednatel je povinen dílo převzít po úplném dokončení díla. Převzetí díla bude zachyceno v předávacím protokolu s vyznačením všech výhrad a zjevných vad.</w:t>
      </w:r>
    </w:p>
    <w:p w:rsidR="00C14D80" w:rsidRPr="003B76D3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Při provádění díla má Zhotovitel přístup do prostor Objednatele, které Objednatel k provedení díla určil. </w:t>
      </w:r>
    </w:p>
    <w:p w:rsidR="00C14D80" w:rsidRPr="003B76D3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sz w:val="22"/>
          <w:szCs w:val="22"/>
        </w:rPr>
      </w:pPr>
    </w:p>
    <w:p w:rsidR="00C14D80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Zhotovitel je povinen v prostorech,  které Objednatel k provedení díla určil, dodržovat a zajišťovat všechny požární, bezpečnostní, hygienické a další předpisy související s jeho činností, zejména:</w:t>
      </w:r>
    </w:p>
    <w:p w:rsidR="00195649" w:rsidRPr="00195649" w:rsidRDefault="00195649" w:rsidP="00195649">
      <w:pPr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2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Bezpečnost a ochranu zdraví při práci v rozsahu požadovaném zákonem č. 262/2006 Sb., zákoník Práce, ve znění pozdějších předpisů, zákonem č. 309/2006 Sb. a jejich prováděcí nařízení vlády, včetně školení svých zaměstnanců a osob, které se budou s vědomím Zhotovitele pohybovat v těchto prostorech.</w:t>
      </w:r>
    </w:p>
    <w:p w:rsidR="00C14D80" w:rsidRPr="003B76D3" w:rsidRDefault="00C14D80" w:rsidP="00F84875">
      <w:pPr>
        <w:pStyle w:val="Odstavecseseznamem"/>
        <w:numPr>
          <w:ilvl w:val="2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Úkoly na úseku požární ochrany dle zákona č. 237/2000 Sb. o požární ochraně, ve znění pozdějších předpisů, kterým se upravuje zákon 133/85 Sb. o požární ochraně ve znění pozdějších předpisů a Vyhlášky Ministerstva vnitra č. 246/2001 Sb., ze dne 29. června 2001, o požární prevenci.    </w:t>
      </w:r>
    </w:p>
    <w:p w:rsidR="00C14D80" w:rsidRPr="003B76D3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sz w:val="22"/>
          <w:szCs w:val="22"/>
        </w:rPr>
      </w:pPr>
    </w:p>
    <w:p w:rsidR="00CD5D89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633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Zhotovitel odpovídá objednateli za odstranění vad a výhrad k dílu, zachycených v protokolu o předání díla, bez zbytečného odkladu a bezplatně. </w:t>
      </w:r>
    </w:p>
    <w:p w:rsidR="00C14D80" w:rsidRDefault="00C14D80" w:rsidP="00CD5D89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 </w:t>
      </w:r>
    </w:p>
    <w:p w:rsidR="00CD5D89" w:rsidRDefault="00CD5D89" w:rsidP="00F84875">
      <w:pPr>
        <w:pStyle w:val="Odstavecseseznamem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Pr="003B76D3">
        <w:rPr>
          <w:rFonts w:asciiTheme="minorHAnsi" w:hAnsiTheme="minorHAnsi"/>
          <w:sz w:val="22"/>
          <w:szCs w:val="22"/>
        </w:rPr>
        <w:t>Zhotovitel poskytuje záruku za jakost díla v délce dvou  (2) let.</w:t>
      </w:r>
    </w:p>
    <w:p w:rsidR="00693888" w:rsidRPr="003B76D3" w:rsidRDefault="00693888" w:rsidP="00693888">
      <w:pPr>
        <w:pStyle w:val="Odstavecseseznamem"/>
        <w:ind w:left="792"/>
        <w:rPr>
          <w:rFonts w:asciiTheme="minorHAnsi" w:hAnsiTheme="minorHAnsi"/>
          <w:sz w:val="22"/>
          <w:szCs w:val="22"/>
        </w:rPr>
      </w:pPr>
    </w:p>
    <w:p w:rsidR="00CD5D89" w:rsidRDefault="00CD5D89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63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Záruční servis </w:t>
      </w:r>
      <w:r w:rsidR="00693888">
        <w:rPr>
          <w:rFonts w:asciiTheme="minorHAnsi" w:hAnsiTheme="minorHAnsi"/>
          <w:sz w:val="22"/>
          <w:szCs w:val="22"/>
        </w:rPr>
        <w:t>u objednatele do druhého pracovního dne.</w:t>
      </w:r>
    </w:p>
    <w:p w:rsidR="00F84875" w:rsidRDefault="00F84875" w:rsidP="00F84875">
      <w:pPr>
        <w:pStyle w:val="Odstavecseseznamem"/>
        <w:tabs>
          <w:tab w:val="left" w:pos="-1440"/>
          <w:tab w:val="right" w:pos="-1368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p w:rsidR="00F84875" w:rsidRDefault="00F84875" w:rsidP="00F84875">
      <w:pPr>
        <w:pStyle w:val="Odstavecseseznamem"/>
        <w:tabs>
          <w:tab w:val="left" w:pos="-1440"/>
          <w:tab w:val="right" w:pos="-1368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p w:rsidR="00F84875" w:rsidRPr="00F84875" w:rsidRDefault="00F84875" w:rsidP="00F84875">
      <w:pPr>
        <w:pStyle w:val="Odstavecseseznamem"/>
        <w:tabs>
          <w:tab w:val="left" w:pos="-1440"/>
          <w:tab w:val="right" w:pos="-1368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F84875" w:rsidRDefault="00F84875" w:rsidP="00F84875">
      <w:pPr>
        <w:pStyle w:val="Odstavecseseznamem"/>
        <w:numPr>
          <w:ilvl w:val="0"/>
          <w:numId w:val="1"/>
        </w:numPr>
        <w:tabs>
          <w:tab w:val="left" w:pos="-1440"/>
          <w:tab w:val="right" w:pos="-1368"/>
        </w:tabs>
        <w:jc w:val="both"/>
        <w:rPr>
          <w:rFonts w:asciiTheme="minorHAnsi" w:hAnsiTheme="minorHAnsi"/>
          <w:b/>
          <w:sz w:val="22"/>
          <w:szCs w:val="22"/>
        </w:rPr>
      </w:pPr>
      <w:r w:rsidRPr="00F84875">
        <w:rPr>
          <w:rFonts w:asciiTheme="minorHAnsi" w:hAnsiTheme="minorHAnsi"/>
          <w:b/>
          <w:sz w:val="22"/>
          <w:szCs w:val="22"/>
        </w:rPr>
        <w:t xml:space="preserve"> REGISTRACE </w:t>
      </w:r>
    </w:p>
    <w:p w:rsidR="00F84875" w:rsidRPr="00F84875" w:rsidRDefault="00F84875" w:rsidP="00F84875">
      <w:pPr>
        <w:pStyle w:val="Odstavecseseznamem"/>
        <w:tabs>
          <w:tab w:val="left" w:pos="-1440"/>
          <w:tab w:val="right" w:pos="-1368"/>
        </w:tabs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C14D80" w:rsidRPr="00477EB4" w:rsidRDefault="00F84875" w:rsidP="00C14D80">
      <w:pPr>
        <w:pStyle w:val="lneksmlouvy"/>
        <w:tabs>
          <w:tab w:val="clear" w:pos="680"/>
          <w:tab w:val="num" w:pos="993"/>
        </w:tabs>
        <w:ind w:left="993"/>
        <w:rPr>
          <w:rFonts w:asciiTheme="minorHAnsi" w:hAnsiTheme="minorHAnsi"/>
        </w:rPr>
      </w:pPr>
      <w:r w:rsidRPr="00F84875">
        <w:rPr>
          <w:rFonts w:asciiTheme="minorHAnsi" w:hAnsiTheme="minorHAnsi"/>
        </w:rPr>
        <w:t xml:space="preserve">Smluvní strany berou na vědomí, že tato smlouva ke své účinnosti vyžaduje uveřejnění v registru smluv podle zákona č. 340/2015 Sb. a s tímto uveřejněním souhlasí. Zaslání smlouvy do registru smluv zajistí UK neprodleně po podpisu smlouvy. UK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zároveň). </w:t>
      </w:r>
    </w:p>
    <w:p w:rsidR="00C14D80" w:rsidRPr="003B76D3" w:rsidRDefault="00C14D80" w:rsidP="00F84875">
      <w:pPr>
        <w:pStyle w:val="Odstavecseseznamem"/>
        <w:keepNext/>
        <w:numPr>
          <w:ilvl w:val="0"/>
          <w:numId w:val="1"/>
        </w:numPr>
        <w:tabs>
          <w:tab w:val="left" w:pos="-1440"/>
          <w:tab w:val="right" w:pos="-1368"/>
        </w:tabs>
        <w:ind w:left="426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/>
          <w:bCs/>
          <w:noProof w:val="0"/>
          <w:sz w:val="22"/>
          <w:szCs w:val="22"/>
        </w:rPr>
        <w:lastRenderedPageBreak/>
        <w:t>ZÁVĚREČNÁ USTANOVENÍ</w:t>
      </w:r>
    </w:p>
    <w:p w:rsidR="00C14D80" w:rsidRPr="003B76D3" w:rsidRDefault="00C14D80" w:rsidP="00C14D80">
      <w:pPr>
        <w:pStyle w:val="Odstavecseseznamem"/>
        <w:keepNext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800D6F" w:rsidRPr="00800D6F" w:rsidRDefault="00800D6F" w:rsidP="00800D6F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800D6F">
        <w:rPr>
          <w:rFonts w:asciiTheme="minorHAnsi" w:hAnsiTheme="minorHAnsi"/>
          <w:sz w:val="23"/>
          <w:szCs w:val="23"/>
        </w:rPr>
        <w:t>Tato smlouva nabývá platnosti dnem podpisu poslední smluvní strany a účinnosti dnem uveřejnění v registru smluv podle zákona o registru smluv</w:t>
      </w:r>
      <w:r>
        <w:rPr>
          <w:rFonts w:asciiTheme="minorHAnsi" w:hAnsiTheme="minorHAnsi"/>
          <w:sz w:val="23"/>
          <w:szCs w:val="23"/>
        </w:rPr>
        <w:t>.</w:t>
      </w:r>
    </w:p>
    <w:p w:rsidR="00800D6F" w:rsidRDefault="00800D6F" w:rsidP="00800D6F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Smluvní strany dohodly právní formu Smlouvy jako písemnou ve smyslu ustanovení § 559 a § 1758 OZ. Jakákoli změna této Smlouvy musí být učiněna v písemné podobě oběma smluvními stranami odsouhlaseného a řádně postupně číslovaného dodatku. </w:t>
      </w:r>
    </w:p>
    <w:p w:rsidR="00C14D80" w:rsidRPr="003B76D3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C14D80" w:rsidRPr="003B76D3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>Ve vztahu ke smluvním pokutám se Smluvní strany dohodly na vyloučení aplikace ustanovení § 2050 OZ, kdy ujednáním o smluvní pokutě není dotčen nárok smluvních stran na náhradu škody za porušení povinnosti, pro které je smluvní pokuta sjednána. Smluvní pokuta je splatná k písemné výzvě oprávněné strany ve lhůtě 3 dnů.</w:t>
      </w:r>
    </w:p>
    <w:p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Vztahy založené mezi smluvními stranami touto Smlouvou se řídí právním řádem České republiky. Pokud tato Smlouva neupravuje vzájemná práva a povinnosti jinak, řídí se příslušnými ustanoveními OZ a dalších platných právních předpisů. </w:t>
      </w:r>
    </w:p>
    <w:p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Tato Smlouva je vyhotovena ve dvou (2) vyhotoveních a každá smluvní strana obdrží po jednom vyhotovení. </w:t>
      </w:r>
    </w:p>
    <w:p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overflowPunct/>
        <w:autoSpaceDE/>
        <w:autoSpaceDN/>
        <w:adjustRightInd/>
        <w:spacing w:after="160" w:line="259" w:lineRule="auto"/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>Jakákoli komunikace mezi smluvními stranami je považována za relevantní právní jednání, jestliže bude uskutečněna písemně. Za písemnou formu se považuje i komunikace uskutečněná elektronickými prostředky (e-mail nebo fax). Uvedené způsoby komunikace jsou rovnocenné s výjimkou vzniku, změny nebo zániku Smlouvy, pro které je vyžadován projev vůle zachycený v listinné podobě podepsané osobou oprávněnou jménem každé smluvní strany jednat.</w:t>
      </w:r>
    </w:p>
    <w:p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FA151D" w:rsidRPr="00CC77BA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Smluvní strany </w:t>
      </w:r>
      <w:r w:rsidRPr="003B76D3">
        <w:rPr>
          <w:rFonts w:asciiTheme="minorHAnsi" w:hAnsiTheme="minorHAnsi"/>
          <w:noProof w:val="0"/>
          <w:sz w:val="22"/>
          <w:szCs w:val="22"/>
        </w:rPr>
        <w:t>prohlašují, že si tuto Smlouvu přečetly, souhlasí s ní a nemají proti ní žádných námitek, a dále prohlašují, že úmysl uzavřít tuto Smlouvu učinily ze své svobodné vůle, vážně, srozumitelně a určitě, prosté nápadně nevýhodných podmínek a po zvážení všech následků a na důkaz toho připojují vlastnoruční podpisy osob oprávněných jménem smluvních stran jednat.</w:t>
      </w:r>
    </w:p>
    <w:p w:rsidR="00CC77BA" w:rsidRPr="00CC77BA" w:rsidRDefault="00CC77BA" w:rsidP="00CC77BA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CC77BA" w:rsidRPr="00693888" w:rsidRDefault="00CC77BA" w:rsidP="00CC77BA">
      <w:pPr>
        <w:pStyle w:val="Odstavecseseznamem"/>
        <w:tabs>
          <w:tab w:val="left" w:pos="-1440"/>
          <w:tab w:val="right" w:pos="-1368"/>
        </w:tabs>
        <w:ind w:left="360"/>
        <w:jc w:val="both"/>
        <w:rPr>
          <w:rFonts w:asciiTheme="minorHAnsi" w:hAnsiTheme="minorHAnsi"/>
          <w:bCs/>
          <w:noProof w:val="0"/>
          <w:sz w:val="22"/>
          <w:szCs w:val="22"/>
        </w:rPr>
      </w:pPr>
      <w:r>
        <w:rPr>
          <w:rFonts w:asciiTheme="minorHAnsi" w:hAnsiTheme="minorHAnsi"/>
          <w:noProof w:val="0"/>
          <w:sz w:val="22"/>
          <w:szCs w:val="22"/>
        </w:rPr>
        <w:t>Příloha č. 1 – Technické parametry smlouvy</w:t>
      </w:r>
    </w:p>
    <w:tbl>
      <w:tblPr>
        <w:tblStyle w:val="Mkatabulky"/>
        <w:tblW w:w="141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640A42" w:rsidRPr="003B76D3" w:rsidTr="00640A42">
        <w:tc>
          <w:tcPr>
            <w:tcW w:w="1418" w:type="dxa"/>
          </w:tcPr>
          <w:p w:rsidR="00640A42" w:rsidRPr="003B76D3" w:rsidRDefault="00640A42" w:rsidP="00640A42">
            <w:pPr>
              <w:rPr>
                <w:rFonts w:asciiTheme="minorHAnsi" w:hAnsiTheme="minorHAnsi"/>
              </w:rPr>
            </w:pPr>
            <w:r w:rsidRPr="003B76D3">
              <w:rPr>
                <w:rFonts w:asciiTheme="minorHAnsi" w:hAnsiTheme="minorHAnsi"/>
              </w:rPr>
              <w:t xml:space="preserve">          </w:t>
            </w:r>
          </w:p>
        </w:tc>
      </w:tr>
      <w:tr w:rsidR="00477EB4" w:rsidRPr="003B76D3" w:rsidTr="00640A42">
        <w:tc>
          <w:tcPr>
            <w:tcW w:w="1418" w:type="dxa"/>
          </w:tcPr>
          <w:p w:rsidR="00477EB4" w:rsidRPr="003B76D3" w:rsidRDefault="00477EB4" w:rsidP="00640A42">
            <w:pPr>
              <w:rPr>
                <w:rFonts w:asciiTheme="minorHAnsi" w:hAnsiTheme="minorHAnsi"/>
              </w:rPr>
            </w:pPr>
          </w:p>
        </w:tc>
      </w:tr>
    </w:tbl>
    <w:p w:rsidR="00C14D80" w:rsidRPr="003B76D3" w:rsidRDefault="00C14D80" w:rsidP="0018413D">
      <w:pPr>
        <w:tabs>
          <w:tab w:val="left" w:pos="-1440"/>
          <w:tab w:val="right" w:pos="-1368"/>
        </w:tabs>
        <w:rPr>
          <w:rFonts w:asciiTheme="minorHAnsi" w:hAnsiTheme="minorHAnsi"/>
          <w:b/>
          <w:sz w:val="22"/>
          <w:szCs w:val="22"/>
        </w:rPr>
        <w:sectPr w:rsidR="00C14D80" w:rsidRPr="003B76D3" w:rsidSect="00477EB4">
          <w:headerReference w:type="default" r:id="rId9"/>
          <w:pgSz w:w="11906" w:h="16838"/>
          <w:pgMar w:top="1134" w:right="1304" w:bottom="907" w:left="1304" w:header="709" w:footer="709" w:gutter="0"/>
          <w:cols w:space="708"/>
          <w:docGrid w:linePitch="360"/>
        </w:sectPr>
      </w:pPr>
    </w:p>
    <w:p w:rsidR="00FA151D" w:rsidRDefault="00FA151D" w:rsidP="00FA151D">
      <w:pPr>
        <w:tabs>
          <w:tab w:val="left" w:pos="-1440"/>
          <w:tab w:val="right" w:pos="-1368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FA151D" w:rsidRPr="00CC2FC1" w:rsidRDefault="00FA151D" w:rsidP="00FA151D">
      <w:pPr>
        <w:tabs>
          <w:tab w:val="left" w:pos="-1440"/>
          <w:tab w:val="right" w:pos="-1368"/>
        </w:tabs>
        <w:rPr>
          <w:rFonts w:asciiTheme="minorHAnsi" w:hAnsiTheme="minorHAnsi"/>
          <w:b/>
          <w:sz w:val="22"/>
          <w:szCs w:val="22"/>
        </w:rPr>
      </w:pPr>
      <w:r w:rsidRPr="003B76D3">
        <w:rPr>
          <w:rFonts w:asciiTheme="minorHAnsi" w:hAnsiTheme="minorHAnsi"/>
        </w:rPr>
        <w:t xml:space="preserve">Místo: Praha, dne: </w:t>
      </w:r>
    </w:p>
    <w:p w:rsidR="00FA151D" w:rsidRPr="003B76D3" w:rsidRDefault="00FA151D" w:rsidP="00FA151D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</w:rPr>
      </w:pPr>
    </w:p>
    <w:p w:rsidR="00FA151D" w:rsidRDefault="00FA151D" w:rsidP="00FA151D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</w:rPr>
      </w:pPr>
    </w:p>
    <w:p w:rsidR="00FA151D" w:rsidRDefault="00FA151D" w:rsidP="00FA151D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</w:rPr>
      </w:pPr>
    </w:p>
    <w:p w:rsidR="00FA151D" w:rsidRPr="003B76D3" w:rsidRDefault="00FA151D" w:rsidP="00FA151D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</w:rPr>
      </w:pPr>
    </w:p>
    <w:p w:rsidR="00FA151D" w:rsidRDefault="00FA151D" w:rsidP="00FA15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</w:t>
      </w:r>
      <w:r w:rsidRPr="003B76D3">
        <w:rPr>
          <w:rFonts w:asciiTheme="minorHAnsi" w:hAnsiTheme="minorHAnsi"/>
          <w:sz w:val="22"/>
          <w:szCs w:val="22"/>
        </w:rPr>
        <w:t>__________________</w:t>
      </w:r>
    </w:p>
    <w:p w:rsidR="00693888" w:rsidRDefault="00693888" w:rsidP="00FA151D">
      <w:pPr>
        <w:tabs>
          <w:tab w:val="left" w:pos="-1440"/>
          <w:tab w:val="right" w:pos="-136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Ing. Radim Zelenka, Ph.D</w:t>
      </w:r>
    </w:p>
    <w:p w:rsidR="00693888" w:rsidRDefault="00693888" w:rsidP="00FA151D">
      <w:pPr>
        <w:tabs>
          <w:tab w:val="left" w:pos="-1440"/>
          <w:tab w:val="right" w:pos="-136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lastRenderedPageBreak/>
        <w:t xml:space="preserve">        </w:t>
      </w:r>
    </w:p>
    <w:p w:rsidR="00E54E2E" w:rsidRPr="003B76D3" w:rsidRDefault="00FA151D" w:rsidP="00E54E2E">
      <w:pPr>
        <w:tabs>
          <w:tab w:val="left" w:pos="-1440"/>
          <w:tab w:val="right" w:pos="-1368"/>
        </w:tabs>
        <w:rPr>
          <w:rFonts w:asciiTheme="minorHAnsi" w:hAnsiTheme="minorHAnsi"/>
          <w:b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Místo: </w:t>
      </w:r>
      <w:r w:rsidR="00E54E2E">
        <w:rPr>
          <w:rFonts w:asciiTheme="minorHAnsi" w:hAnsiTheme="minorHAnsi"/>
          <w:sz w:val="22"/>
          <w:szCs w:val="22"/>
        </w:rPr>
        <w:t>Praha,</w:t>
      </w:r>
      <w:r w:rsidR="00E54E2E" w:rsidRPr="003B76D3">
        <w:rPr>
          <w:rFonts w:asciiTheme="minorHAnsi" w:hAnsiTheme="minorHAnsi"/>
          <w:sz w:val="22"/>
          <w:szCs w:val="22"/>
        </w:rPr>
        <w:t xml:space="preserve"> dne:</w:t>
      </w:r>
      <w:r w:rsidR="00E54E2E" w:rsidRPr="003B76D3">
        <w:rPr>
          <w:rFonts w:asciiTheme="minorHAnsi" w:hAnsiTheme="minorHAnsi"/>
          <w:sz w:val="22"/>
          <w:szCs w:val="22"/>
        </w:rPr>
        <w:tab/>
      </w:r>
    </w:p>
    <w:p w:rsidR="00E54E2E" w:rsidRPr="003B76D3" w:rsidRDefault="00E54E2E" w:rsidP="00E54E2E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E54E2E" w:rsidRPr="003B76D3" w:rsidRDefault="00E54E2E" w:rsidP="00E54E2E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E54E2E" w:rsidRDefault="00E54E2E" w:rsidP="00E54E2E">
      <w:pPr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</w:p>
    <w:p w:rsidR="00E54E2E" w:rsidRDefault="00E54E2E" w:rsidP="00E54E2E">
      <w:pPr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</w:p>
    <w:p w:rsidR="00E54E2E" w:rsidRPr="003B76D3" w:rsidRDefault="00E54E2E" w:rsidP="00E54E2E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_____________________________</w:t>
      </w:r>
    </w:p>
    <w:p w:rsidR="00FA151D" w:rsidRPr="003B76D3" w:rsidRDefault="00E54E2E" w:rsidP="00E54E2E">
      <w:pPr>
        <w:tabs>
          <w:tab w:val="left" w:pos="-1440"/>
          <w:tab w:val="right" w:pos="-1368"/>
        </w:tabs>
        <w:rPr>
          <w:rFonts w:asciiTheme="minorHAnsi" w:hAnsiTheme="minorHAnsi"/>
          <w:b/>
          <w:sz w:val="22"/>
          <w:szCs w:val="22"/>
        </w:rPr>
        <w:sectPr w:rsidR="00FA151D" w:rsidRPr="003B76D3" w:rsidSect="007B4B5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/>
          <w:sz w:val="22"/>
          <w:szCs w:val="22"/>
        </w:rPr>
        <w:tab/>
      </w:r>
      <w:r w:rsidRPr="00284844">
        <w:rPr>
          <w:rFonts w:asciiTheme="minorHAnsi" w:hAnsiTheme="minorHAnsi"/>
          <w:b/>
          <w:sz w:val="22"/>
          <w:szCs w:val="22"/>
        </w:rPr>
        <w:t>Petr Pánek a Jiří Petřík</w:t>
      </w:r>
      <w:r w:rsidR="0062573A">
        <w:rPr>
          <w:rFonts w:asciiTheme="minorHAnsi" w:hAnsiTheme="minorHAnsi"/>
          <w:sz w:val="22"/>
          <w:szCs w:val="22"/>
        </w:rPr>
        <w:t xml:space="preserve">      </w:t>
      </w:r>
      <w:r w:rsidR="0062573A">
        <w:rPr>
          <w:rFonts w:asciiTheme="minorHAnsi" w:hAnsiTheme="minorHAnsi"/>
        </w:rPr>
        <w:t xml:space="preserve">                </w:t>
      </w:r>
    </w:p>
    <w:p w:rsidR="00FA151D" w:rsidRDefault="00FA151D" w:rsidP="00FA151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  </w:t>
      </w:r>
      <w:r w:rsidR="00C33BA7">
        <w:rPr>
          <w:rFonts w:asciiTheme="minorHAnsi" w:hAnsiTheme="minorHAnsi"/>
        </w:rPr>
        <w:t>tajemník fakulty</w:t>
      </w:r>
    </w:p>
    <w:p w:rsidR="00FA151D" w:rsidRPr="00E54E2E" w:rsidRDefault="00E54E2E" w:rsidP="00693888">
      <w:pPr>
        <w:tabs>
          <w:tab w:val="left" w:pos="-1440"/>
          <w:tab w:val="right" w:pos="-1368"/>
        </w:tabs>
        <w:rPr>
          <w:rFonts w:asciiTheme="minorHAnsi" w:hAnsiTheme="minorHAnsi"/>
          <w:sz w:val="22"/>
          <w:szCs w:val="22"/>
        </w:rPr>
        <w:sectPr w:rsidR="00FA151D" w:rsidRPr="00E54E2E" w:rsidSect="007B4B5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/>
          <w:b/>
          <w:sz w:val="22"/>
          <w:szCs w:val="22"/>
        </w:rPr>
        <w:lastRenderedPageBreak/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E54E2E">
        <w:rPr>
          <w:rFonts w:asciiTheme="minorHAnsi" w:hAnsiTheme="minorHAnsi"/>
          <w:sz w:val="22"/>
          <w:szCs w:val="22"/>
        </w:rPr>
        <w:t>prokuristé</w:t>
      </w:r>
    </w:p>
    <w:p w:rsidR="00CC77BA" w:rsidRDefault="00CC77BA">
      <w:pPr>
        <w:overflowPunct/>
        <w:autoSpaceDE/>
        <w:autoSpaceDN/>
        <w:adjustRightInd/>
        <w:spacing w:after="200" w:line="276" w:lineRule="auto"/>
        <w:rPr>
          <w:rFonts w:asciiTheme="minorHAnsi" w:hAnsiTheme="minorHAnsi"/>
          <w:sz w:val="22"/>
          <w:szCs w:val="22"/>
        </w:rPr>
      </w:pPr>
      <w:bookmarkStart w:id="2" w:name="_GoBack"/>
      <w:bookmarkEnd w:id="2"/>
    </w:p>
    <w:sectPr w:rsidR="00CC77BA" w:rsidSect="00CC77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66" w:rsidRDefault="005B6566">
      <w:r>
        <w:separator/>
      </w:r>
    </w:p>
  </w:endnote>
  <w:endnote w:type="continuationSeparator" w:id="0">
    <w:p w:rsidR="005B6566" w:rsidRDefault="005B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w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66" w:rsidRDefault="005B6566">
      <w:r>
        <w:separator/>
      </w:r>
    </w:p>
  </w:footnote>
  <w:footnote w:type="continuationSeparator" w:id="0">
    <w:p w:rsidR="005B6566" w:rsidRDefault="005B6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D3A" w:rsidRPr="001562B2" w:rsidRDefault="00C14D80" w:rsidP="00262D3A">
    <w:pPr>
      <w:pStyle w:val="Zhlav"/>
      <w:tabs>
        <w:tab w:val="clear" w:pos="9072"/>
        <w:tab w:val="right" w:pos="9639"/>
      </w:tabs>
      <w:ind w:firstLine="70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0F3CCC" wp14:editId="5D9C2B36">
          <wp:simplePos x="0" y="0"/>
          <wp:positionH relativeFrom="column">
            <wp:posOffset>-12700</wp:posOffset>
          </wp:positionH>
          <wp:positionV relativeFrom="paragraph">
            <wp:posOffset>-114935</wp:posOffset>
          </wp:positionV>
          <wp:extent cx="361315" cy="346710"/>
          <wp:effectExtent l="0" t="0" r="635" b="0"/>
          <wp:wrapNone/>
          <wp:docPr id="2" name="Obrázek 2" descr="Popis: FTVS_LOGO1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FTVS_LOGO1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164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4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62B2">
      <w:t>UK FTVS</w:t>
    </w:r>
    <w:r>
      <w:tab/>
    </w:r>
    <w:r>
      <w:tab/>
    </w:r>
  </w:p>
  <w:p w:rsidR="00262D3A" w:rsidRDefault="005B6566" w:rsidP="00262D3A">
    <w:pPr>
      <w:pStyle w:val="Zhlav"/>
    </w:pPr>
  </w:p>
  <w:p w:rsidR="00262D3A" w:rsidRDefault="005B6566" w:rsidP="00262D3A">
    <w:pPr>
      <w:pStyle w:val="Zhlav"/>
    </w:pPr>
  </w:p>
  <w:p w:rsidR="00262D3A" w:rsidRDefault="005B6566" w:rsidP="00262D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815"/>
    <w:multiLevelType w:val="multilevel"/>
    <w:tmpl w:val="02CC9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40002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2B1633"/>
    <w:multiLevelType w:val="hybridMultilevel"/>
    <w:tmpl w:val="3056E276"/>
    <w:lvl w:ilvl="0" w:tplc="196A5CDE">
      <w:start w:val="5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5E214F4"/>
    <w:multiLevelType w:val="hybridMultilevel"/>
    <w:tmpl w:val="F18895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9F5D5F"/>
    <w:multiLevelType w:val="multilevel"/>
    <w:tmpl w:val="102CD9B4"/>
    <w:styleLink w:val="AKFZlneknadpis"/>
    <w:lvl w:ilvl="0">
      <w:start w:val="1"/>
      <w:numFmt w:val="decimal"/>
      <w:pStyle w:val="AKFZsmlouvaslovn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KFZlnektext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62C6FCD"/>
    <w:multiLevelType w:val="multilevel"/>
    <w:tmpl w:val="102CD9B4"/>
    <w:numStyleLink w:val="AKFZlneknadpis"/>
  </w:abstractNum>
  <w:abstractNum w:abstractNumId="7">
    <w:nsid w:val="383D2EFA"/>
    <w:multiLevelType w:val="hybridMultilevel"/>
    <w:tmpl w:val="359CF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404DB"/>
    <w:multiLevelType w:val="multilevel"/>
    <w:tmpl w:val="51546E9E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5.%2"/>
      <w:lvlJc w:val="left"/>
      <w:pPr>
        <w:tabs>
          <w:tab w:val="num" w:pos="680"/>
        </w:tabs>
        <w:ind w:left="680" w:hanging="68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0D15CB4"/>
    <w:multiLevelType w:val="hybridMultilevel"/>
    <w:tmpl w:val="6BE0E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E551B"/>
    <w:multiLevelType w:val="hybridMultilevel"/>
    <w:tmpl w:val="84FE65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9A72C16"/>
    <w:multiLevelType w:val="hybridMultilevel"/>
    <w:tmpl w:val="0BCE3A06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55423AF"/>
    <w:multiLevelType w:val="multilevel"/>
    <w:tmpl w:val="A45005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680"/>
          </w:tabs>
          <w:ind w:left="680" w:hanging="68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74"/>
          </w:tabs>
          <w:ind w:left="1474" w:hanging="794"/>
        </w:pPr>
        <w:rPr>
          <w:rFonts w:ascii="Arial" w:hAnsi="Arial" w:cs="Arial" w:hint="default"/>
          <w:b w:val="0"/>
          <w:caps w:val="0"/>
          <w:strike w:val="0"/>
          <w:dstrike w:val="0"/>
          <w:vanish w:val="0"/>
          <w:color w:val="auto"/>
          <w:sz w:val="22"/>
          <w:vertAlign w:val="baseline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871"/>
          </w:tabs>
          <w:ind w:left="1871" w:hanging="397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auto"/>
          <w:sz w:val="22"/>
          <w:vertAlign w:val="baseline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2211"/>
          </w:tabs>
          <w:ind w:left="2211" w:hanging="340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auto"/>
          <w:sz w:val="22"/>
          <w:vertAlign w:val="baseli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2"/>
  </w:num>
  <w:num w:numId="11">
    <w:abstractNumId w:val="1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80"/>
    <w:rsid w:val="00084BD1"/>
    <w:rsid w:val="00096D85"/>
    <w:rsid w:val="00105EFD"/>
    <w:rsid w:val="001619EB"/>
    <w:rsid w:val="00180BB9"/>
    <w:rsid w:val="0018413D"/>
    <w:rsid w:val="00195649"/>
    <w:rsid w:val="00201D8B"/>
    <w:rsid w:val="002163D9"/>
    <w:rsid w:val="002A7388"/>
    <w:rsid w:val="003711DD"/>
    <w:rsid w:val="00375524"/>
    <w:rsid w:val="00377998"/>
    <w:rsid w:val="00394E25"/>
    <w:rsid w:val="003B76D3"/>
    <w:rsid w:val="0042121E"/>
    <w:rsid w:val="00477EB4"/>
    <w:rsid w:val="004811E2"/>
    <w:rsid w:val="004B4D23"/>
    <w:rsid w:val="0058411B"/>
    <w:rsid w:val="00593F6F"/>
    <w:rsid w:val="005B6566"/>
    <w:rsid w:val="005C5D21"/>
    <w:rsid w:val="0062573A"/>
    <w:rsid w:val="0063372B"/>
    <w:rsid w:val="00640A42"/>
    <w:rsid w:val="00673DB2"/>
    <w:rsid w:val="00693888"/>
    <w:rsid w:val="006F4377"/>
    <w:rsid w:val="006F65AD"/>
    <w:rsid w:val="00711557"/>
    <w:rsid w:val="00724CB5"/>
    <w:rsid w:val="00746371"/>
    <w:rsid w:val="00750F06"/>
    <w:rsid w:val="00797247"/>
    <w:rsid w:val="007D6A2E"/>
    <w:rsid w:val="00800D6F"/>
    <w:rsid w:val="00813947"/>
    <w:rsid w:val="00924DD3"/>
    <w:rsid w:val="009559FB"/>
    <w:rsid w:val="009613A0"/>
    <w:rsid w:val="009D2F35"/>
    <w:rsid w:val="00A231DC"/>
    <w:rsid w:val="00A53F9B"/>
    <w:rsid w:val="00A606B7"/>
    <w:rsid w:val="00A9065B"/>
    <w:rsid w:val="00AA46BC"/>
    <w:rsid w:val="00AB0E89"/>
    <w:rsid w:val="00AD0E39"/>
    <w:rsid w:val="00B00C55"/>
    <w:rsid w:val="00B44BF9"/>
    <w:rsid w:val="00C14D80"/>
    <w:rsid w:val="00C33BA7"/>
    <w:rsid w:val="00C40156"/>
    <w:rsid w:val="00C66269"/>
    <w:rsid w:val="00CA67A5"/>
    <w:rsid w:val="00CC44F6"/>
    <w:rsid w:val="00CC77BA"/>
    <w:rsid w:val="00CD0AE1"/>
    <w:rsid w:val="00CD5D89"/>
    <w:rsid w:val="00CD72F3"/>
    <w:rsid w:val="00D03012"/>
    <w:rsid w:val="00DA2C7E"/>
    <w:rsid w:val="00E54E2E"/>
    <w:rsid w:val="00E60333"/>
    <w:rsid w:val="00E8122C"/>
    <w:rsid w:val="00E90BE4"/>
    <w:rsid w:val="00E95321"/>
    <w:rsid w:val="00EE2CA6"/>
    <w:rsid w:val="00F67AE2"/>
    <w:rsid w:val="00F84875"/>
    <w:rsid w:val="00FA151D"/>
    <w:rsid w:val="00FD5CFF"/>
    <w:rsid w:val="00FE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D80"/>
    <w:pPr>
      <w:overflowPunct w:val="0"/>
      <w:autoSpaceDE w:val="0"/>
      <w:autoSpaceDN w:val="0"/>
      <w:adjustRightInd w:val="0"/>
      <w:spacing w:after="0" w:line="240" w:lineRule="auto"/>
    </w:pPr>
    <w:rPr>
      <w:rFonts w:ascii="HelveticaNewE" w:eastAsia="Times New Roman" w:hAnsi="HelveticaNewE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4D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4D80"/>
    <w:rPr>
      <w:rFonts w:ascii="HelveticaNewE" w:eastAsia="Times New Roman" w:hAnsi="HelveticaNewE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C14D80"/>
    <w:pPr>
      <w:overflowPunct/>
      <w:autoSpaceDE/>
      <w:autoSpaceDN/>
      <w:adjustRightInd/>
      <w:ind w:left="-851" w:right="-567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C14D80"/>
    <w:pPr>
      <w:ind w:left="720"/>
      <w:contextualSpacing/>
      <w:textAlignment w:val="baseline"/>
    </w:pPr>
    <w:rPr>
      <w:rFonts w:ascii="Times New Roman" w:hAnsi="Times New Roman"/>
      <w:noProof/>
      <w:sz w:val="20"/>
    </w:rPr>
  </w:style>
  <w:style w:type="paragraph" w:customStyle="1" w:styleId="AKFZsmlouvaslovn">
    <w:name w:val="AKFZ_smlouva_číslování"/>
    <w:basedOn w:val="Normln"/>
    <w:next w:val="AKFZlnektext"/>
    <w:qFormat/>
    <w:rsid w:val="00CD0AE1"/>
    <w:pPr>
      <w:keepNext/>
      <w:numPr>
        <w:numId w:val="3"/>
      </w:numPr>
      <w:tabs>
        <w:tab w:val="clear" w:pos="737"/>
        <w:tab w:val="num" w:pos="680"/>
      </w:tabs>
      <w:overflowPunct/>
      <w:autoSpaceDE/>
      <w:autoSpaceDN/>
      <w:adjustRightInd/>
      <w:spacing w:before="240" w:after="100" w:line="288" w:lineRule="auto"/>
      <w:ind w:left="680" w:hanging="680"/>
      <w:jc w:val="both"/>
    </w:pPr>
    <w:rPr>
      <w:rFonts w:ascii="Arial" w:eastAsia="Calibri" w:hAnsi="Arial" w:cs="Arial"/>
      <w:b/>
      <w:caps/>
      <w:sz w:val="22"/>
      <w:szCs w:val="22"/>
    </w:rPr>
  </w:style>
  <w:style w:type="numbering" w:customStyle="1" w:styleId="AKFZlneknadpis">
    <w:name w:val="AKFZ_článek nadpis"/>
    <w:uiPriority w:val="99"/>
    <w:rsid w:val="00CD0AE1"/>
    <w:pPr>
      <w:numPr>
        <w:numId w:val="3"/>
      </w:numPr>
    </w:pPr>
  </w:style>
  <w:style w:type="paragraph" w:customStyle="1" w:styleId="AKFZlnektext">
    <w:name w:val="AKFZ_článek_text"/>
    <w:basedOn w:val="AKFZsmlouvaslovn"/>
    <w:link w:val="AKFZlnektextChar"/>
    <w:qFormat/>
    <w:rsid w:val="00CD0AE1"/>
    <w:pPr>
      <w:keepNext w:val="0"/>
      <w:widowControl w:val="0"/>
      <w:numPr>
        <w:ilvl w:val="1"/>
      </w:numPr>
      <w:tabs>
        <w:tab w:val="clear" w:pos="567"/>
        <w:tab w:val="num" w:pos="680"/>
      </w:tabs>
      <w:spacing w:before="0"/>
      <w:ind w:left="680" w:hanging="680"/>
    </w:pPr>
    <w:rPr>
      <w:b w:val="0"/>
      <w:caps w:val="0"/>
    </w:rPr>
  </w:style>
  <w:style w:type="character" w:customStyle="1" w:styleId="AKFZlnektextChar">
    <w:name w:val="AKFZ_článek_text Char"/>
    <w:basedOn w:val="Standardnpsmoodstavce"/>
    <w:link w:val="AKFZlnektext"/>
    <w:rsid w:val="00CD0AE1"/>
    <w:rPr>
      <w:rFonts w:ascii="Arial" w:eastAsia="Calibri" w:hAnsi="Arial" w:cs="Arial"/>
      <w:lang w:eastAsia="cs-CZ"/>
    </w:rPr>
  </w:style>
  <w:style w:type="table" w:styleId="Mkatabulky">
    <w:name w:val="Table Grid"/>
    <w:basedOn w:val="Normlntabulka"/>
    <w:uiPriority w:val="59"/>
    <w:rsid w:val="00640A42"/>
    <w:pPr>
      <w:spacing w:after="120" w:line="280" w:lineRule="exact"/>
    </w:pPr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Prohlensmluvnchstran">
    <w:name w:val="RL Prohlášení smluvních stran"/>
    <w:basedOn w:val="Normln"/>
    <w:link w:val="RLProhlensmluvnchstranChar"/>
    <w:rsid w:val="003B76D3"/>
    <w:pPr>
      <w:overflowPunct/>
      <w:autoSpaceDE/>
      <w:autoSpaceDN/>
      <w:adjustRightInd/>
      <w:spacing w:after="100" w:line="288" w:lineRule="auto"/>
      <w:jc w:val="center"/>
    </w:pPr>
    <w:rPr>
      <w:rFonts w:ascii="Arial" w:eastAsia="Calibri" w:hAnsi="Arial" w:cs="Arial"/>
      <w:b/>
      <w:sz w:val="22"/>
      <w:szCs w:val="22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3B76D3"/>
    <w:rPr>
      <w:rFonts w:ascii="Arial" w:eastAsia="Calibri" w:hAnsi="Arial" w:cs="Arial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9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94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8413D"/>
    <w:rPr>
      <w:color w:val="0000FF" w:themeColor="hyperlink"/>
      <w:u w:val="single"/>
    </w:rPr>
  </w:style>
  <w:style w:type="paragraph" w:customStyle="1" w:styleId="AKFZFPreambule">
    <w:name w:val="AKFZF_Preambule"/>
    <w:qFormat/>
    <w:rsid w:val="00F84875"/>
    <w:pPr>
      <w:numPr>
        <w:numId w:val="11"/>
      </w:numPr>
      <w:spacing w:after="100" w:line="288" w:lineRule="auto"/>
      <w:jc w:val="both"/>
    </w:pPr>
    <w:rPr>
      <w:rFonts w:ascii="Arial" w:eastAsia="Calibri" w:hAnsi="Arial" w:cs="Calibri"/>
    </w:rPr>
  </w:style>
  <w:style w:type="paragraph" w:customStyle="1" w:styleId="AKFZpreambule">
    <w:name w:val="AKFZ_preambule"/>
    <w:basedOn w:val="Normln"/>
    <w:link w:val="AKFZpreambuleChar"/>
    <w:qFormat/>
    <w:rsid w:val="00F84875"/>
    <w:pPr>
      <w:tabs>
        <w:tab w:val="num" w:pos="680"/>
      </w:tabs>
      <w:overflowPunct/>
      <w:autoSpaceDE/>
      <w:autoSpaceDN/>
      <w:adjustRightInd/>
      <w:spacing w:after="100" w:line="288" w:lineRule="auto"/>
      <w:ind w:left="680" w:hanging="680"/>
      <w:jc w:val="both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AKFZpreambuleChar">
    <w:name w:val="AKFZ_preambule Char"/>
    <w:link w:val="AKFZpreambule"/>
    <w:rsid w:val="00F84875"/>
    <w:rPr>
      <w:rFonts w:ascii="Arial" w:eastAsia="Calibri" w:hAnsi="Arial" w:cs="Arial"/>
      <w:color w:val="000000"/>
      <w:lang w:eastAsia="cs-CZ"/>
    </w:rPr>
  </w:style>
  <w:style w:type="paragraph" w:customStyle="1" w:styleId="lneksmlouvynadpis">
    <w:name w:val="Článek_smlouvy_nadpis"/>
    <w:basedOn w:val="Normln"/>
    <w:qFormat/>
    <w:rsid w:val="00F84875"/>
    <w:pPr>
      <w:numPr>
        <w:numId w:val="12"/>
      </w:numPr>
      <w:overflowPunct/>
      <w:autoSpaceDE/>
      <w:autoSpaceDN/>
      <w:adjustRightInd/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F84875"/>
    <w:pPr>
      <w:numPr>
        <w:ilvl w:val="1"/>
        <w:numId w:val="12"/>
      </w:numPr>
      <w:overflowPunct/>
      <w:autoSpaceDE/>
      <w:autoSpaceDN/>
      <w:adjustRightInd/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D80"/>
    <w:pPr>
      <w:overflowPunct w:val="0"/>
      <w:autoSpaceDE w:val="0"/>
      <w:autoSpaceDN w:val="0"/>
      <w:adjustRightInd w:val="0"/>
      <w:spacing w:after="0" w:line="240" w:lineRule="auto"/>
    </w:pPr>
    <w:rPr>
      <w:rFonts w:ascii="HelveticaNewE" w:eastAsia="Times New Roman" w:hAnsi="HelveticaNewE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4D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4D80"/>
    <w:rPr>
      <w:rFonts w:ascii="HelveticaNewE" w:eastAsia="Times New Roman" w:hAnsi="HelveticaNewE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C14D80"/>
    <w:pPr>
      <w:overflowPunct/>
      <w:autoSpaceDE/>
      <w:autoSpaceDN/>
      <w:adjustRightInd/>
      <w:ind w:left="-851" w:right="-567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C14D80"/>
    <w:pPr>
      <w:ind w:left="720"/>
      <w:contextualSpacing/>
      <w:textAlignment w:val="baseline"/>
    </w:pPr>
    <w:rPr>
      <w:rFonts w:ascii="Times New Roman" w:hAnsi="Times New Roman"/>
      <w:noProof/>
      <w:sz w:val="20"/>
    </w:rPr>
  </w:style>
  <w:style w:type="paragraph" w:customStyle="1" w:styleId="AKFZsmlouvaslovn">
    <w:name w:val="AKFZ_smlouva_číslování"/>
    <w:basedOn w:val="Normln"/>
    <w:next w:val="AKFZlnektext"/>
    <w:qFormat/>
    <w:rsid w:val="00CD0AE1"/>
    <w:pPr>
      <w:keepNext/>
      <w:numPr>
        <w:numId w:val="3"/>
      </w:numPr>
      <w:tabs>
        <w:tab w:val="clear" w:pos="737"/>
        <w:tab w:val="num" w:pos="680"/>
      </w:tabs>
      <w:overflowPunct/>
      <w:autoSpaceDE/>
      <w:autoSpaceDN/>
      <w:adjustRightInd/>
      <w:spacing w:before="240" w:after="100" w:line="288" w:lineRule="auto"/>
      <w:ind w:left="680" w:hanging="680"/>
      <w:jc w:val="both"/>
    </w:pPr>
    <w:rPr>
      <w:rFonts w:ascii="Arial" w:eastAsia="Calibri" w:hAnsi="Arial" w:cs="Arial"/>
      <w:b/>
      <w:caps/>
      <w:sz w:val="22"/>
      <w:szCs w:val="22"/>
    </w:rPr>
  </w:style>
  <w:style w:type="numbering" w:customStyle="1" w:styleId="AKFZlneknadpis">
    <w:name w:val="AKFZ_článek nadpis"/>
    <w:uiPriority w:val="99"/>
    <w:rsid w:val="00CD0AE1"/>
    <w:pPr>
      <w:numPr>
        <w:numId w:val="3"/>
      </w:numPr>
    </w:pPr>
  </w:style>
  <w:style w:type="paragraph" w:customStyle="1" w:styleId="AKFZlnektext">
    <w:name w:val="AKFZ_článek_text"/>
    <w:basedOn w:val="AKFZsmlouvaslovn"/>
    <w:link w:val="AKFZlnektextChar"/>
    <w:qFormat/>
    <w:rsid w:val="00CD0AE1"/>
    <w:pPr>
      <w:keepNext w:val="0"/>
      <w:widowControl w:val="0"/>
      <w:numPr>
        <w:ilvl w:val="1"/>
      </w:numPr>
      <w:tabs>
        <w:tab w:val="clear" w:pos="567"/>
        <w:tab w:val="num" w:pos="680"/>
      </w:tabs>
      <w:spacing w:before="0"/>
      <w:ind w:left="680" w:hanging="680"/>
    </w:pPr>
    <w:rPr>
      <w:b w:val="0"/>
      <w:caps w:val="0"/>
    </w:rPr>
  </w:style>
  <w:style w:type="character" w:customStyle="1" w:styleId="AKFZlnektextChar">
    <w:name w:val="AKFZ_článek_text Char"/>
    <w:basedOn w:val="Standardnpsmoodstavce"/>
    <w:link w:val="AKFZlnektext"/>
    <w:rsid w:val="00CD0AE1"/>
    <w:rPr>
      <w:rFonts w:ascii="Arial" w:eastAsia="Calibri" w:hAnsi="Arial" w:cs="Arial"/>
      <w:lang w:eastAsia="cs-CZ"/>
    </w:rPr>
  </w:style>
  <w:style w:type="table" w:styleId="Mkatabulky">
    <w:name w:val="Table Grid"/>
    <w:basedOn w:val="Normlntabulka"/>
    <w:uiPriority w:val="59"/>
    <w:rsid w:val="00640A42"/>
    <w:pPr>
      <w:spacing w:after="120" w:line="280" w:lineRule="exact"/>
    </w:pPr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Prohlensmluvnchstran">
    <w:name w:val="RL Prohlášení smluvních stran"/>
    <w:basedOn w:val="Normln"/>
    <w:link w:val="RLProhlensmluvnchstranChar"/>
    <w:rsid w:val="003B76D3"/>
    <w:pPr>
      <w:overflowPunct/>
      <w:autoSpaceDE/>
      <w:autoSpaceDN/>
      <w:adjustRightInd/>
      <w:spacing w:after="100" w:line="288" w:lineRule="auto"/>
      <w:jc w:val="center"/>
    </w:pPr>
    <w:rPr>
      <w:rFonts w:ascii="Arial" w:eastAsia="Calibri" w:hAnsi="Arial" w:cs="Arial"/>
      <w:b/>
      <w:sz w:val="22"/>
      <w:szCs w:val="22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3B76D3"/>
    <w:rPr>
      <w:rFonts w:ascii="Arial" w:eastAsia="Calibri" w:hAnsi="Arial" w:cs="Arial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9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94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8413D"/>
    <w:rPr>
      <w:color w:val="0000FF" w:themeColor="hyperlink"/>
      <w:u w:val="single"/>
    </w:rPr>
  </w:style>
  <w:style w:type="paragraph" w:customStyle="1" w:styleId="AKFZFPreambule">
    <w:name w:val="AKFZF_Preambule"/>
    <w:qFormat/>
    <w:rsid w:val="00F84875"/>
    <w:pPr>
      <w:numPr>
        <w:numId w:val="11"/>
      </w:numPr>
      <w:spacing w:after="100" w:line="288" w:lineRule="auto"/>
      <w:jc w:val="both"/>
    </w:pPr>
    <w:rPr>
      <w:rFonts w:ascii="Arial" w:eastAsia="Calibri" w:hAnsi="Arial" w:cs="Calibri"/>
    </w:rPr>
  </w:style>
  <w:style w:type="paragraph" w:customStyle="1" w:styleId="AKFZpreambule">
    <w:name w:val="AKFZ_preambule"/>
    <w:basedOn w:val="Normln"/>
    <w:link w:val="AKFZpreambuleChar"/>
    <w:qFormat/>
    <w:rsid w:val="00F84875"/>
    <w:pPr>
      <w:tabs>
        <w:tab w:val="num" w:pos="680"/>
      </w:tabs>
      <w:overflowPunct/>
      <w:autoSpaceDE/>
      <w:autoSpaceDN/>
      <w:adjustRightInd/>
      <w:spacing w:after="100" w:line="288" w:lineRule="auto"/>
      <w:ind w:left="680" w:hanging="680"/>
      <w:jc w:val="both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AKFZpreambuleChar">
    <w:name w:val="AKFZ_preambule Char"/>
    <w:link w:val="AKFZpreambule"/>
    <w:rsid w:val="00F84875"/>
    <w:rPr>
      <w:rFonts w:ascii="Arial" w:eastAsia="Calibri" w:hAnsi="Arial" w:cs="Arial"/>
      <w:color w:val="000000"/>
      <w:lang w:eastAsia="cs-CZ"/>
    </w:rPr>
  </w:style>
  <w:style w:type="paragraph" w:customStyle="1" w:styleId="lneksmlouvynadpis">
    <w:name w:val="Článek_smlouvy_nadpis"/>
    <w:basedOn w:val="Normln"/>
    <w:qFormat/>
    <w:rsid w:val="00F84875"/>
    <w:pPr>
      <w:numPr>
        <w:numId w:val="12"/>
      </w:numPr>
      <w:overflowPunct/>
      <w:autoSpaceDE/>
      <w:autoSpaceDN/>
      <w:adjustRightInd/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F84875"/>
    <w:pPr>
      <w:numPr>
        <w:ilvl w:val="1"/>
        <w:numId w:val="12"/>
      </w:numPr>
      <w:overflowPunct/>
      <w:autoSpaceDE/>
      <w:autoSpaceDN/>
      <w:adjustRightInd/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66A4-60B0-42E9-8EAE-5DBB9A0A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7214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Smlouva_o_dílo_PBŘ_2016</vt:lpstr>
      <vt:lpstr>Smlouva_o_dílo_PBŘ_2016</vt:lpstr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Smlouva_o_dílo_PBŘ_2016</dc:title>
  <dc:creator>uzivatel</dc:creator>
  <cp:lastModifiedBy>Lujza Smíšková</cp:lastModifiedBy>
  <cp:revision>2</cp:revision>
  <cp:lastPrinted>2017-08-09T06:23:00Z</cp:lastPrinted>
  <dcterms:created xsi:type="dcterms:W3CDTF">2017-11-23T10:04:00Z</dcterms:created>
  <dcterms:modified xsi:type="dcterms:W3CDTF">2017-11-23T10:04:00Z</dcterms:modified>
</cp:coreProperties>
</file>