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FF" w:rsidRDefault="00AD4D7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-95534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7776A6" id="Shape 5" o:spid="_x0000_s1026" style="position:absolute;margin-left:-7.5pt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="00B721B5"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5118100</wp:posOffset>
            </wp:positionH>
            <wp:positionV relativeFrom="paragraph">
              <wp:posOffset>12700</wp:posOffset>
            </wp:positionV>
            <wp:extent cx="2438400" cy="14389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84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5FF" w:rsidRDefault="00F275FF">
      <w:pPr>
        <w:spacing w:line="14" w:lineRule="exact"/>
      </w:pPr>
    </w:p>
    <w:p w:rsidR="00F275FF" w:rsidRDefault="00B721B5">
      <w:pPr>
        <w:pStyle w:val="Jin0"/>
        <w:shd w:val="clear" w:color="auto" w:fill="auto"/>
        <w:spacing w:after="940" w:line="240" w:lineRule="auto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>Účastnická smlouva</w:t>
      </w:r>
    </w:p>
    <w:p w:rsidR="00F275FF" w:rsidRDefault="00B721B5">
      <w:pPr>
        <w:pStyle w:val="Nadpis10"/>
        <w:keepNext/>
        <w:keepLines/>
        <w:shd w:val="clear" w:color="auto" w:fill="auto"/>
      </w:pPr>
      <w:bookmarkStart w:id="0" w:name="bookmark0"/>
      <w:r>
        <w:t>V návaznosti na Rámcovou dohodu č. j.: MK 77184/2017 OIVZ o poskytování služeb mobilního operátora pro resort Ministerstva kultury</w:t>
      </w:r>
      <w:bookmarkEnd w:id="0"/>
    </w:p>
    <w:p w:rsidR="00F275FF" w:rsidRDefault="00B721B5">
      <w:pPr>
        <w:pStyle w:val="Jin0"/>
        <w:shd w:val="clear" w:color="auto" w:fill="auto"/>
        <w:spacing w:after="76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„dále jen Dohoda o přistoupení“</w:t>
      </w:r>
    </w:p>
    <w:p w:rsidR="00F275FF" w:rsidRDefault="00AD4D7C" w:rsidP="00AD4D7C">
      <w:pPr>
        <w:pStyle w:val="Zkladntext1"/>
        <w:shd w:val="clear" w:color="auto" w:fill="auto"/>
        <w:spacing w:line="343" w:lineRule="auto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66040</wp:posOffset>
                </wp:positionV>
                <wp:extent cx="2505710" cy="26276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2627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80" w:line="360" w:lineRule="auto"/>
                            </w:pPr>
                            <w:r>
                              <w:t>mezi</w:t>
                            </w:r>
                          </w:p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Poskytovatelem:</w:t>
                            </w:r>
                          </w:p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0" w:line="504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Vodafone Czech Republic a.s.,</w:t>
                            </w:r>
                          </w:p>
                          <w:p w:rsidR="00AD4D7C" w:rsidRDefault="00B721B5">
                            <w:pPr>
                              <w:pStyle w:val="Zkladntext1"/>
                              <w:shd w:val="clear" w:color="auto" w:fill="auto"/>
                              <w:spacing w:after="0" w:line="504" w:lineRule="auto"/>
                              <w:jc w:val="left"/>
                            </w:pPr>
                            <w:r>
                              <w:t xml:space="preserve">se sídlem náměstí Junkových 2, 155 00 Praha 5 </w:t>
                            </w:r>
                          </w:p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0" w:line="504" w:lineRule="auto"/>
                              <w:jc w:val="left"/>
                            </w:pPr>
                            <w:r>
                              <w:t>IČ: 25788001</w:t>
                            </w:r>
                          </w:p>
                          <w:p w:rsidR="00AD4D7C" w:rsidRDefault="00B721B5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  <w:jc w:val="left"/>
                            </w:pPr>
                            <w:r>
                              <w:t>b</w:t>
                            </w:r>
                            <w:r w:rsidR="00AA1456">
                              <w:t>ankovní spojení: XXXXXXXXXXXXXXXXXXXXXXXXXXXXXX</w:t>
                            </w:r>
                            <w:bookmarkStart w:id="1" w:name="_GoBack"/>
                            <w:bookmarkEnd w:id="1"/>
                            <w:r>
                              <w:t xml:space="preserve"> </w:t>
                            </w:r>
                          </w:p>
                          <w:p w:rsidR="00F275FF" w:rsidRDefault="00AA1456">
                            <w:pPr>
                              <w:pStyle w:val="Zkladntext1"/>
                              <w:shd w:val="clear" w:color="auto" w:fill="auto"/>
                              <w:spacing w:after="0" w:line="360" w:lineRule="auto"/>
                              <w:jc w:val="left"/>
                            </w:pPr>
                            <w:r>
                              <w:t>č. účtu: XXXXXXXXXXXXXXXXXXXXX</w:t>
                            </w:r>
                          </w:p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100" w:line="360" w:lineRule="auto"/>
                              <w:jc w:val="left"/>
                            </w:pPr>
                            <w:r>
                              <w:t xml:space="preserve">spol. zapsaná v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OR </w:t>
                            </w:r>
                            <w:r>
                              <w:t>vedeném Městským soudem</w:t>
                            </w:r>
                          </w:p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100" w:line="360" w:lineRule="auto"/>
                              <w:jc w:val="left"/>
                            </w:pPr>
                            <w:r>
                              <w:t>v Praze, spisová značka B.6064</w:t>
                            </w:r>
                          </w:p>
                          <w:p w:rsidR="00AD4D7C" w:rsidRDefault="00B721B5">
                            <w:pPr>
                              <w:pStyle w:val="Zkladntext1"/>
                              <w:shd w:val="clear" w:color="auto" w:fill="auto"/>
                              <w:spacing w:after="80" w:line="360" w:lineRule="auto"/>
                              <w:jc w:val="left"/>
                            </w:pPr>
                            <w:r>
                              <w:t xml:space="preserve">Zastoupený Václavem Kubíkem, na základě pověření </w:t>
                            </w:r>
                          </w:p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80" w:line="360" w:lineRule="auto"/>
                              <w:jc w:val="left"/>
                            </w:pPr>
                            <w:r>
                              <w:t>(dále jen „</w:t>
                            </w:r>
                            <w:r>
                              <w:rPr>
                                <w:b/>
                                <w:bCs/>
                              </w:rPr>
                              <w:t>Poskytovatel</w:t>
                            </w:r>
                            <w:r>
                              <w:t>“)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8.65pt;margin-top:5.2pt;width:197.3pt;height:206.9pt;z-index:12582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" filled="f" stroked="f">
                <v:textbox inset="0,0,0,0">
                  <w:txbxContent>
                    <w:p w:rsidR="00F275FF" w:rsidRDefault="00B721B5">
                      <w:pPr>
                        <w:pStyle w:val="Zkladntext1"/>
                        <w:shd w:val="clear" w:color="auto" w:fill="auto"/>
                        <w:spacing w:after="80" w:line="360" w:lineRule="auto"/>
                      </w:pPr>
                      <w:r>
                        <w:t>mezi</w:t>
                      </w:r>
                    </w:p>
                    <w:p w:rsidR="00F275FF" w:rsidRDefault="00B721B5">
                      <w:pPr>
                        <w:pStyle w:val="Zkladntext1"/>
                        <w:shd w:val="clear" w:color="auto" w:fill="auto"/>
                        <w:spacing w:after="0" w:line="360" w:lineRule="auto"/>
                      </w:pPr>
                      <w:r>
                        <w:rPr>
                          <w:b/>
                          <w:bCs/>
                        </w:rPr>
                        <w:t>Poskytovatelem:</w:t>
                      </w:r>
                    </w:p>
                    <w:p w:rsidR="00F275FF" w:rsidRDefault="00B721B5">
                      <w:pPr>
                        <w:pStyle w:val="Zkladntext1"/>
                        <w:shd w:val="clear" w:color="auto" w:fill="auto"/>
                        <w:spacing w:after="0" w:line="504" w:lineRule="auto"/>
                      </w:pPr>
                      <w:r>
                        <w:rPr>
                          <w:lang w:val="en-US" w:eastAsia="en-US" w:bidi="en-US"/>
                        </w:rPr>
                        <w:t>Vodafone Czech Republic a.s.,</w:t>
                      </w:r>
                    </w:p>
                    <w:p w:rsidR="00AD4D7C" w:rsidRDefault="00B721B5">
                      <w:pPr>
                        <w:pStyle w:val="Zkladntext1"/>
                        <w:shd w:val="clear" w:color="auto" w:fill="auto"/>
                        <w:spacing w:after="0" w:line="504" w:lineRule="auto"/>
                        <w:jc w:val="left"/>
                      </w:pPr>
                      <w:r>
                        <w:t xml:space="preserve">se sídlem náměstí Junkových 2, 155 00 Praha 5 </w:t>
                      </w:r>
                    </w:p>
                    <w:p w:rsidR="00F275FF" w:rsidRDefault="00B721B5">
                      <w:pPr>
                        <w:pStyle w:val="Zkladntext1"/>
                        <w:shd w:val="clear" w:color="auto" w:fill="auto"/>
                        <w:spacing w:after="0" w:line="504" w:lineRule="auto"/>
                        <w:jc w:val="left"/>
                      </w:pPr>
                      <w:r>
                        <w:t>IČ: 25788001</w:t>
                      </w:r>
                    </w:p>
                    <w:p w:rsidR="00AD4D7C" w:rsidRDefault="00B721B5">
                      <w:pPr>
                        <w:pStyle w:val="Zkladntext1"/>
                        <w:shd w:val="clear" w:color="auto" w:fill="auto"/>
                        <w:spacing w:after="0" w:line="360" w:lineRule="auto"/>
                        <w:jc w:val="left"/>
                      </w:pPr>
                      <w:r>
                        <w:t>b</w:t>
                      </w:r>
                      <w:r w:rsidR="00AA1456">
                        <w:t>ankovní spojení: XXXXXXXXXXXXXXXXXXXXXXXXXXXXXX</w:t>
                      </w:r>
                      <w:bookmarkStart w:id="2" w:name="_GoBack"/>
                      <w:bookmarkEnd w:id="2"/>
                      <w:r>
                        <w:t xml:space="preserve"> </w:t>
                      </w:r>
                    </w:p>
                    <w:p w:rsidR="00F275FF" w:rsidRDefault="00AA1456">
                      <w:pPr>
                        <w:pStyle w:val="Zkladntext1"/>
                        <w:shd w:val="clear" w:color="auto" w:fill="auto"/>
                        <w:spacing w:after="0" w:line="360" w:lineRule="auto"/>
                        <w:jc w:val="left"/>
                      </w:pPr>
                      <w:r>
                        <w:t>č. účtu: XXXXXXXXXXXXXXXXXXXXX</w:t>
                      </w:r>
                    </w:p>
                    <w:p w:rsidR="00F275FF" w:rsidRDefault="00B721B5">
                      <w:pPr>
                        <w:pStyle w:val="Zkladntext1"/>
                        <w:shd w:val="clear" w:color="auto" w:fill="auto"/>
                        <w:spacing w:after="100" w:line="360" w:lineRule="auto"/>
                        <w:jc w:val="left"/>
                      </w:pPr>
                      <w:r>
                        <w:t xml:space="preserve">spol. zapsaná v </w:t>
                      </w:r>
                      <w:r>
                        <w:rPr>
                          <w:lang w:val="en-US" w:eastAsia="en-US" w:bidi="en-US"/>
                        </w:rPr>
                        <w:t xml:space="preserve">OR </w:t>
                      </w:r>
                      <w:r>
                        <w:t>vedeném Městským soudem</w:t>
                      </w:r>
                    </w:p>
                    <w:p w:rsidR="00F275FF" w:rsidRDefault="00B721B5">
                      <w:pPr>
                        <w:pStyle w:val="Zkladntext1"/>
                        <w:shd w:val="clear" w:color="auto" w:fill="auto"/>
                        <w:spacing w:after="100" w:line="360" w:lineRule="auto"/>
                        <w:jc w:val="left"/>
                      </w:pPr>
                      <w:r>
                        <w:t>v Praze, spisová značka B.6064</w:t>
                      </w:r>
                    </w:p>
                    <w:p w:rsidR="00AD4D7C" w:rsidRDefault="00B721B5">
                      <w:pPr>
                        <w:pStyle w:val="Zkladntext1"/>
                        <w:shd w:val="clear" w:color="auto" w:fill="auto"/>
                        <w:spacing w:after="80" w:line="360" w:lineRule="auto"/>
                        <w:jc w:val="left"/>
                      </w:pPr>
                      <w:r>
                        <w:t xml:space="preserve">Zastoupený Václavem Kubíkem, na základě pověření </w:t>
                      </w:r>
                    </w:p>
                    <w:p w:rsidR="00F275FF" w:rsidRDefault="00B721B5">
                      <w:pPr>
                        <w:pStyle w:val="Zkladntext1"/>
                        <w:shd w:val="clear" w:color="auto" w:fill="auto"/>
                        <w:spacing w:after="80" w:line="360" w:lineRule="auto"/>
                        <w:jc w:val="left"/>
                      </w:pPr>
                      <w:r>
                        <w:t>(dále jen „</w:t>
                      </w:r>
                      <w:r>
                        <w:rPr>
                          <w:b/>
                          <w:bCs/>
                        </w:rPr>
                        <w:t>Poskytovatel</w:t>
                      </w:r>
                      <w:r>
                        <w:t>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21B5">
        <w:t>a</w:t>
      </w:r>
    </w:p>
    <w:p w:rsidR="00F275FF" w:rsidRDefault="00AD4D7C" w:rsidP="00AD4D7C">
      <w:pPr>
        <w:pStyle w:val="Zkladntext1"/>
        <w:shd w:val="clear" w:color="auto" w:fill="auto"/>
        <w:spacing w:after="0" w:line="343" w:lineRule="auto"/>
        <w:jc w:val="left"/>
      </w:pPr>
      <w:r>
        <w:rPr>
          <w:b/>
          <w:bCs/>
        </w:rPr>
        <w:t xml:space="preserve"> </w:t>
      </w:r>
      <w:r w:rsidR="00B721B5">
        <w:rPr>
          <w:b/>
          <w:bCs/>
        </w:rPr>
        <w:t>Dalším účastníkem:</w:t>
      </w:r>
    </w:p>
    <w:p w:rsidR="00F275FF" w:rsidRDefault="00B721B5">
      <w:pPr>
        <w:pStyle w:val="Zkladntext1"/>
        <w:shd w:val="clear" w:color="auto" w:fill="auto"/>
        <w:spacing w:after="0" w:line="343" w:lineRule="auto"/>
        <w:ind w:left="1260" w:firstLine="20"/>
        <w:jc w:val="left"/>
      </w:pPr>
      <w:r>
        <w:t>Jméno účastníka: Národní galerie v Praze</w:t>
      </w:r>
    </w:p>
    <w:p w:rsidR="00F275FF" w:rsidRDefault="00B721B5">
      <w:pPr>
        <w:pStyle w:val="Zkladntext1"/>
        <w:shd w:val="clear" w:color="auto" w:fill="auto"/>
        <w:spacing w:after="0" w:line="343" w:lineRule="auto"/>
        <w:ind w:left="1260" w:firstLine="20"/>
        <w:jc w:val="left"/>
        <w:rPr>
          <w:sz w:val="16"/>
          <w:szCs w:val="16"/>
        </w:rPr>
      </w:pPr>
      <w:r>
        <w:t xml:space="preserve">Se sídlem /místem podnikání: </w:t>
      </w:r>
      <w:r>
        <w:rPr>
          <w:rFonts w:ascii="Tahoma" w:eastAsia="Tahoma" w:hAnsi="Tahoma" w:cs="Tahoma"/>
          <w:sz w:val="16"/>
          <w:szCs w:val="16"/>
        </w:rPr>
        <w:t>Staroměstské náměstí 606/12,</w:t>
      </w:r>
    </w:p>
    <w:p w:rsidR="00F275FF" w:rsidRDefault="00B721B5">
      <w:pPr>
        <w:pStyle w:val="Zkladntext30"/>
        <w:shd w:val="clear" w:color="auto" w:fill="auto"/>
        <w:spacing w:after="0" w:line="307" w:lineRule="auto"/>
        <w:ind w:right="0"/>
      </w:pPr>
      <w:r>
        <w:t>Praha 1, 110 00</w:t>
      </w:r>
    </w:p>
    <w:p w:rsidR="00F275FF" w:rsidRDefault="00B721B5">
      <w:pPr>
        <w:pStyle w:val="Zkladntext30"/>
        <w:shd w:val="clear" w:color="auto" w:fill="auto"/>
        <w:spacing w:after="0" w:line="360" w:lineRule="auto"/>
        <w:ind w:right="0"/>
      </w:pPr>
      <w:r>
        <w:rPr>
          <w:rFonts w:ascii="Trebuchet MS" w:eastAsia="Trebuchet MS" w:hAnsi="Trebuchet MS" w:cs="Trebuchet MS"/>
          <w:sz w:val="15"/>
          <w:szCs w:val="15"/>
        </w:rPr>
        <w:t xml:space="preserve">IČ: </w:t>
      </w:r>
      <w:r>
        <w:t>00023281 DIČ: CZ00023281</w:t>
      </w:r>
    </w:p>
    <w:p w:rsidR="00AD4D7C" w:rsidRDefault="00B721B5" w:rsidP="00AD4D7C">
      <w:pPr>
        <w:pStyle w:val="Zkladntext30"/>
        <w:shd w:val="clear" w:color="auto" w:fill="auto"/>
        <w:spacing w:after="120" w:line="307" w:lineRule="auto"/>
        <w:ind w:left="1259" w:right="357" w:firstLine="23"/>
      </w:pPr>
      <w:r>
        <w:t xml:space="preserve">Bankovní spojení: </w:t>
      </w:r>
      <w:r w:rsidR="00AA1456">
        <w:t>XXXXXXXXXXXXXXXXXX</w:t>
      </w:r>
      <w:r>
        <w:t xml:space="preserve"> </w:t>
      </w:r>
    </w:p>
    <w:p w:rsidR="00AD4D7C" w:rsidRDefault="00B721B5" w:rsidP="00AD4D7C">
      <w:pPr>
        <w:pStyle w:val="Zkladntext30"/>
        <w:shd w:val="clear" w:color="auto" w:fill="auto"/>
        <w:spacing w:after="120" w:line="307" w:lineRule="auto"/>
        <w:ind w:left="1259" w:right="357" w:firstLine="23"/>
      </w:pPr>
      <w:r>
        <w:rPr>
          <w:rFonts w:ascii="Trebuchet MS" w:eastAsia="Trebuchet MS" w:hAnsi="Trebuchet MS" w:cs="Trebuchet MS"/>
          <w:sz w:val="15"/>
          <w:szCs w:val="15"/>
        </w:rPr>
        <w:t>č</w:t>
      </w:r>
      <w:r w:rsidR="00AA1456">
        <w:t>. účtu: XXXXXXXXXXXXXXXXXXXX</w:t>
      </w:r>
    </w:p>
    <w:p w:rsidR="00AD4D7C" w:rsidRDefault="00B721B5" w:rsidP="00AD4D7C">
      <w:pPr>
        <w:pStyle w:val="Zkladntext30"/>
        <w:shd w:val="clear" w:color="auto" w:fill="auto"/>
        <w:spacing w:after="0" w:line="307" w:lineRule="auto"/>
        <w:ind w:left="1259" w:right="357" w:firstLine="23"/>
      </w:pPr>
      <w:r>
        <w:t xml:space="preserve">jednající: Doc. Dr. et Ing. Jiří Fajt, </w:t>
      </w:r>
      <w:r>
        <w:rPr>
          <w:lang w:val="en-US" w:eastAsia="en-US" w:bidi="en-US"/>
        </w:rPr>
        <w:t xml:space="preserve">Ph. </w:t>
      </w:r>
      <w:r>
        <w:t xml:space="preserve">D. </w:t>
      </w:r>
    </w:p>
    <w:p w:rsidR="00F275FF" w:rsidRDefault="00B721B5" w:rsidP="00AD4D7C">
      <w:pPr>
        <w:pStyle w:val="Zkladntext30"/>
        <w:shd w:val="clear" w:color="auto" w:fill="auto"/>
        <w:spacing w:after="0" w:line="307" w:lineRule="auto"/>
        <w:ind w:left="1259" w:right="357" w:firstLine="23"/>
      </w:pPr>
      <w:r>
        <w:t>generální ředitel</w:t>
      </w:r>
    </w:p>
    <w:p w:rsidR="00AD4D7C" w:rsidRDefault="00AD4D7C" w:rsidP="00AD4D7C">
      <w:pPr>
        <w:pStyle w:val="Zkladntext30"/>
        <w:shd w:val="clear" w:color="auto" w:fill="auto"/>
        <w:spacing w:after="0" w:line="307" w:lineRule="auto"/>
        <w:ind w:left="1259" w:right="357" w:firstLine="23"/>
      </w:pPr>
    </w:p>
    <w:p w:rsidR="00AD4D7C" w:rsidRDefault="00B721B5" w:rsidP="00AD4D7C">
      <w:pPr>
        <w:pStyle w:val="Zkladntext1"/>
        <w:shd w:val="clear" w:color="auto" w:fill="auto"/>
        <w:spacing w:after="400" w:line="343" w:lineRule="auto"/>
        <w:ind w:left="1260" w:firstLine="20"/>
        <w:jc w:val="left"/>
      </w:pPr>
      <w:r>
        <w:t xml:space="preserve">(dále jen </w:t>
      </w:r>
      <w:r>
        <w:rPr>
          <w:b/>
          <w:bCs/>
        </w:rPr>
        <w:t>„Další účastník“</w:t>
      </w:r>
      <w:r>
        <w:t>)</w:t>
      </w:r>
    </w:p>
    <w:p w:rsidR="00F275FF" w:rsidRDefault="00B721B5" w:rsidP="00AD4D7C">
      <w:pPr>
        <w:pStyle w:val="Zkladntext1"/>
        <w:shd w:val="clear" w:color="auto" w:fill="auto"/>
        <w:spacing w:after="400" w:line="343" w:lineRule="auto"/>
        <w:ind w:left="1260" w:firstLine="20"/>
        <w:jc w:val="left"/>
      </w:pPr>
      <w:r>
        <w:t>(dále společně jen „</w:t>
      </w:r>
      <w:r>
        <w:rPr>
          <w:b/>
          <w:bCs/>
        </w:rPr>
        <w:t>smluvní strany</w:t>
      </w:r>
      <w:r>
        <w:t>“)</w:t>
      </w:r>
    </w:p>
    <w:p w:rsidR="00F275FF" w:rsidRDefault="00B721B5">
      <w:pPr>
        <w:pStyle w:val="Zkladntext1"/>
        <w:shd w:val="clear" w:color="auto" w:fill="auto"/>
      </w:pPr>
      <w:r>
        <w:t>Vzhledem k tomu, že Další účastník a Ministerstvo kultury (dále jen „</w:t>
      </w:r>
      <w:r>
        <w:rPr>
          <w:b/>
          <w:bCs/>
        </w:rPr>
        <w:t>Účastník</w:t>
      </w:r>
      <w:r>
        <w:t>“) tvoří podnikatelské seskupení či jsou v jiném prokazatelném vztahu ekonomické závislosti a mají zájem na tom, aby byly Dalšímu účastníkovi poskytovány služby, příp. zboží za podmínek Rámcové dohody o poskytování služeb mobilního operátora pro resort Ministerstva kultury č. j.: MK 77184/2017 OIVZ uzavřené dne 12. 12. 2017 mezi Poskytovatelem a Účastníkem (dále jen „</w:t>
      </w:r>
      <w:r>
        <w:rPr>
          <w:b/>
          <w:bCs/>
        </w:rPr>
        <w:t>Smlouva</w:t>
      </w:r>
      <w:r>
        <w:t>“), a za tímto účelem Účastník uvedl Dalšího účastníka ve Smlouvě jako subjekt oprávněný přistoupit ke Smlouvě, dohodly se smluvní strany na uzavření této dohody - Účastnické smlouvy (dále jen „</w:t>
      </w:r>
      <w:r>
        <w:rPr>
          <w:b/>
          <w:bCs/>
        </w:rPr>
        <w:t>Dohoda</w:t>
      </w:r>
      <w:r>
        <w:t>“):</w:t>
      </w:r>
    </w:p>
    <w:p w:rsidR="00F275FF" w:rsidRDefault="00B721B5">
      <w:pPr>
        <w:pStyle w:val="Nadpis20"/>
        <w:keepNext/>
        <w:keepLines/>
        <w:shd w:val="clear" w:color="auto" w:fill="auto"/>
        <w:ind w:left="0" w:firstLine="0"/>
        <w:jc w:val="center"/>
      </w:pPr>
      <w:bookmarkStart w:id="3" w:name="bookmark1"/>
      <w:r>
        <w:t>I.</w:t>
      </w:r>
      <w:bookmarkEnd w:id="3"/>
    </w:p>
    <w:p w:rsidR="00F275FF" w:rsidRDefault="00B721B5">
      <w:pPr>
        <w:pStyle w:val="Zkladntext1"/>
        <w:shd w:val="clear" w:color="auto" w:fill="auto"/>
        <w:spacing w:after="160"/>
      </w:pPr>
      <w:r>
        <w:t>Na základě této Dohody přistoupí Další účastník ke Smlouvě, čímž nabude práv a povinností vyplývajících ze Smlouvy s výjimkou práv a povinností Účastníka vyplývajících z dílčích smluv uzavřených mezi Účastníkem a Poskytovatelem. V souvislosti s tím Další účastník bere na vědomí a souhlasí s tím, že slevy a finanční zvýhodnění poskytované na základě Smlouvy bude moci čerpat pouze se souhlasem Účastníka.</w:t>
      </w:r>
    </w:p>
    <w:p w:rsidR="00F275FF" w:rsidRDefault="00B721B5">
      <w:pPr>
        <w:pStyle w:val="Zkladntext1"/>
        <w:shd w:val="clear" w:color="auto" w:fill="auto"/>
      </w:pPr>
      <w:r>
        <w:t>Podpisem této Dohody se Další účastník zavazuje o jejím uzavření písemně informovat Účastníka, přičemž Poskytovateli je tento povinen na žádost písemně prokázat, že k informování Účastníka došlo.</w:t>
      </w:r>
    </w:p>
    <w:p w:rsidR="00F275FF" w:rsidRDefault="00B721B5">
      <w:pPr>
        <w:pStyle w:val="Nadpis20"/>
        <w:keepNext/>
        <w:keepLines/>
        <w:shd w:val="clear" w:color="auto" w:fill="auto"/>
        <w:ind w:left="0" w:firstLine="0"/>
        <w:jc w:val="center"/>
      </w:pPr>
      <w:bookmarkStart w:id="4" w:name="bookmark2"/>
      <w:r>
        <w:t>II.</w:t>
      </w:r>
      <w:bookmarkEnd w:id="4"/>
    </w:p>
    <w:p w:rsidR="00F275FF" w:rsidRDefault="00B721B5">
      <w:pPr>
        <w:pStyle w:val="Zkladntext1"/>
        <w:shd w:val="clear" w:color="auto" w:fill="auto"/>
      </w:pPr>
      <w:r>
        <w:t>Další účastník na základě této Dohody získává zejména právo uzavřít vlastním jménem a na svůj účet Dílčí smlouvy. Pro vyloučení jakýchkoli pochybností se dodává, že vyúčtování za služby poskytnuté na základě Dílčích smluv uzavřených mezi Dalším účastníkem a Poskytovatelem budou vystavena na obchodní firmu Dalšího účastníka, který se je tímto zavazuje uhradit.</w:t>
      </w:r>
    </w:p>
    <w:p w:rsidR="00F275FF" w:rsidRDefault="00B721B5">
      <w:pPr>
        <w:pStyle w:val="Nadpis20"/>
        <w:keepNext/>
        <w:keepLines/>
        <w:shd w:val="clear" w:color="auto" w:fill="auto"/>
        <w:spacing w:after="40"/>
        <w:ind w:left="0" w:firstLine="0"/>
        <w:jc w:val="center"/>
      </w:pPr>
      <w:bookmarkStart w:id="5" w:name="bookmark3"/>
      <w:r>
        <w:t>III.</w:t>
      </w:r>
      <w:bookmarkEnd w:id="5"/>
    </w:p>
    <w:p w:rsidR="00F275FF" w:rsidRDefault="00B721B5">
      <w:pPr>
        <w:pStyle w:val="Zkladntext1"/>
        <w:shd w:val="clear" w:color="auto" w:fill="auto"/>
        <w:spacing w:after="520"/>
      </w:pPr>
      <w:r>
        <w:t xml:space="preserve">Další účastník podpisem této Dohody potvrzuje, že byl Účastníkem seznámen se zněním a všemi podmínkami Smlouvy včetně aktuálně platného Ceníku </w:t>
      </w:r>
      <w:r>
        <w:rPr>
          <w:lang w:val="en-US" w:eastAsia="en-US" w:bidi="en-US"/>
        </w:rPr>
        <w:t xml:space="preserve">Vodafone </w:t>
      </w:r>
      <w:r>
        <w:t>OneNet, který je k dispozici na</w:t>
      </w:r>
      <w:hyperlink r:id="rId8" w:history="1">
        <w:r>
          <w:t xml:space="preserve"> </w:t>
        </w:r>
        <w:r>
          <w:rPr>
            <w:u w:val="single"/>
            <w:lang w:val="en-US" w:eastAsia="en-US" w:bidi="en-US"/>
          </w:rPr>
          <w:t>vodafone.cz</w:t>
        </w:r>
        <w:r>
          <w:rPr>
            <w:lang w:val="en-US" w:eastAsia="en-US" w:bidi="en-US"/>
          </w:rPr>
          <w:t xml:space="preserve">, </w:t>
        </w:r>
      </w:hyperlink>
      <w:r>
        <w:t>Obchodními podmínkami OneNet a Všeobecnými podmínkami pro poskytování služeb elektronických komunikací společnosti Vodafone (dále jen „Všeobecné podmínky“), bez výhrad s nimi souhlasí a za podmínek uvedených v této Dohodě přistupuje ke Smlouvě. V zájmu vyloučení jakýchkoli pochybností pokud bude Další účastník čerpat služby za podmínek uvedených ve Smlouvě i po uzavření jakéhokoliv dodatku uzavřeného mezi Poskytovatelem a Účastníkem, tak se má za to, že se s tímto dodatkem Další účastník seznámil a že s ním bez výhrad souhlasí.</w:t>
      </w:r>
    </w:p>
    <w:p w:rsidR="00F275FF" w:rsidRDefault="00B721B5">
      <w:pPr>
        <w:pStyle w:val="Zkladntext20"/>
        <w:shd w:val="clear" w:color="auto" w:fill="auto"/>
        <w:jc w:val="both"/>
      </w:pPr>
      <w:r>
        <w:t>Poskytovatel: Vodafone Czech Republic a.s., náměstí Junkových 2, 155 00 Praha 5</w:t>
      </w:r>
    </w:p>
    <w:p w:rsidR="00F275FF" w:rsidRDefault="00B721B5">
      <w:pPr>
        <w:pStyle w:val="Zkladntext20"/>
        <w:shd w:val="clear" w:color="auto" w:fill="auto"/>
        <w:jc w:val="both"/>
      </w:pPr>
      <w:r>
        <w:rPr>
          <w:lang w:val="en-US" w:eastAsia="en-US" w:bidi="en-US"/>
        </w:rPr>
        <w:t xml:space="preserve">Vodafone </w:t>
      </w:r>
      <w:r>
        <w:t>firemní péče: 800 777 780</w:t>
      </w:r>
      <w:hyperlink r:id="rId9" w:history="1">
        <w:r>
          <w:t xml:space="preserve">, </w:t>
        </w:r>
        <w:r>
          <w:rPr>
            <w:color w:val="0000FF"/>
            <w:u w:val="single"/>
            <w:lang w:val="en-US" w:eastAsia="en-US" w:bidi="en-US"/>
          </w:rPr>
          <w:t>VIP@vodafone.cz</w:t>
        </w:r>
        <w:r>
          <w:rPr>
            <w:lang w:val="en-US" w:eastAsia="en-US" w:bidi="en-US"/>
          </w:rPr>
          <w:t xml:space="preserve">, </w:t>
        </w:r>
      </w:hyperlink>
      <w:r>
        <w:t xml:space="preserve">IČO: 25788001, DIČ: CZ25788001, </w:t>
      </w:r>
      <w:r>
        <w:rPr>
          <w:lang w:val="en-US" w:eastAsia="en-US" w:bidi="en-US"/>
        </w:rPr>
        <w:t>vodafone.cz</w:t>
      </w:r>
    </w:p>
    <w:p w:rsidR="00F275FF" w:rsidRDefault="00B721B5">
      <w:pPr>
        <w:pStyle w:val="Zkladntext20"/>
        <w:shd w:val="clear" w:color="auto" w:fill="auto"/>
        <w:spacing w:after="1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6687820</wp:posOffset>
                </wp:positionH>
                <wp:positionV relativeFrom="paragraph">
                  <wp:posOffset>12700</wp:posOffset>
                </wp:positionV>
                <wp:extent cx="341630" cy="12509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5FF" w:rsidRDefault="00B721B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Str. 1 z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526.60000000000002pt;margin-top:1.pt;width:26.899999999999999pt;height:9.8499999999999996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Str. 1 z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Společnost zapsaná v obchodním rejstříku vedeném Městským soudem v Praze, oddíl B, vložka 6064.</w:t>
      </w:r>
      <w:r>
        <w:br w:type="page"/>
      </w:r>
    </w:p>
    <w:p w:rsidR="00F275FF" w:rsidRDefault="00B721B5">
      <w:pPr>
        <w:pStyle w:val="Jin0"/>
        <w:shd w:val="clear" w:color="auto" w:fill="auto"/>
        <w:spacing w:after="620" w:line="240" w:lineRule="auto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lastRenderedPageBreak/>
        <w:t>Účastnická smlouva</w:t>
      </w:r>
    </w:p>
    <w:p w:rsidR="00F275FF" w:rsidRDefault="00B721B5">
      <w:pPr>
        <w:pStyle w:val="Nadpis20"/>
        <w:keepNext/>
        <w:keepLines/>
        <w:shd w:val="clear" w:color="auto" w:fill="auto"/>
        <w:ind w:left="5000" w:firstLine="20"/>
      </w:pPr>
      <w:r>
        <w:rPr>
          <w:noProof/>
          <w:lang w:bidi="ar-SA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5118100</wp:posOffset>
            </wp:positionH>
            <wp:positionV relativeFrom="margin">
              <wp:posOffset>-716280</wp:posOffset>
            </wp:positionV>
            <wp:extent cx="2438400" cy="1420495"/>
            <wp:effectExtent l="0" t="0" r="0" b="0"/>
            <wp:wrapSquare wrapText="bothSides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384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bookmark4"/>
      <w:r>
        <w:t>IV.</w:t>
      </w:r>
      <w:bookmarkEnd w:id="6"/>
    </w:p>
    <w:p w:rsidR="00F275FF" w:rsidRDefault="00B721B5">
      <w:pPr>
        <w:pStyle w:val="Zkladntext1"/>
        <w:shd w:val="clear" w:color="auto" w:fill="auto"/>
        <w:spacing w:after="200"/>
      </w:pPr>
      <w:r>
        <w:t>Další účastník podpisem této Dohody bere na vědomí, že v případě porušení smluvních podmínek, a to včetně podmínek vyplývajících ze Všeobecných podmínek může Poskytovatel tuto Dohodu ukončit, a to za podmínek platných pro ukončení Smlouvy a v souladu s Obchodními podmínkami OneNet, Všeobecnými podmínkami a podmínkami Smlouvy. Výpovědní doba se v takovém případě řídí Obchodními podmínkami OneNet, Všeobecnými podmínkami a podmínkami Smlouvy a Další účastník v této souvislosti bere na vědomí, že po uplynutí výpovědní doby Poskytovatel přestane poskytovat služby dle Smlouvy a všech navazujících dílčích smluv Dalšímu účastníkovi.</w:t>
      </w:r>
    </w:p>
    <w:p w:rsidR="00F275FF" w:rsidRDefault="00B721B5">
      <w:pPr>
        <w:pStyle w:val="Zkladntext1"/>
        <w:shd w:val="clear" w:color="auto" w:fill="auto"/>
        <w:spacing w:after="400"/>
      </w:pPr>
      <w:r>
        <w:t>Další účastník podpisem této Dohody bere na vědomí, že Účastník je oprávněn z pozice administrátora měnit nastavení poskytovaných služeb pro Dalšího účastníka, a to včetně jejich aktivace a deaktivace, tj. Účastník je oprávněn ukončit poskytování služeb pro Dalšího účastníka.</w:t>
      </w:r>
    </w:p>
    <w:p w:rsidR="00F275FF" w:rsidRDefault="00B721B5">
      <w:pPr>
        <w:pStyle w:val="Nadpis20"/>
        <w:keepNext/>
        <w:keepLines/>
        <w:shd w:val="clear" w:color="auto" w:fill="auto"/>
        <w:ind w:left="5000" w:firstLine="20"/>
      </w:pPr>
      <w:bookmarkStart w:id="7" w:name="bookmark5"/>
      <w:r>
        <w:t>V.</w:t>
      </w:r>
      <w:bookmarkEnd w:id="7"/>
    </w:p>
    <w:p w:rsidR="00F275FF" w:rsidRDefault="00B721B5">
      <w:pPr>
        <w:pStyle w:val="Zkladntext1"/>
        <w:shd w:val="clear" w:color="auto" w:fill="auto"/>
        <w:spacing w:after="200"/>
      </w:pPr>
      <w:r>
        <w:t>Nedohodnou-li se Poskytovatel a Další účastník písemně jinak, smluvní vztah mezi Dalším účastníkem a Poskytovatelem se ukončením Smlouvy ruší ke dni, ke kterému Smlouva zanikla.</w:t>
      </w:r>
    </w:p>
    <w:p w:rsidR="00F275FF" w:rsidRDefault="00B721B5">
      <w:pPr>
        <w:pStyle w:val="Nadpis20"/>
        <w:keepNext/>
        <w:keepLines/>
        <w:shd w:val="clear" w:color="auto" w:fill="auto"/>
        <w:ind w:left="5000" w:firstLine="20"/>
      </w:pPr>
      <w:bookmarkStart w:id="8" w:name="bookmark6"/>
      <w:r>
        <w:t>VI.</w:t>
      </w:r>
      <w:bookmarkEnd w:id="8"/>
    </w:p>
    <w:p w:rsidR="00F275FF" w:rsidRDefault="00B721B5">
      <w:pPr>
        <w:pStyle w:val="Zkladntext1"/>
        <w:shd w:val="clear" w:color="auto" w:fill="auto"/>
        <w:spacing w:after="860"/>
      </w:pPr>
      <w:r>
        <w:t>Tato Dohoda byla vyhotovena ve dvou stejnopisech s tím, že každá smluvní strana obdrží po jednom stejnopise. Tato Dohoda nabývá platnosti a účinnosti dnem podpisu oběma smluvními stranami.</w:t>
      </w:r>
    </w:p>
    <w:p w:rsidR="006A3CCB" w:rsidRDefault="006A3CCB">
      <w:pPr>
        <w:pStyle w:val="Zkladntext1"/>
        <w:shd w:val="clear" w:color="auto" w:fill="auto"/>
        <w:spacing w:after="0" w:line="391" w:lineRule="auto"/>
        <w:ind w:left="2860"/>
        <w:jc w:val="left"/>
        <w:rPr>
          <w:b/>
          <w:bCs/>
        </w:rPr>
      </w:pPr>
    </w:p>
    <w:p w:rsidR="006A3CCB" w:rsidRDefault="006A3CCB">
      <w:pPr>
        <w:pStyle w:val="Zkladntext1"/>
        <w:shd w:val="clear" w:color="auto" w:fill="auto"/>
        <w:spacing w:after="0" w:line="391" w:lineRule="auto"/>
        <w:ind w:left="2860"/>
        <w:jc w:val="left"/>
        <w:rPr>
          <w:b/>
          <w:bCs/>
        </w:rPr>
      </w:pPr>
    </w:p>
    <w:p w:rsidR="00F275FF" w:rsidRDefault="00B721B5" w:rsidP="006A3CCB">
      <w:pPr>
        <w:pStyle w:val="Zkladntext1"/>
        <w:shd w:val="clear" w:color="auto" w:fill="auto"/>
        <w:spacing w:after="0" w:line="391" w:lineRule="auto"/>
        <w:ind w:left="3568" w:firstLine="6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margin">
                  <wp:posOffset>3983990</wp:posOffset>
                </wp:positionV>
                <wp:extent cx="1410970" cy="749935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74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0" w:line="398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Vodafone Czech Republic a.s</w:t>
                            </w:r>
                          </w:p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0" w:line="398" w:lineRule="auto"/>
                              <w:jc w:val="left"/>
                            </w:pPr>
                            <w:r>
                              <w:t>Místo, datum: V Praze,</w:t>
                            </w:r>
                          </w:p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0" w:line="398" w:lineRule="auto"/>
                              <w:jc w:val="left"/>
                            </w:pPr>
                            <w:r>
                              <w:t>Jméno: Václav Kubík Pozice: obchodní zástupce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6.100000000000001pt;margin-top:313.69999999999999pt;width:111.09999999999999pt;height:59.049999999999997pt;z-index:-125829369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Vodafone Czech Republic a.s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Místo, datum: V Praze,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 Václav Kubík Pozice: obchodní zástupce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</w:rPr>
        <w:t>Národní galerie v Praze</w:t>
      </w:r>
    </w:p>
    <w:p w:rsidR="00F275FF" w:rsidRDefault="00B721B5" w:rsidP="006A3CCB">
      <w:pPr>
        <w:pStyle w:val="Zkladntext1"/>
        <w:shd w:val="clear" w:color="auto" w:fill="auto"/>
        <w:spacing w:after="0" w:line="391" w:lineRule="auto"/>
        <w:ind w:left="3568" w:firstLine="680"/>
        <w:jc w:val="left"/>
      </w:pPr>
      <w:r>
        <w:t>Místo, datum: V Praze,</w:t>
      </w:r>
    </w:p>
    <w:p w:rsidR="00F275FF" w:rsidRDefault="00B721B5" w:rsidP="006A3CCB">
      <w:pPr>
        <w:pStyle w:val="Zkladntext30"/>
        <w:shd w:val="clear" w:color="auto" w:fill="auto"/>
        <w:spacing w:after="0" w:line="353" w:lineRule="auto"/>
        <w:ind w:left="4220" w:right="2120" w:firstLine="0"/>
        <w:sectPr w:rsidR="00F275FF">
          <w:pgSz w:w="11900" w:h="16840"/>
          <w:pgMar w:top="1129" w:right="835" w:bottom="430" w:left="812" w:header="701" w:footer="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5875" distB="0" distL="114300" distR="3360420" simplePos="0" relativeHeight="125829386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margin">
                  <wp:posOffset>4806950</wp:posOffset>
                </wp:positionV>
                <wp:extent cx="2322830" cy="64643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  <w:gridCol w:w="1469"/>
                              <w:gridCol w:w="1368"/>
                            </w:tblGrid>
                            <w:tr w:rsidR="00F275FF">
                              <w:trPr>
                                <w:trHeight w:hRule="exact" w:val="533"/>
                                <w:tblHeader/>
                              </w:trPr>
                              <w:tc>
                                <w:tcPr>
                                  <w:tcW w:w="821" w:type="dxa"/>
                                  <w:shd w:val="clear" w:color="auto" w:fill="FFFFFF"/>
                                </w:tcPr>
                                <w:p w:rsidR="00F275FF" w:rsidRDefault="006A3CCB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</w:pPr>
                                  <w:r>
                                    <w:t>Podpis: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F275FF" w:rsidRDefault="00F275FF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right="10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FFFFFF"/>
                                  <w:vAlign w:val="bottom"/>
                                </w:tcPr>
                                <w:p w:rsidR="00F275FF" w:rsidRDefault="00F275FF">
                                  <w:pPr>
                                    <w:pStyle w:val="Jin0"/>
                                    <w:shd w:val="clear" w:color="auto" w:fill="auto"/>
                                    <w:spacing w:after="0" w:line="276" w:lineRule="auto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F275FF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8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5FF" w:rsidRDefault="00F275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5FF" w:rsidRDefault="00F275FF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right="10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275FF" w:rsidRDefault="00F275FF">
                                  <w:pPr>
                                    <w:pStyle w:val="Jin0"/>
                                    <w:shd w:val="clear" w:color="auto" w:fill="auto"/>
                                    <w:spacing w:after="0" w:line="269" w:lineRule="auto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51BA" w:rsidRDefault="00C351BA" w:rsidP="006A3CC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left:0;text-align:left;margin-left:43.7pt;margin-top:378.5pt;width:182.9pt;height:50.9pt;z-index:125829386;visibility:visible;mso-wrap-style:square;mso-wrap-distance-left:9pt;mso-wrap-distance-top:1.25pt;mso-wrap-distance-right:264.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  <w:gridCol w:w="1469"/>
                        <w:gridCol w:w="1368"/>
                      </w:tblGrid>
                      <w:tr w:rsidR="00F275FF">
                        <w:trPr>
                          <w:trHeight w:hRule="exact" w:val="533"/>
                          <w:tblHeader/>
                        </w:trPr>
                        <w:tc>
                          <w:tcPr>
                            <w:tcW w:w="821" w:type="dxa"/>
                            <w:shd w:val="clear" w:color="auto" w:fill="FFFFFF"/>
                          </w:tcPr>
                          <w:p w:rsidR="00F275FF" w:rsidRDefault="006A3CCB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Podpis: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F275FF" w:rsidRDefault="00F275FF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right="10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shd w:val="clear" w:color="auto" w:fill="FFFFFF"/>
                            <w:vAlign w:val="bottom"/>
                          </w:tcPr>
                          <w:p w:rsidR="00F275FF" w:rsidRDefault="00F275FF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F275FF">
                        <w:trPr>
                          <w:trHeight w:hRule="exact" w:val="485"/>
                        </w:trPr>
                        <w:tc>
                          <w:tcPr>
                            <w:tcW w:w="82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275FF" w:rsidRDefault="00F275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275FF" w:rsidRDefault="00F275FF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right="10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275FF" w:rsidRDefault="00F275FF">
                            <w:pPr>
                              <w:pStyle w:val="Jin0"/>
                              <w:shd w:val="clear" w:color="auto" w:fill="auto"/>
                              <w:spacing w:after="0" w:line="269" w:lineRule="auto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C351BA" w:rsidRDefault="00C351BA" w:rsidP="006A3CCB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509270" distL="3485515" distR="1973580" simplePos="0" relativeHeight="125829388" behindDoc="0" locked="0" layoutInCell="1" allowOverlap="1">
                <wp:simplePos x="0" y="0"/>
                <wp:positionH relativeFrom="page">
                  <wp:posOffset>3926205</wp:posOffset>
                </wp:positionH>
                <wp:positionV relativeFrom="margin">
                  <wp:posOffset>4803775</wp:posOffset>
                </wp:positionV>
                <wp:extent cx="338455" cy="14033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5FF" w:rsidRDefault="00B721B5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09.14999999999998pt;margin-top:378.25pt;width:26.649999999999999pt;height:11.050000000000001pt;z-index:-125829365;mso-wrap-distance-left:274.44999999999999pt;mso-wrap-distance-top:1.pt;mso-wrap-distance-right:155.40000000000001pt;mso-wrap-distance-bottom:40.10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990" distB="36830" distL="4232275" distR="114300" simplePos="0" relativeHeight="125829390" behindDoc="0" locked="0" layoutInCell="1" allowOverlap="1">
                <wp:simplePos x="0" y="0"/>
                <wp:positionH relativeFrom="page">
                  <wp:posOffset>4672965</wp:posOffset>
                </wp:positionH>
                <wp:positionV relativeFrom="margin">
                  <wp:posOffset>4965065</wp:posOffset>
                </wp:positionV>
                <wp:extent cx="1450975" cy="45085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5FF" w:rsidRDefault="00F275FF" w:rsidP="006A3CCB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582"/>
                              </w:tabs>
                              <w:spacing w:line="240" w:lineRule="auto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left:0;text-align:left;margin-left:367.95pt;margin-top:390.95pt;width:114.25pt;height:35.5pt;z-index:125829390;visibility:visible;mso-wrap-style:square;mso-wrap-distance-left:333.25pt;mso-wrap-distance-top:13.7pt;mso-wrap-distance-right:9pt;mso-wrap-distance-bottom:2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" filled="f" stroked="f">
                <v:textbox style="mso-fit-shape-to-text:t" inset="0,0,0,0">
                  <w:txbxContent>
                    <w:p w:rsidR="00F275FF" w:rsidRDefault="00F275FF" w:rsidP="006A3CCB">
                      <w:pPr>
                        <w:pStyle w:val="Zkladntext40"/>
                        <w:shd w:val="clear" w:color="auto" w:fill="auto"/>
                        <w:tabs>
                          <w:tab w:val="left" w:pos="1582"/>
                        </w:tabs>
                        <w:spacing w:line="240" w:lineRule="auto"/>
                        <w:ind w:left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rebuchet MS" w:eastAsia="Trebuchet MS" w:hAnsi="Trebuchet MS" w:cs="Trebuchet MS"/>
          <w:sz w:val="15"/>
          <w:szCs w:val="15"/>
        </w:rPr>
        <w:t xml:space="preserve">Jméno: </w:t>
      </w:r>
      <w:r>
        <w:t xml:space="preserve">Doc. Dr. et Ing. Jiří Fajt, </w:t>
      </w:r>
      <w:r>
        <w:rPr>
          <w:lang w:val="en-US" w:eastAsia="en-US" w:bidi="en-US"/>
        </w:rPr>
        <w:t xml:space="preserve">Ph. </w:t>
      </w:r>
      <w:r>
        <w:t xml:space="preserve">D </w:t>
      </w:r>
      <w:r>
        <w:rPr>
          <w:rFonts w:ascii="Trebuchet MS" w:eastAsia="Trebuchet MS" w:hAnsi="Trebuchet MS" w:cs="Trebuchet MS"/>
          <w:sz w:val="15"/>
          <w:szCs w:val="15"/>
        </w:rPr>
        <w:t xml:space="preserve">Pozice: </w:t>
      </w:r>
      <w:r>
        <w:t>generální ředitel</w:t>
      </w: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240" w:lineRule="exact"/>
        <w:rPr>
          <w:sz w:val="19"/>
          <w:szCs w:val="19"/>
        </w:rPr>
      </w:pPr>
    </w:p>
    <w:p w:rsidR="00F275FF" w:rsidRDefault="00F275FF">
      <w:pPr>
        <w:spacing w:line="14" w:lineRule="exact"/>
        <w:sectPr w:rsidR="00F275FF">
          <w:type w:val="continuous"/>
          <w:pgSz w:w="11900" w:h="16840"/>
          <w:pgMar w:top="1" w:right="0" w:bottom="1" w:left="0" w:header="0" w:footer="3" w:gutter="0"/>
          <w:cols w:space="720"/>
          <w:noEndnote/>
          <w:docGrid w:linePitch="360"/>
        </w:sectPr>
      </w:pPr>
    </w:p>
    <w:p w:rsidR="00F275FF" w:rsidRDefault="00B721B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6687820</wp:posOffset>
                </wp:positionH>
                <wp:positionV relativeFrom="paragraph">
                  <wp:posOffset>228600</wp:posOffset>
                </wp:positionV>
                <wp:extent cx="341630" cy="12509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75FF" w:rsidRDefault="00B721B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Str. 2 z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526.60000000000002pt;margin-top:18.pt;width:26.899999999999999pt;height:9.8499999999999996pt;z-index:-12582936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Str. 2 z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275FF" w:rsidRDefault="00B721B5">
      <w:pPr>
        <w:pStyle w:val="Zkladntext20"/>
        <w:shd w:val="clear" w:color="auto" w:fill="auto"/>
      </w:pPr>
      <w:r>
        <w:t>Poskytovatel: Vodafone Czech Republic a.s., náměstí Junkových 2, 155 00 Praha 5</w:t>
      </w:r>
    </w:p>
    <w:p w:rsidR="00F275FF" w:rsidRDefault="00B721B5">
      <w:pPr>
        <w:pStyle w:val="Zkladntext20"/>
        <w:shd w:val="clear" w:color="auto" w:fill="auto"/>
      </w:pPr>
      <w:r>
        <w:rPr>
          <w:lang w:val="en-US" w:eastAsia="en-US" w:bidi="en-US"/>
        </w:rPr>
        <w:t xml:space="preserve">Vodafone </w:t>
      </w:r>
      <w:r>
        <w:t>firemní péče: 800 777 780</w:t>
      </w:r>
      <w:hyperlink r:id="rId11" w:history="1">
        <w:r>
          <w:t xml:space="preserve">, </w:t>
        </w:r>
        <w:r>
          <w:rPr>
            <w:color w:val="0000FF"/>
            <w:u w:val="single"/>
            <w:lang w:val="en-US" w:eastAsia="en-US" w:bidi="en-US"/>
          </w:rPr>
          <w:t>VIP@vodafone.cz</w:t>
        </w:r>
        <w:r>
          <w:rPr>
            <w:lang w:val="en-US" w:eastAsia="en-US" w:bidi="en-US"/>
          </w:rPr>
          <w:t xml:space="preserve">, </w:t>
        </w:r>
      </w:hyperlink>
      <w:r>
        <w:t xml:space="preserve">IČO: 25788001, DIČ: CZ25788001, </w:t>
      </w:r>
      <w:r>
        <w:rPr>
          <w:lang w:val="en-US" w:eastAsia="en-US" w:bidi="en-US"/>
        </w:rPr>
        <w:t>vodafone.cz</w:t>
      </w:r>
    </w:p>
    <w:p w:rsidR="00F275FF" w:rsidRDefault="00B721B5">
      <w:pPr>
        <w:pStyle w:val="Zkladntext20"/>
        <w:shd w:val="clear" w:color="auto" w:fill="auto"/>
      </w:pPr>
      <w:r>
        <w:t>Společnost zapsaná v obchodním rejstříku vedeném Městským soudem v Praze, oddíl B, vložka 6064.</w:t>
      </w:r>
    </w:p>
    <w:sectPr w:rsidR="00F275FF">
      <w:type w:val="continuous"/>
      <w:pgSz w:w="11900" w:h="16840"/>
      <w:pgMar w:top="1" w:right="1368" w:bottom="1" w:left="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BF" w:rsidRDefault="005128BF">
      <w:r>
        <w:separator/>
      </w:r>
    </w:p>
  </w:endnote>
  <w:endnote w:type="continuationSeparator" w:id="0">
    <w:p w:rsidR="005128BF" w:rsidRDefault="0051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BF" w:rsidRDefault="005128BF"/>
  </w:footnote>
  <w:footnote w:type="continuationSeparator" w:id="0">
    <w:p w:rsidR="005128BF" w:rsidRDefault="00512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46AF6"/>
    <w:multiLevelType w:val="multilevel"/>
    <w:tmpl w:val="6518BEDA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FF"/>
    <w:rsid w:val="005128BF"/>
    <w:rsid w:val="006A3CCB"/>
    <w:rsid w:val="00AA1456"/>
    <w:rsid w:val="00AD4D7C"/>
    <w:rsid w:val="00B721B5"/>
    <w:rsid w:val="00C351BA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A721"/>
  <w15:docId w15:val="{1CA34919-6E00-4B0E-A20A-BD57B1C5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6464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86" w:lineRule="auto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color w:val="646464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86" w:lineRule="auto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ind w:left="330"/>
      <w:jc w:val="both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 w:line="254" w:lineRule="auto"/>
      <w:outlineLvl w:val="0"/>
    </w:pPr>
    <w:rPr>
      <w:rFonts w:ascii="Times New Roman" w:eastAsia="Times New Roman" w:hAnsi="Times New Roman" w:cs="Times New Roman"/>
      <w:color w:val="FF0000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 w:line="329" w:lineRule="auto"/>
      <w:ind w:left="1260" w:right="360" w:firstLine="20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7" w:lineRule="auto"/>
      <w:ind w:left="2500" w:firstLine="10"/>
      <w:outlineLvl w:val="1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fone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P.podpora@vodafone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IP.podpora@vodafo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Zdenka Šímová</cp:lastModifiedBy>
  <cp:revision>4</cp:revision>
  <dcterms:created xsi:type="dcterms:W3CDTF">2018-04-12T07:27:00Z</dcterms:created>
  <dcterms:modified xsi:type="dcterms:W3CDTF">2018-04-17T08:56:00Z</dcterms:modified>
</cp:coreProperties>
</file>