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4B" w:rsidRDefault="004C644B" w:rsidP="004C644B">
      <w:pPr>
        <w:jc w:val="center"/>
        <w:rPr>
          <w:rFonts w:ascii="Arial" w:hAnsi="Arial" w:cs="Arial"/>
          <w:b/>
          <w:sz w:val="36"/>
          <w:szCs w:val="36"/>
        </w:rPr>
      </w:pPr>
    </w:p>
    <w:p w:rsidR="004C644B" w:rsidRPr="00386410" w:rsidRDefault="004C644B" w:rsidP="004C644B">
      <w:pPr>
        <w:jc w:val="center"/>
        <w:rPr>
          <w:rFonts w:ascii="Arial" w:hAnsi="Arial" w:cs="Arial"/>
          <w:b/>
          <w:sz w:val="36"/>
          <w:szCs w:val="36"/>
        </w:rPr>
      </w:pPr>
      <w:r w:rsidRPr="00386410">
        <w:rPr>
          <w:rFonts w:ascii="Arial" w:hAnsi="Arial" w:cs="Arial"/>
          <w:b/>
          <w:sz w:val="36"/>
          <w:szCs w:val="36"/>
        </w:rPr>
        <w:t xml:space="preserve">S M L O U V A   O   D Í L O </w:t>
      </w:r>
    </w:p>
    <w:p w:rsidR="004C644B" w:rsidRPr="00386410" w:rsidRDefault="004C644B" w:rsidP="004C644B">
      <w:pPr>
        <w:ind w:left="2856" w:firstLine="24"/>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 xml:space="preserve">: </w:t>
      </w:r>
    </w:p>
    <w:p w:rsidR="004C644B" w:rsidRPr="00386410" w:rsidRDefault="004C644B" w:rsidP="004C644B">
      <w:pPr>
        <w:ind w:left="2136" w:firstLine="720"/>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objednatele</w:t>
      </w:r>
      <w:r w:rsidRPr="00386410">
        <w:rPr>
          <w:rFonts w:ascii="Arial" w:hAnsi="Arial" w:cs="Arial"/>
          <w:b/>
          <w:sz w:val="22"/>
          <w:szCs w:val="22"/>
        </w:rPr>
        <w:t xml:space="preserve">: </w:t>
      </w:r>
      <w:r>
        <w:rPr>
          <w:rFonts w:ascii="Arial" w:hAnsi="Arial" w:cs="Arial"/>
          <w:b/>
          <w:sz w:val="22"/>
          <w:szCs w:val="22"/>
        </w:rPr>
        <w:t>347/2018</w:t>
      </w:r>
    </w:p>
    <w:p w:rsidR="004C644B" w:rsidRPr="00386410" w:rsidRDefault="004C644B" w:rsidP="004C644B">
      <w:pPr>
        <w:rPr>
          <w:rFonts w:ascii="Arial" w:hAnsi="Arial" w:cs="Arial"/>
          <w:b/>
          <w:sz w:val="22"/>
          <w:szCs w:val="22"/>
        </w:rPr>
      </w:pPr>
    </w:p>
    <w:p w:rsidR="004C644B" w:rsidRPr="00386410" w:rsidRDefault="004C644B" w:rsidP="004C644B">
      <w:pPr>
        <w:rPr>
          <w:rFonts w:ascii="Arial" w:hAnsi="Arial" w:cs="Arial"/>
          <w:b/>
          <w:sz w:val="22"/>
          <w:szCs w:val="22"/>
        </w:rPr>
      </w:pPr>
    </w:p>
    <w:p w:rsidR="004C644B" w:rsidRPr="00386410" w:rsidRDefault="004C644B" w:rsidP="004C644B">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4C644B" w:rsidRDefault="004C644B" w:rsidP="004C644B">
      <w:pPr>
        <w:keepNext/>
        <w:spacing w:before="120" w:after="120"/>
        <w:ind w:left="720" w:right="142" w:hanging="720"/>
        <w:jc w:val="center"/>
        <w:rPr>
          <w:rFonts w:ascii="Arial" w:hAnsi="Arial" w:cs="Arial"/>
          <w:b/>
          <w:szCs w:val="24"/>
        </w:rPr>
      </w:pPr>
      <w:r w:rsidRPr="00A4495B">
        <w:rPr>
          <w:rFonts w:ascii="Arial" w:hAnsi="Arial" w:cs="Arial"/>
          <w:b/>
          <w:szCs w:val="24"/>
        </w:rPr>
        <w:t>Rekonstrukce Boberského potoka ve Cvikově, ul. Palackého, II.  etapa</w:t>
      </w:r>
    </w:p>
    <w:p w:rsidR="004C644B" w:rsidRPr="002D46F4" w:rsidRDefault="004C644B" w:rsidP="004C644B">
      <w:pPr>
        <w:keepNext/>
        <w:spacing w:before="120" w:after="120"/>
        <w:ind w:right="142"/>
        <w:jc w:val="center"/>
        <w:rPr>
          <w:rFonts w:ascii="Arial" w:hAnsi="Arial" w:cs="Arial"/>
          <w:b/>
          <w:szCs w:val="24"/>
        </w:rPr>
      </w:pPr>
      <w:r w:rsidRPr="00A4495B">
        <w:rPr>
          <w:rFonts w:ascii="Arial" w:hAnsi="Arial" w:cs="Arial"/>
          <w:b/>
          <w:szCs w:val="24"/>
        </w:rPr>
        <w:t>– projektová dokumentace</w:t>
      </w:r>
    </w:p>
    <w:p w:rsidR="004C644B" w:rsidRDefault="004C644B" w:rsidP="000B1927">
      <w:pPr>
        <w:pStyle w:val="Zkladntext22"/>
        <w:jc w:val="both"/>
        <w:rPr>
          <w:rFonts w:cs="Arial"/>
          <w:sz w:val="22"/>
          <w:szCs w:val="22"/>
        </w:rPr>
      </w:pPr>
    </w:p>
    <w:p w:rsidR="004C644B" w:rsidRDefault="004C644B" w:rsidP="000B1927">
      <w:pPr>
        <w:pStyle w:val="Zkladntext"/>
        <w:spacing w:before="120"/>
        <w:jc w:val="center"/>
        <w:rPr>
          <w:rFonts w:cs="Arial"/>
          <w:b/>
          <w:sz w:val="22"/>
          <w:szCs w:val="22"/>
          <w:u w:val="single"/>
        </w:rPr>
      </w:pPr>
      <w:r>
        <w:rPr>
          <w:rFonts w:cs="Arial"/>
          <w:b/>
          <w:sz w:val="22"/>
          <w:szCs w:val="22"/>
          <w:u w:val="single"/>
        </w:rPr>
        <w:t>SMLUVNÍ STRANY</w:t>
      </w:r>
    </w:p>
    <w:p w:rsidR="004C644B" w:rsidRDefault="004C644B" w:rsidP="000B1927">
      <w:pPr>
        <w:tabs>
          <w:tab w:val="left" w:pos="4080"/>
        </w:tabs>
        <w:jc w:val="both"/>
        <w:rPr>
          <w:rFonts w:ascii="Arial" w:hAnsi="Arial" w:cs="Arial"/>
          <w:b/>
          <w:sz w:val="32"/>
          <w:szCs w:val="32"/>
        </w:rPr>
      </w:pPr>
    </w:p>
    <w:p w:rsidR="004C644B" w:rsidRDefault="004C644B"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4C644B" w:rsidRDefault="004C644B"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4C644B" w:rsidRDefault="004C644B"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4C644B" w:rsidRDefault="004C644B"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4C644B" w:rsidRDefault="004C644B"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4C644B" w:rsidRDefault="004C644B" w:rsidP="000B1927">
      <w:pPr>
        <w:tabs>
          <w:tab w:val="left" w:pos="3960"/>
        </w:tabs>
        <w:ind w:left="3969" w:hanging="3969"/>
        <w:jc w:val="both"/>
        <w:rPr>
          <w:rFonts w:ascii="Arial" w:hAnsi="Arial" w:cs="Arial"/>
          <w:b/>
          <w:strike/>
          <w:sz w:val="22"/>
          <w:szCs w:val="22"/>
        </w:rPr>
      </w:pPr>
    </w:p>
    <w:p w:rsidR="004C644B" w:rsidRDefault="004C644B" w:rsidP="000B1927">
      <w:pPr>
        <w:tabs>
          <w:tab w:val="left" w:pos="3960"/>
        </w:tabs>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4C644B" w:rsidRDefault="004C644B" w:rsidP="000B1927">
      <w:pPr>
        <w:tabs>
          <w:tab w:val="left" w:pos="3960"/>
        </w:tabs>
        <w:rPr>
          <w:rFonts w:ascii="Arial CE" w:hAnsi="Arial CE"/>
          <w:sz w:val="22"/>
          <w:szCs w:val="22"/>
        </w:rPr>
      </w:pPr>
      <w:r>
        <w:rPr>
          <w:rFonts w:ascii="Arial CE" w:hAnsi="Arial CE" w:cs="Arial"/>
          <w:color w:val="000000"/>
          <w:sz w:val="22"/>
          <w:szCs w:val="22"/>
        </w:rPr>
        <w:tab/>
      </w:r>
    </w:p>
    <w:p w:rsidR="004C644B" w:rsidRDefault="004C644B" w:rsidP="000B1927">
      <w:pPr>
        <w:tabs>
          <w:tab w:val="left" w:pos="3960"/>
        </w:tabs>
        <w:jc w:val="both"/>
        <w:rPr>
          <w:rFonts w:ascii="Arial" w:hAnsi="Arial" w:cs="Arial"/>
          <w:b/>
          <w:sz w:val="22"/>
          <w:szCs w:val="22"/>
        </w:rPr>
      </w:pPr>
    </w:p>
    <w:p w:rsidR="004C644B" w:rsidRPr="001D7A19" w:rsidRDefault="004C644B" w:rsidP="000A6DEF">
      <w:pPr>
        <w:tabs>
          <w:tab w:val="left" w:pos="3960"/>
        </w:tabs>
        <w:jc w:val="both"/>
        <w:rPr>
          <w:rFonts w:ascii="Arial CE" w:hAnsi="Arial CE" w:cs="Arial"/>
          <w:b/>
          <w:sz w:val="22"/>
          <w:szCs w:val="22"/>
        </w:rPr>
      </w:pPr>
    </w:p>
    <w:p w:rsidR="004C644B" w:rsidRDefault="004C644B"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4C644B" w:rsidRDefault="004C644B"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4C644B" w:rsidRDefault="004C644B" w:rsidP="000A6DEF">
      <w:pPr>
        <w:tabs>
          <w:tab w:val="left" w:pos="3960"/>
        </w:tabs>
        <w:jc w:val="both"/>
        <w:rPr>
          <w:rFonts w:ascii="Arial CE" w:hAnsi="Arial CE" w:cs="Arial"/>
          <w:b/>
          <w:sz w:val="22"/>
          <w:szCs w:val="22"/>
        </w:rPr>
      </w:pPr>
    </w:p>
    <w:p w:rsidR="004C644B" w:rsidRPr="001D7A19" w:rsidRDefault="004C644B" w:rsidP="000A6DEF">
      <w:pPr>
        <w:tabs>
          <w:tab w:val="left" w:pos="3960"/>
        </w:tabs>
        <w:jc w:val="both"/>
        <w:rPr>
          <w:rFonts w:ascii="Arial CE" w:hAnsi="Arial CE" w:cs="Arial"/>
          <w:b/>
          <w:sz w:val="22"/>
          <w:szCs w:val="22"/>
        </w:rPr>
      </w:pPr>
    </w:p>
    <w:p w:rsidR="004C644B" w:rsidRPr="001D7A19" w:rsidRDefault="004C644B"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4C644B" w:rsidRPr="001D7A19" w:rsidRDefault="004C644B"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4C644B" w:rsidRDefault="004C644B" w:rsidP="00855E9C">
      <w:pPr>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96148E" w:rsidRPr="00386410" w:rsidRDefault="0096148E" w:rsidP="0096148E">
      <w:pPr>
        <w:tabs>
          <w:tab w:val="left" w:pos="3960"/>
        </w:tabs>
        <w:jc w:val="both"/>
        <w:rPr>
          <w:rFonts w:ascii="Arial" w:hAnsi="Arial" w:cs="Arial"/>
          <w:b/>
          <w:sz w:val="22"/>
          <w:szCs w:val="22"/>
        </w:rPr>
      </w:pPr>
    </w:p>
    <w:p w:rsidR="003755DC" w:rsidRPr="00386410" w:rsidRDefault="000957FA" w:rsidP="003755DC">
      <w:pPr>
        <w:tabs>
          <w:tab w:val="left" w:pos="3960"/>
        </w:tabs>
        <w:jc w:val="both"/>
        <w:rPr>
          <w:rFonts w:ascii="Arial" w:hAnsi="Arial" w:cs="Arial"/>
          <w:b/>
          <w:sz w:val="22"/>
          <w:szCs w:val="22"/>
        </w:rPr>
      </w:pPr>
      <w:r>
        <w:rPr>
          <w:rFonts w:ascii="Arial" w:hAnsi="Arial" w:cs="Arial"/>
          <w:b/>
          <w:sz w:val="22"/>
          <w:szCs w:val="22"/>
        </w:rPr>
        <w:t>Zhotovite</w:t>
      </w:r>
      <w:r w:rsidR="002A2F17">
        <w:rPr>
          <w:rFonts w:ascii="Arial" w:hAnsi="Arial" w:cs="Arial"/>
          <w:b/>
          <w:sz w:val="22"/>
          <w:szCs w:val="22"/>
        </w:rPr>
        <w:t>l</w:t>
      </w:r>
      <w:r w:rsidR="003755DC" w:rsidRPr="00386410">
        <w:rPr>
          <w:rFonts w:ascii="Arial" w:hAnsi="Arial" w:cs="Arial"/>
          <w:b/>
          <w:sz w:val="22"/>
          <w:szCs w:val="22"/>
        </w:rPr>
        <w:t>:</w:t>
      </w:r>
      <w:r w:rsidR="00AC16FB" w:rsidRPr="00AC16FB">
        <w:rPr>
          <w:rFonts w:ascii="Arial" w:hAnsi="Arial" w:cs="Arial"/>
          <w:b/>
          <w:sz w:val="22"/>
          <w:szCs w:val="22"/>
        </w:rPr>
        <w:t xml:space="preserve"> </w:t>
      </w:r>
      <w:r w:rsidR="001B1E79">
        <w:rPr>
          <w:rFonts w:ascii="Arial" w:hAnsi="Arial" w:cs="Arial"/>
          <w:b/>
          <w:sz w:val="22"/>
          <w:szCs w:val="22"/>
        </w:rPr>
        <w:tab/>
      </w:r>
      <w:r w:rsidR="00AC16FB">
        <w:rPr>
          <w:rFonts w:ascii="Arial" w:hAnsi="Arial" w:cs="Arial"/>
          <w:b/>
          <w:sz w:val="22"/>
          <w:szCs w:val="22"/>
        </w:rPr>
        <w:t>HG partner s.r.o</w:t>
      </w:r>
      <w:r w:rsidR="00AC16FB">
        <w:rPr>
          <w:rFonts w:ascii="Arial" w:hAnsi="Arial" w:cs="Arial"/>
          <w:b/>
          <w:sz w:val="22"/>
          <w:szCs w:val="22"/>
        </w:rPr>
        <w:tab/>
      </w:r>
      <w:r w:rsidR="003755DC" w:rsidRPr="00386410">
        <w:rPr>
          <w:rFonts w:ascii="Arial" w:hAnsi="Arial" w:cs="Arial"/>
          <w:b/>
          <w:sz w:val="22"/>
          <w:szCs w:val="22"/>
        </w:rPr>
        <w:tab/>
      </w:r>
    </w:p>
    <w:p w:rsidR="003755DC" w:rsidRPr="00386410" w:rsidRDefault="001B1E79" w:rsidP="003755DC">
      <w:pPr>
        <w:tabs>
          <w:tab w:val="left" w:pos="3960"/>
        </w:tabs>
        <w:jc w:val="both"/>
        <w:rPr>
          <w:rFonts w:ascii="Arial" w:hAnsi="Arial" w:cs="Arial"/>
          <w:sz w:val="22"/>
          <w:szCs w:val="22"/>
        </w:rPr>
      </w:pPr>
      <w:r>
        <w:rPr>
          <w:rFonts w:ascii="Arial" w:hAnsi="Arial" w:cs="Arial"/>
          <w:sz w:val="22"/>
          <w:szCs w:val="22"/>
        </w:rPr>
        <w:tab/>
      </w:r>
      <w:r w:rsidR="00AC16FB" w:rsidRPr="00642BFB">
        <w:rPr>
          <w:rFonts w:ascii="Arial" w:hAnsi="Arial" w:cs="Arial"/>
          <w:sz w:val="22"/>
          <w:szCs w:val="22"/>
        </w:rPr>
        <w:t>Smetanova 200, 250 82 Úvaly</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AC16FB" w:rsidRPr="00AC16FB">
        <w:rPr>
          <w:rFonts w:ascii="Arial" w:hAnsi="Arial" w:cs="Arial"/>
          <w:sz w:val="22"/>
          <w:szCs w:val="22"/>
        </w:rPr>
        <w:t xml:space="preserve"> </w:t>
      </w:r>
      <w:r w:rsidR="001B1E79">
        <w:rPr>
          <w:rFonts w:ascii="Arial" w:hAnsi="Arial" w:cs="Arial"/>
          <w:sz w:val="22"/>
          <w:szCs w:val="22"/>
        </w:rPr>
        <w:tab/>
      </w:r>
      <w:r w:rsidR="00AC16FB" w:rsidRPr="00642BFB">
        <w:rPr>
          <w:rFonts w:ascii="Arial" w:hAnsi="Arial" w:cs="Arial"/>
          <w:sz w:val="22"/>
          <w:szCs w:val="22"/>
        </w:rPr>
        <w:t>27221253</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00AC16FB" w:rsidRPr="00AC16FB">
        <w:rPr>
          <w:rFonts w:ascii="Arial" w:hAnsi="Arial" w:cs="Arial"/>
          <w:sz w:val="22"/>
          <w:szCs w:val="22"/>
        </w:rPr>
        <w:t xml:space="preserve"> </w:t>
      </w:r>
      <w:r w:rsidR="001B1E79">
        <w:rPr>
          <w:rFonts w:ascii="Arial" w:hAnsi="Arial" w:cs="Arial"/>
          <w:sz w:val="22"/>
          <w:szCs w:val="22"/>
        </w:rPr>
        <w:tab/>
      </w:r>
      <w:r w:rsidR="00AC16FB" w:rsidRPr="00642BFB">
        <w:rPr>
          <w:rFonts w:ascii="Arial" w:hAnsi="Arial" w:cs="Arial"/>
          <w:sz w:val="22"/>
          <w:szCs w:val="22"/>
        </w:rPr>
        <w:t>CZ27221253</w:t>
      </w:r>
      <w:r w:rsidRPr="00386410">
        <w:rPr>
          <w:rFonts w:ascii="Arial" w:hAnsi="Arial" w:cs="Arial"/>
          <w:b/>
          <w:sz w:val="22"/>
          <w:szCs w:val="22"/>
        </w:rPr>
        <w:tab/>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AC16FB" w:rsidRPr="00AC16FB">
        <w:rPr>
          <w:rFonts w:ascii="Arial" w:hAnsi="Arial" w:cs="Arial"/>
          <w:sz w:val="22"/>
          <w:szCs w:val="22"/>
        </w:rPr>
        <w:t xml:space="preserve"> </w:t>
      </w:r>
      <w:r w:rsidR="001B1E79">
        <w:rPr>
          <w:rFonts w:ascii="Arial" w:hAnsi="Arial" w:cs="Arial"/>
          <w:sz w:val="22"/>
          <w:szCs w:val="22"/>
        </w:rPr>
        <w:tab/>
      </w:r>
      <w:r w:rsidR="00AC16FB" w:rsidRPr="00642BFB">
        <w:rPr>
          <w:rFonts w:ascii="Arial" w:hAnsi="Arial" w:cs="Arial"/>
          <w:sz w:val="22"/>
          <w:szCs w:val="22"/>
        </w:rPr>
        <w:t>Ing. Jaroslav Vrzák - jednatel</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AC16FB" w:rsidRPr="00642BFB">
        <w:rPr>
          <w:rFonts w:ascii="Arial" w:hAnsi="Arial" w:cs="Arial"/>
          <w:sz w:val="22"/>
          <w:szCs w:val="22"/>
        </w:rPr>
        <w:t>Ing. Jaroslav Vrzák</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bookmarkStart w:id="0" w:name="_GoBack"/>
      <w:bookmarkEnd w:id="0"/>
    </w:p>
    <w:p w:rsidR="003755DC" w:rsidRPr="00386410" w:rsidRDefault="003755DC" w:rsidP="003755DC">
      <w:pPr>
        <w:tabs>
          <w:tab w:val="left" w:pos="3960"/>
        </w:tabs>
        <w:jc w:val="both"/>
        <w:rPr>
          <w:rFonts w:ascii="Arial" w:hAnsi="Arial" w:cs="Arial"/>
          <w:sz w:val="22"/>
          <w:szCs w:val="22"/>
        </w:rPr>
      </w:pPr>
    </w:p>
    <w:p w:rsidR="00AC16FB" w:rsidRPr="00386410" w:rsidRDefault="00AC16FB" w:rsidP="00AC16FB">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u Městského soudu v Praze</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vložce č.</w:t>
      </w:r>
      <w:r>
        <w:rPr>
          <w:rFonts w:ascii="Arial" w:hAnsi="Arial" w:cs="Arial"/>
          <w:sz w:val="22"/>
          <w:szCs w:val="22"/>
        </w:rPr>
        <w:t xml:space="preserve"> 105510</w:t>
      </w:r>
      <w:r w:rsidRPr="00386410">
        <w:rPr>
          <w:rFonts w:ascii="Arial" w:hAnsi="Arial" w:cs="Arial"/>
          <w:sz w:val="22"/>
          <w:szCs w:val="22"/>
        </w:rPr>
        <w:t xml:space="preserve"> </w:t>
      </w:r>
    </w:p>
    <w:p w:rsidR="00AC16FB" w:rsidRPr="00AC16FB" w:rsidRDefault="00AC16FB" w:rsidP="00AC16FB">
      <w:pPr>
        <w:widowControl w:val="0"/>
        <w:spacing w:line="240" w:lineRule="atLeast"/>
        <w:rPr>
          <w:rFonts w:ascii="Arial" w:hAnsi="Arial" w:cs="Arial"/>
          <w:sz w:val="22"/>
          <w:szCs w:val="22"/>
        </w:rPr>
      </w:pPr>
      <w:r>
        <w:rPr>
          <w:rFonts w:ascii="Arial" w:hAnsi="Arial" w:cs="Arial"/>
          <w:sz w:val="22"/>
          <w:szCs w:val="22"/>
        </w:rPr>
        <w:t>(dále jen „zhotovitel“) na straně druhé</w:t>
      </w:r>
      <w:r w:rsidR="003755DC">
        <w:rPr>
          <w:rFonts w:ascii="Arial" w:hAnsi="Arial" w:cs="Arial"/>
          <w:sz w:val="22"/>
          <w:szCs w:val="22"/>
        </w:rPr>
        <w:t>.</w:t>
      </w:r>
    </w:p>
    <w:p w:rsidR="007F7071" w:rsidRDefault="007F7071" w:rsidP="007F7071">
      <w:pPr>
        <w:widowControl w:val="0"/>
        <w:spacing w:line="240" w:lineRule="atLeast"/>
        <w:rPr>
          <w:rFonts w:ascii="Arial" w:hAnsi="Arial" w:cs="Arial"/>
          <w:color w:val="000000"/>
          <w:sz w:val="22"/>
          <w:szCs w:val="22"/>
        </w:rPr>
      </w:pPr>
    </w:p>
    <w:p w:rsidR="00947CB1" w:rsidRDefault="002D46F4" w:rsidP="00B015A5">
      <w:pPr>
        <w:jc w:val="both"/>
        <w:rPr>
          <w:rFonts w:ascii="Arial" w:hAnsi="Arial" w:cs="Arial"/>
          <w:sz w:val="22"/>
          <w:szCs w:val="22"/>
        </w:rPr>
      </w:pPr>
      <w:r w:rsidRPr="00155948">
        <w:rPr>
          <w:rFonts w:ascii="Arial" w:hAnsi="Arial" w:cs="Arial"/>
          <w:sz w:val="22"/>
          <w:szCs w:val="22"/>
        </w:rPr>
        <w:lastRenderedPageBreak/>
        <w:t>Toto zmocnění trvá až do písemného odvolání. Změny v zastoupení budou uvedeny v dodatku k této smlouvě.</w:t>
      </w:r>
    </w:p>
    <w:p w:rsidR="002D46F4" w:rsidRDefault="002D46F4" w:rsidP="003755DC">
      <w:pPr>
        <w:jc w:val="both"/>
        <w:rPr>
          <w:rFonts w:ascii="Arial" w:hAnsi="Arial" w:cs="Arial"/>
          <w:sz w:val="22"/>
          <w:szCs w:val="22"/>
        </w:rPr>
      </w:pPr>
    </w:p>
    <w:p w:rsidR="00AC16FB" w:rsidRDefault="00AC16FB" w:rsidP="003755DC">
      <w:pPr>
        <w:jc w:val="both"/>
        <w:rPr>
          <w:rFonts w:ascii="Arial" w:hAnsi="Arial" w:cs="Arial"/>
          <w:sz w:val="22"/>
          <w:szCs w:val="22"/>
        </w:rPr>
      </w:pPr>
    </w:p>
    <w:p w:rsidR="00AC16FB" w:rsidRDefault="00AC16FB" w:rsidP="003755DC">
      <w:pPr>
        <w:jc w:val="both"/>
        <w:rPr>
          <w:rFonts w:ascii="Arial" w:hAnsi="Arial" w:cs="Arial"/>
          <w:sz w:val="22"/>
          <w:szCs w:val="22"/>
        </w:rPr>
      </w:pPr>
    </w:p>
    <w:p w:rsidR="002D46F4" w:rsidRPr="000C7655" w:rsidRDefault="002D46F4" w:rsidP="002D46F4">
      <w:pPr>
        <w:widowControl w:val="0"/>
        <w:jc w:val="center"/>
        <w:rPr>
          <w:rFonts w:ascii="Arial" w:hAnsi="Arial" w:cs="Arial"/>
          <w:sz w:val="20"/>
        </w:rPr>
      </w:pPr>
      <w:r w:rsidRPr="000C7655">
        <w:rPr>
          <w:rFonts w:ascii="Arial" w:eastAsia="Arial CE" w:hAnsi="Arial" w:cs="Arial"/>
          <w:b/>
          <w:color w:val="000000"/>
          <w:sz w:val="20"/>
          <w:u w:val="single"/>
        </w:rPr>
        <w:t>Čl. I. PŘEDMĚT SMLOUVY A PŘEDMĚT DÍLA</w:t>
      </w:r>
    </w:p>
    <w:p w:rsidR="002D46F4" w:rsidRPr="000C7655" w:rsidRDefault="002D46F4" w:rsidP="002D46F4">
      <w:pPr>
        <w:widowControl w:val="0"/>
        <w:jc w:val="both"/>
        <w:rPr>
          <w:rFonts w:ascii="Arial" w:hAnsi="Arial" w:cs="Arial"/>
          <w:sz w:val="20"/>
        </w:rPr>
      </w:pPr>
    </w:p>
    <w:p w:rsidR="002D46F4" w:rsidRPr="002D46F4" w:rsidRDefault="002D46F4" w:rsidP="002D46F4">
      <w:pPr>
        <w:pStyle w:val="Export0"/>
        <w:outlineLvl w:val="0"/>
        <w:rPr>
          <w:rFonts w:ascii="Arial" w:eastAsia="Arial CE" w:hAnsi="Arial" w:cs="Arial"/>
          <w:sz w:val="22"/>
          <w:szCs w:val="22"/>
        </w:rPr>
      </w:pPr>
      <w:r w:rsidRPr="002D46F4">
        <w:rPr>
          <w:rFonts w:ascii="Arial" w:eastAsia="Arial CE" w:hAnsi="Arial" w:cs="Arial"/>
          <w:sz w:val="22"/>
          <w:szCs w:val="22"/>
        </w:rPr>
        <w:t>Předmětem smlouvy je zpracování a zajištění:</w:t>
      </w:r>
    </w:p>
    <w:p w:rsidR="002D46F4" w:rsidRPr="002D46F4" w:rsidRDefault="002D46F4" w:rsidP="002D46F4">
      <w:pPr>
        <w:pStyle w:val="Export0"/>
        <w:outlineLvl w:val="0"/>
        <w:rPr>
          <w:rFonts w:ascii="Arial" w:eastAsia="Arial CE" w:hAnsi="Arial" w:cs="Arial"/>
          <w:sz w:val="22"/>
          <w:szCs w:val="22"/>
        </w:rPr>
      </w:pPr>
    </w:p>
    <w:p w:rsidR="00A4495B" w:rsidRPr="006E0BB4" w:rsidRDefault="00A4495B" w:rsidP="00A4495B">
      <w:pPr>
        <w:pStyle w:val="Export0"/>
        <w:jc w:val="both"/>
        <w:outlineLvl w:val="0"/>
        <w:rPr>
          <w:rFonts w:ascii="Arial" w:hAnsi="Arial" w:cs="Arial"/>
          <w:sz w:val="22"/>
          <w:szCs w:val="22"/>
        </w:rPr>
      </w:pPr>
      <w:r w:rsidRPr="006E0BB4">
        <w:rPr>
          <w:rFonts w:ascii="Arial" w:hAnsi="Arial" w:cs="Arial"/>
          <w:sz w:val="22"/>
          <w:szCs w:val="22"/>
          <w:lang w:val="cs-CZ"/>
        </w:rPr>
        <w:t>Projektové</w:t>
      </w:r>
      <w:r w:rsidRPr="006E0BB4">
        <w:rPr>
          <w:rFonts w:ascii="Arial" w:hAnsi="Arial" w:cs="Arial"/>
          <w:sz w:val="22"/>
          <w:szCs w:val="22"/>
        </w:rPr>
        <w:t xml:space="preserve"> </w:t>
      </w:r>
      <w:r w:rsidRPr="006E0BB4">
        <w:rPr>
          <w:rFonts w:ascii="Arial" w:hAnsi="Arial" w:cs="Arial"/>
          <w:sz w:val="22"/>
          <w:szCs w:val="22"/>
          <w:lang w:val="cs-CZ"/>
        </w:rPr>
        <w:t>dokumentace</w:t>
      </w:r>
      <w:r w:rsidRPr="006E0BB4">
        <w:rPr>
          <w:rFonts w:ascii="Arial" w:hAnsi="Arial" w:cs="Arial"/>
          <w:sz w:val="22"/>
          <w:szCs w:val="22"/>
        </w:rPr>
        <w:t xml:space="preserve"> pro </w:t>
      </w:r>
      <w:r w:rsidRPr="006E0BB4">
        <w:rPr>
          <w:rFonts w:ascii="Arial" w:hAnsi="Arial" w:cs="Arial"/>
          <w:sz w:val="22"/>
          <w:szCs w:val="22"/>
          <w:lang w:val="cs-CZ"/>
        </w:rPr>
        <w:t>ohlášení</w:t>
      </w:r>
      <w:r w:rsidRPr="006E0BB4">
        <w:rPr>
          <w:rFonts w:ascii="Arial" w:hAnsi="Arial" w:cs="Arial"/>
          <w:sz w:val="22"/>
          <w:szCs w:val="22"/>
        </w:rPr>
        <w:t xml:space="preserve"> </w:t>
      </w:r>
      <w:r w:rsidRPr="006E0BB4">
        <w:rPr>
          <w:rFonts w:ascii="Arial" w:hAnsi="Arial" w:cs="Arial"/>
          <w:sz w:val="22"/>
          <w:szCs w:val="22"/>
          <w:lang w:val="cs-CZ"/>
        </w:rPr>
        <w:t>stavby</w:t>
      </w:r>
      <w:r w:rsidRPr="006E0BB4">
        <w:rPr>
          <w:rFonts w:ascii="Arial" w:hAnsi="Arial" w:cs="Arial"/>
          <w:sz w:val="22"/>
          <w:szCs w:val="22"/>
        </w:rPr>
        <w:t xml:space="preserve"> </w:t>
      </w:r>
      <w:r w:rsidRPr="006E0BB4">
        <w:rPr>
          <w:rFonts w:ascii="Arial" w:hAnsi="Arial" w:cs="Arial"/>
          <w:sz w:val="22"/>
          <w:szCs w:val="22"/>
          <w:lang w:val="cs-CZ"/>
        </w:rPr>
        <w:t>uvedené</w:t>
      </w:r>
      <w:r w:rsidRPr="006E0BB4">
        <w:rPr>
          <w:rFonts w:ascii="Arial" w:hAnsi="Arial" w:cs="Arial"/>
          <w:sz w:val="22"/>
          <w:szCs w:val="22"/>
        </w:rPr>
        <w:t xml:space="preserve"> v §104 </w:t>
      </w:r>
      <w:r w:rsidRPr="006E0BB4">
        <w:rPr>
          <w:rFonts w:ascii="Arial" w:hAnsi="Arial" w:cs="Arial"/>
          <w:sz w:val="22"/>
          <w:szCs w:val="22"/>
          <w:lang w:val="cs-CZ"/>
        </w:rPr>
        <w:t>odst</w:t>
      </w:r>
      <w:r w:rsidRPr="006E0BB4">
        <w:rPr>
          <w:rFonts w:ascii="Arial" w:hAnsi="Arial" w:cs="Arial"/>
          <w:sz w:val="22"/>
          <w:szCs w:val="22"/>
        </w:rPr>
        <w:t xml:space="preserve">. 1 </w:t>
      </w:r>
      <w:r w:rsidRPr="006E0BB4">
        <w:rPr>
          <w:rFonts w:ascii="Arial" w:hAnsi="Arial" w:cs="Arial"/>
          <w:sz w:val="22"/>
          <w:szCs w:val="22"/>
          <w:lang w:val="cs-CZ"/>
        </w:rPr>
        <w:t>písm</w:t>
      </w:r>
      <w:r w:rsidRPr="006E0BB4">
        <w:rPr>
          <w:rFonts w:ascii="Arial" w:hAnsi="Arial" w:cs="Arial"/>
          <w:sz w:val="22"/>
          <w:szCs w:val="22"/>
        </w:rPr>
        <w:t xml:space="preserve">. a) </w:t>
      </w:r>
      <w:r w:rsidRPr="006E0BB4">
        <w:rPr>
          <w:rFonts w:ascii="Arial" w:hAnsi="Arial" w:cs="Arial"/>
          <w:sz w:val="22"/>
          <w:szCs w:val="22"/>
          <w:lang w:val="cs-CZ"/>
        </w:rPr>
        <w:t>až</w:t>
      </w:r>
      <w:r w:rsidRPr="006E0BB4">
        <w:rPr>
          <w:rFonts w:ascii="Arial" w:hAnsi="Arial" w:cs="Arial"/>
          <w:sz w:val="22"/>
          <w:szCs w:val="22"/>
        </w:rPr>
        <w:t xml:space="preserve"> e) </w:t>
      </w:r>
      <w:r w:rsidRPr="006E0BB4">
        <w:rPr>
          <w:rFonts w:ascii="Arial" w:hAnsi="Arial" w:cs="Arial"/>
          <w:sz w:val="22"/>
          <w:szCs w:val="22"/>
          <w:lang w:val="cs-CZ"/>
        </w:rPr>
        <w:t>stavebního</w:t>
      </w:r>
      <w:r w:rsidRPr="006E0BB4">
        <w:rPr>
          <w:rFonts w:ascii="Arial" w:hAnsi="Arial" w:cs="Arial"/>
          <w:sz w:val="22"/>
          <w:szCs w:val="22"/>
        </w:rPr>
        <w:t xml:space="preserve"> </w:t>
      </w:r>
      <w:r w:rsidRPr="006E0BB4">
        <w:rPr>
          <w:rFonts w:ascii="Arial" w:hAnsi="Arial" w:cs="Arial"/>
          <w:sz w:val="22"/>
          <w:szCs w:val="22"/>
          <w:lang w:val="cs-CZ"/>
        </w:rPr>
        <w:t>zákona</w:t>
      </w:r>
      <w:r w:rsidRPr="006E0BB4">
        <w:rPr>
          <w:rFonts w:ascii="Arial" w:hAnsi="Arial" w:cs="Arial"/>
          <w:sz w:val="22"/>
          <w:szCs w:val="22"/>
        </w:rPr>
        <w:t xml:space="preserve"> </w:t>
      </w:r>
      <w:r w:rsidRPr="006E0BB4">
        <w:rPr>
          <w:rFonts w:ascii="Arial" w:hAnsi="Arial" w:cs="Arial"/>
          <w:sz w:val="22"/>
          <w:szCs w:val="22"/>
          <w:lang w:val="cs-CZ"/>
        </w:rPr>
        <w:t>nebo</w:t>
      </w:r>
      <w:r w:rsidRPr="006E0BB4">
        <w:rPr>
          <w:rFonts w:ascii="Arial" w:hAnsi="Arial" w:cs="Arial"/>
          <w:sz w:val="22"/>
          <w:szCs w:val="22"/>
        </w:rPr>
        <w:t xml:space="preserve"> pro </w:t>
      </w:r>
      <w:r w:rsidRPr="006E0BB4">
        <w:rPr>
          <w:rFonts w:ascii="Arial" w:hAnsi="Arial" w:cs="Arial"/>
          <w:sz w:val="22"/>
          <w:szCs w:val="22"/>
          <w:lang w:val="cs-CZ"/>
        </w:rPr>
        <w:t>vydání</w:t>
      </w:r>
      <w:r w:rsidRPr="006E0BB4">
        <w:rPr>
          <w:rFonts w:ascii="Arial" w:hAnsi="Arial" w:cs="Arial"/>
          <w:sz w:val="22"/>
          <w:szCs w:val="22"/>
        </w:rPr>
        <w:t xml:space="preserve"> </w:t>
      </w:r>
      <w:r w:rsidRPr="006E0BB4">
        <w:rPr>
          <w:rFonts w:ascii="Arial" w:hAnsi="Arial" w:cs="Arial"/>
          <w:sz w:val="22"/>
          <w:szCs w:val="22"/>
          <w:lang w:val="cs-CZ"/>
        </w:rPr>
        <w:t>stavebního</w:t>
      </w:r>
      <w:r w:rsidRPr="006E0BB4">
        <w:rPr>
          <w:rFonts w:ascii="Arial" w:hAnsi="Arial" w:cs="Arial"/>
          <w:sz w:val="22"/>
          <w:szCs w:val="22"/>
        </w:rPr>
        <w:t xml:space="preserve"> </w:t>
      </w:r>
      <w:r w:rsidRPr="006E0BB4">
        <w:rPr>
          <w:rFonts w:ascii="Arial" w:hAnsi="Arial" w:cs="Arial"/>
          <w:sz w:val="22"/>
          <w:szCs w:val="22"/>
          <w:lang w:val="cs-CZ"/>
        </w:rPr>
        <w:t>povolení</w:t>
      </w:r>
      <w:r w:rsidRPr="006E0BB4">
        <w:rPr>
          <w:rFonts w:ascii="Arial" w:hAnsi="Arial" w:cs="Arial"/>
          <w:sz w:val="22"/>
          <w:szCs w:val="22"/>
        </w:rPr>
        <w:t xml:space="preserve"> v </w:t>
      </w:r>
      <w:r w:rsidRPr="006E0BB4">
        <w:rPr>
          <w:rFonts w:ascii="Arial" w:hAnsi="Arial" w:cs="Arial"/>
          <w:sz w:val="22"/>
          <w:szCs w:val="22"/>
          <w:lang w:val="cs-CZ"/>
        </w:rPr>
        <w:t>podrobnostech</w:t>
      </w:r>
      <w:r w:rsidRPr="006E0BB4">
        <w:rPr>
          <w:rFonts w:ascii="Arial" w:hAnsi="Arial" w:cs="Arial"/>
          <w:sz w:val="22"/>
          <w:szCs w:val="22"/>
        </w:rPr>
        <w:t xml:space="preserve"> </w:t>
      </w:r>
      <w:r w:rsidRPr="006E0BB4">
        <w:rPr>
          <w:rFonts w:ascii="Arial" w:hAnsi="Arial" w:cs="Arial"/>
          <w:sz w:val="22"/>
          <w:szCs w:val="22"/>
          <w:lang w:val="cs-CZ"/>
        </w:rPr>
        <w:t>projektové</w:t>
      </w:r>
      <w:r w:rsidRPr="006E0BB4">
        <w:rPr>
          <w:rFonts w:ascii="Arial" w:hAnsi="Arial" w:cs="Arial"/>
          <w:sz w:val="22"/>
          <w:szCs w:val="22"/>
        </w:rPr>
        <w:t xml:space="preserve"> </w:t>
      </w:r>
      <w:r w:rsidRPr="006E0BB4">
        <w:rPr>
          <w:rFonts w:ascii="Arial" w:hAnsi="Arial" w:cs="Arial"/>
          <w:sz w:val="22"/>
          <w:szCs w:val="22"/>
          <w:lang w:val="cs-CZ"/>
        </w:rPr>
        <w:t>dokumentace</w:t>
      </w:r>
      <w:r w:rsidRPr="006E0BB4">
        <w:rPr>
          <w:rFonts w:ascii="Arial" w:hAnsi="Arial" w:cs="Arial"/>
          <w:sz w:val="22"/>
          <w:szCs w:val="22"/>
        </w:rPr>
        <w:t xml:space="preserve"> pro </w:t>
      </w:r>
      <w:r w:rsidRPr="006E0BB4">
        <w:rPr>
          <w:rFonts w:ascii="Arial" w:hAnsi="Arial" w:cs="Arial"/>
          <w:sz w:val="22"/>
          <w:szCs w:val="22"/>
          <w:lang w:val="cs-CZ"/>
        </w:rPr>
        <w:t>provádění</w:t>
      </w:r>
      <w:r w:rsidRPr="006E0BB4">
        <w:rPr>
          <w:rFonts w:ascii="Arial" w:hAnsi="Arial" w:cs="Arial"/>
          <w:sz w:val="22"/>
          <w:szCs w:val="22"/>
        </w:rPr>
        <w:t xml:space="preserve"> </w:t>
      </w:r>
      <w:r w:rsidRPr="006E0BB4">
        <w:rPr>
          <w:rFonts w:ascii="Arial" w:hAnsi="Arial" w:cs="Arial"/>
          <w:sz w:val="22"/>
          <w:szCs w:val="22"/>
          <w:lang w:val="cs-CZ"/>
        </w:rPr>
        <w:t>stavby</w:t>
      </w:r>
      <w:r w:rsidRPr="006E0BB4">
        <w:rPr>
          <w:rFonts w:ascii="Arial" w:hAnsi="Arial" w:cs="Arial"/>
          <w:sz w:val="22"/>
          <w:szCs w:val="22"/>
        </w:rPr>
        <w:t xml:space="preserve"> (DSJ)</w:t>
      </w:r>
      <w:r w:rsidRPr="006E0BB4">
        <w:rPr>
          <w:rFonts w:ascii="Arial" w:eastAsia="Arial CE" w:hAnsi="Arial" w:cs="Arial"/>
          <w:sz w:val="22"/>
          <w:szCs w:val="22"/>
        </w:rPr>
        <w:t xml:space="preserve"> </w:t>
      </w:r>
      <w:r w:rsidRPr="006E0BB4">
        <w:rPr>
          <w:rFonts w:ascii="Arial" w:eastAsia="Arial CE" w:hAnsi="Arial" w:cs="Arial"/>
          <w:sz w:val="22"/>
          <w:szCs w:val="22"/>
          <w:lang w:val="cs-CZ"/>
        </w:rPr>
        <w:t>včetně</w:t>
      </w:r>
      <w:r w:rsidRPr="006E0BB4">
        <w:rPr>
          <w:rFonts w:ascii="Arial" w:eastAsia="Arial CE" w:hAnsi="Arial" w:cs="Arial"/>
          <w:sz w:val="22"/>
          <w:szCs w:val="22"/>
        </w:rPr>
        <w:t xml:space="preserve"> </w:t>
      </w:r>
      <w:r w:rsidRPr="006E0BB4">
        <w:rPr>
          <w:rFonts w:ascii="Arial" w:eastAsia="Arial CE" w:hAnsi="Arial" w:cs="Arial"/>
          <w:sz w:val="22"/>
          <w:szCs w:val="22"/>
          <w:lang w:val="cs-CZ"/>
        </w:rPr>
        <w:t>dokladové</w:t>
      </w:r>
      <w:r w:rsidRPr="006E0BB4">
        <w:rPr>
          <w:rFonts w:ascii="Arial" w:eastAsia="Arial CE" w:hAnsi="Arial" w:cs="Arial"/>
          <w:sz w:val="22"/>
          <w:szCs w:val="22"/>
        </w:rPr>
        <w:t xml:space="preserve"> </w:t>
      </w:r>
      <w:r w:rsidRPr="006E0BB4">
        <w:rPr>
          <w:rFonts w:ascii="Arial" w:eastAsia="Arial CE" w:hAnsi="Arial" w:cs="Arial"/>
          <w:sz w:val="22"/>
          <w:szCs w:val="22"/>
          <w:lang w:val="cs-CZ"/>
        </w:rPr>
        <w:t>části</w:t>
      </w:r>
      <w:r w:rsidRPr="006E0BB4">
        <w:rPr>
          <w:rFonts w:ascii="Arial" w:eastAsia="Arial CE" w:hAnsi="Arial" w:cs="Arial"/>
          <w:sz w:val="22"/>
          <w:szCs w:val="22"/>
        </w:rPr>
        <w:t xml:space="preserve"> a </w:t>
      </w:r>
      <w:r w:rsidRPr="006E0BB4">
        <w:rPr>
          <w:rFonts w:ascii="Arial" w:hAnsi="Arial" w:cs="Arial"/>
          <w:sz w:val="22"/>
          <w:szCs w:val="22"/>
          <w:lang w:val="cs-CZ"/>
        </w:rPr>
        <w:t>vyhodnocení</w:t>
      </w:r>
      <w:r w:rsidRPr="006E0BB4">
        <w:rPr>
          <w:rFonts w:ascii="Arial" w:hAnsi="Arial" w:cs="Arial"/>
          <w:sz w:val="22"/>
          <w:szCs w:val="22"/>
        </w:rPr>
        <w:t xml:space="preserve"> </w:t>
      </w:r>
      <w:r w:rsidRPr="006E0BB4">
        <w:rPr>
          <w:rFonts w:ascii="Arial" w:hAnsi="Arial" w:cs="Arial"/>
          <w:sz w:val="22"/>
          <w:szCs w:val="22"/>
          <w:lang w:val="cs-CZ"/>
        </w:rPr>
        <w:t>potřeby</w:t>
      </w:r>
      <w:r w:rsidRPr="006E0BB4">
        <w:rPr>
          <w:rFonts w:ascii="Arial" w:hAnsi="Arial" w:cs="Arial"/>
          <w:sz w:val="22"/>
          <w:szCs w:val="22"/>
        </w:rPr>
        <w:t xml:space="preserve"> </w:t>
      </w:r>
      <w:r w:rsidRPr="006E0BB4">
        <w:rPr>
          <w:rFonts w:ascii="Arial" w:hAnsi="Arial" w:cs="Arial"/>
          <w:sz w:val="22"/>
          <w:szCs w:val="22"/>
          <w:lang w:val="cs-CZ"/>
        </w:rPr>
        <w:t>zajištění</w:t>
      </w:r>
      <w:r w:rsidRPr="006E0BB4">
        <w:rPr>
          <w:rFonts w:ascii="Arial" w:hAnsi="Arial" w:cs="Arial"/>
          <w:sz w:val="22"/>
          <w:szCs w:val="22"/>
        </w:rPr>
        <w:t xml:space="preserve"> </w:t>
      </w:r>
      <w:r w:rsidRPr="006E0BB4">
        <w:rPr>
          <w:rFonts w:ascii="Arial" w:hAnsi="Arial" w:cs="Arial"/>
          <w:sz w:val="22"/>
          <w:szCs w:val="22"/>
          <w:lang w:val="cs-CZ"/>
        </w:rPr>
        <w:t>koordinátora</w:t>
      </w:r>
      <w:r w:rsidRPr="006E0BB4">
        <w:rPr>
          <w:rFonts w:ascii="Arial" w:hAnsi="Arial" w:cs="Arial"/>
          <w:sz w:val="22"/>
          <w:szCs w:val="22"/>
        </w:rPr>
        <w:t xml:space="preserve"> BOZP v </w:t>
      </w:r>
      <w:r w:rsidRPr="006E0BB4">
        <w:rPr>
          <w:rFonts w:ascii="Arial" w:hAnsi="Arial" w:cs="Arial"/>
          <w:sz w:val="22"/>
          <w:szCs w:val="22"/>
          <w:lang w:val="cs-CZ"/>
        </w:rPr>
        <w:t>přípravě</w:t>
      </w:r>
      <w:r w:rsidRPr="006E0BB4">
        <w:rPr>
          <w:rFonts w:ascii="Arial" w:hAnsi="Arial" w:cs="Arial"/>
          <w:sz w:val="22"/>
          <w:szCs w:val="22"/>
        </w:rPr>
        <w:t xml:space="preserve"> a </w:t>
      </w:r>
      <w:r w:rsidRPr="006E0BB4">
        <w:rPr>
          <w:rFonts w:ascii="Arial" w:hAnsi="Arial" w:cs="Arial"/>
          <w:sz w:val="22"/>
          <w:szCs w:val="22"/>
          <w:lang w:val="cs-CZ"/>
        </w:rPr>
        <w:t>realizaci</w:t>
      </w:r>
      <w:r w:rsidRPr="006E0BB4">
        <w:rPr>
          <w:rFonts w:ascii="Arial" w:hAnsi="Arial" w:cs="Arial"/>
          <w:sz w:val="22"/>
          <w:szCs w:val="22"/>
        </w:rPr>
        <w:t xml:space="preserve"> </w:t>
      </w:r>
      <w:r w:rsidRPr="006E0BB4">
        <w:rPr>
          <w:rFonts w:ascii="Arial" w:hAnsi="Arial" w:cs="Arial"/>
          <w:sz w:val="22"/>
          <w:szCs w:val="22"/>
          <w:lang w:val="cs-CZ"/>
        </w:rPr>
        <w:t>stavby</w:t>
      </w:r>
      <w:r w:rsidRPr="006E0BB4">
        <w:rPr>
          <w:rFonts w:ascii="Arial" w:hAnsi="Arial" w:cs="Arial"/>
          <w:sz w:val="22"/>
          <w:szCs w:val="22"/>
        </w:rPr>
        <w:t>.</w:t>
      </w:r>
    </w:p>
    <w:p w:rsidR="00A4495B" w:rsidRPr="00880080" w:rsidRDefault="00A4495B" w:rsidP="00A4495B">
      <w:pPr>
        <w:rPr>
          <w:rFonts w:ascii="Arial" w:eastAsia="Arial CE" w:hAnsi="Arial" w:cs="Arial"/>
          <w:b/>
          <w:color w:val="000000"/>
          <w:sz w:val="22"/>
          <w:szCs w:val="22"/>
          <w:highlight w:val="yellow"/>
        </w:rPr>
      </w:pPr>
    </w:p>
    <w:p w:rsidR="00A4495B" w:rsidRDefault="00A4495B" w:rsidP="00A4495B">
      <w:pPr>
        <w:jc w:val="both"/>
        <w:rPr>
          <w:rFonts w:ascii="Arial" w:eastAsia="Arial CE" w:hAnsi="Arial" w:cs="Arial"/>
          <w:sz w:val="22"/>
          <w:szCs w:val="22"/>
        </w:rPr>
      </w:pPr>
      <w:r w:rsidRPr="000E66E5">
        <w:rPr>
          <w:rFonts w:ascii="Arial" w:eastAsia="Arial CE" w:hAnsi="Arial" w:cs="Arial"/>
          <w:sz w:val="22"/>
          <w:szCs w:val="22"/>
        </w:rPr>
        <w:t>(dále jen „Dílo“)</w:t>
      </w:r>
      <w:r>
        <w:rPr>
          <w:rFonts w:ascii="Arial" w:eastAsia="Arial CE" w:hAnsi="Arial" w:cs="Arial"/>
          <w:sz w:val="22"/>
          <w:szCs w:val="22"/>
        </w:rPr>
        <w:t>.</w:t>
      </w:r>
    </w:p>
    <w:p w:rsidR="00A4495B" w:rsidRDefault="00A4495B" w:rsidP="00A4495B">
      <w:pPr>
        <w:jc w:val="both"/>
        <w:rPr>
          <w:rFonts w:ascii="Arial" w:eastAsia="Arial CE" w:hAnsi="Arial" w:cs="Arial"/>
          <w:sz w:val="22"/>
          <w:szCs w:val="22"/>
        </w:rPr>
      </w:pPr>
    </w:p>
    <w:p w:rsidR="00A4495B" w:rsidRDefault="00A4495B" w:rsidP="00A4495B">
      <w:pPr>
        <w:jc w:val="both"/>
        <w:rPr>
          <w:rFonts w:ascii="Arial" w:hAnsi="Arial" w:cs="Arial"/>
          <w:bCs/>
          <w:color w:val="000000"/>
          <w:sz w:val="22"/>
          <w:szCs w:val="22"/>
        </w:rPr>
      </w:pPr>
      <w:r w:rsidRPr="006E0BB4">
        <w:rPr>
          <w:rFonts w:ascii="Arial" w:hAnsi="Arial" w:cs="Arial"/>
          <w:bCs/>
          <w:color w:val="000000"/>
          <w:sz w:val="22"/>
          <w:szCs w:val="22"/>
        </w:rPr>
        <w:t xml:space="preserve">Předmětem PD je navrhnout rekonstrukci PB zdi v délce 319 m a LB zdi v délce 349 m v k. ú. Cvikov, ul. Palackého. </w:t>
      </w:r>
    </w:p>
    <w:p w:rsidR="00A4495B" w:rsidRPr="006E0BB4" w:rsidRDefault="00A4495B" w:rsidP="00A4495B">
      <w:pPr>
        <w:jc w:val="both"/>
        <w:rPr>
          <w:rFonts w:ascii="Arial" w:hAnsi="Arial" w:cs="Arial"/>
          <w:bCs/>
          <w:color w:val="000000"/>
          <w:sz w:val="22"/>
          <w:szCs w:val="22"/>
        </w:rPr>
      </w:pPr>
      <w:r w:rsidRPr="006E0BB4">
        <w:rPr>
          <w:rFonts w:ascii="Arial" w:hAnsi="Arial" w:cs="Arial"/>
          <w:bCs/>
          <w:color w:val="000000"/>
          <w:sz w:val="22"/>
          <w:szCs w:val="22"/>
        </w:rPr>
        <w:t>Úsek rekonstrukce je situován od historického mostu v ul. Pivovarské, po silniční most u čp. 13. Stávající zdi (původní zdivo je z nevhodného kamene, tzv. svoráku, který je nasákavý a vlivem klimatu dochází k jeho erozi) jsou značně poškozené, nestabilní, pomístně úplně zborcené - dochází k ohrožení přilehlých objektů a místní komunikace. Stáří konst</w:t>
      </w:r>
      <w:r>
        <w:rPr>
          <w:rFonts w:ascii="Arial" w:hAnsi="Arial" w:cs="Arial"/>
          <w:bCs/>
          <w:color w:val="000000"/>
          <w:sz w:val="22"/>
          <w:szCs w:val="22"/>
        </w:rPr>
        <w:t>rukcí je z roku</w:t>
      </w:r>
      <w:r w:rsidRPr="006E0BB4">
        <w:rPr>
          <w:rFonts w:ascii="Arial" w:hAnsi="Arial" w:cs="Arial"/>
          <w:bCs/>
          <w:color w:val="000000"/>
          <w:sz w:val="22"/>
          <w:szCs w:val="22"/>
        </w:rPr>
        <w:t>1932.</w:t>
      </w:r>
      <w:r w:rsidRPr="006E0BB4">
        <w:rPr>
          <w:rFonts w:ascii="Arial" w:hAnsi="Arial" w:cs="Arial"/>
          <w:bCs/>
          <w:color w:val="000000"/>
          <w:sz w:val="22"/>
          <w:szCs w:val="22"/>
        </w:rPr>
        <w:br/>
        <w:t xml:space="preserve">V některých úsecích došlo k zahloubení dna a podemletí stávající opěrné zdi, kdy je nutné dno doplnit rovnaninou (záhozem) v úseku 60 m a zajistit 6 prahy. V prosinci 2015 a lednu 2016 došlo v tomto úseku ke dvěma významným haváriím, jež řešíme provizorním zabezpečením. Rozsah rekonstrukce zdiva bude podmíněn stavebně technickým průzkumem, toto bude upřesněno při zpracování PD. </w:t>
      </w:r>
    </w:p>
    <w:p w:rsidR="00A4495B" w:rsidRPr="006E0BB4" w:rsidRDefault="00A4495B" w:rsidP="00A4495B">
      <w:pPr>
        <w:jc w:val="both"/>
        <w:rPr>
          <w:rFonts w:ascii="Arial" w:hAnsi="Arial" w:cs="Arial"/>
          <w:bCs/>
          <w:color w:val="000000"/>
          <w:sz w:val="22"/>
          <w:szCs w:val="22"/>
        </w:rPr>
      </w:pPr>
      <w:r w:rsidRPr="006E0BB4">
        <w:rPr>
          <w:rFonts w:ascii="Arial" w:hAnsi="Arial" w:cs="Arial"/>
          <w:bCs/>
          <w:color w:val="000000"/>
          <w:sz w:val="22"/>
          <w:szCs w:val="22"/>
        </w:rPr>
        <w:t>Nové zdivo je navrženo v délce 668 m (LB, PB), výšce 1,9 - 3,3 m. V rámci výkopových prací bude stávající zdivo rozebráno. Založení zdi (základové) je navrženo v hloubce 1,0 m pod úrovní nivelety dna, šířka základů 1,0 m, zdivo nadzákladové je navrženo v jednotné výškové úrovni 1,9 - 3,3 m, dno bude doplněno kamennou rovnaninou (záhozem), zajištění prahy dřevěnými (zděnými).</w:t>
      </w:r>
      <w:r>
        <w:rPr>
          <w:rFonts w:ascii="Arial" w:hAnsi="Arial" w:cs="Arial"/>
          <w:bCs/>
          <w:color w:val="000000"/>
          <w:sz w:val="22"/>
          <w:szCs w:val="22"/>
        </w:rPr>
        <w:t xml:space="preserve"> </w:t>
      </w:r>
      <w:r w:rsidRPr="006E0BB4">
        <w:rPr>
          <w:rFonts w:ascii="Arial" w:hAnsi="Arial" w:cs="Arial"/>
          <w:bCs/>
          <w:color w:val="000000"/>
          <w:sz w:val="22"/>
          <w:szCs w:val="22"/>
        </w:rPr>
        <w:t>Předmětná akce navazuje na probíhající stavbu „Rekonstrukce Boberského potoka ve Cvikově, ul. Palackého, I. etapa“.</w:t>
      </w:r>
    </w:p>
    <w:p w:rsidR="00A4495B" w:rsidRPr="006E0BB4" w:rsidRDefault="00A4495B" w:rsidP="00A4495B">
      <w:pPr>
        <w:jc w:val="both"/>
        <w:rPr>
          <w:rFonts w:ascii="Arial" w:hAnsi="Arial" w:cs="Arial"/>
          <w:bCs/>
          <w:color w:val="000000"/>
          <w:sz w:val="22"/>
          <w:szCs w:val="22"/>
        </w:rPr>
      </w:pPr>
    </w:p>
    <w:p w:rsidR="00A4495B" w:rsidRPr="006E0BB4" w:rsidRDefault="00A4495B" w:rsidP="00A4495B">
      <w:pPr>
        <w:spacing w:after="60"/>
        <w:jc w:val="both"/>
        <w:rPr>
          <w:rFonts w:ascii="Arial" w:hAnsi="Arial" w:cs="Arial"/>
          <w:sz w:val="22"/>
          <w:szCs w:val="22"/>
          <w:u w:val="single"/>
        </w:rPr>
      </w:pPr>
      <w:r w:rsidRPr="006E0BB4">
        <w:rPr>
          <w:rFonts w:ascii="Arial" w:hAnsi="Arial" w:cs="Arial"/>
          <w:sz w:val="22"/>
          <w:szCs w:val="22"/>
          <w:u w:val="single"/>
        </w:rPr>
        <w:t xml:space="preserve">Specifikace min. požadovaného stavebně technického průzkumu: </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3x kopané sondy hl. 1,0 m pro ověření možné polohy vedení inž. sítí</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5x vrtané sondy pro ověření založení objektů na PB, st. p. č. 728 - č. p. 332, altán na p. p. č. 214, st. p. č. 245 – č. p. 156, st. p. č. 246 – č. p. 157 a st. p. č .999 – č.p. 269</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8x kopaná sonda pro ověření konstrukce stávajících zdí a rubového zdiva za účelem zjištění rozsahu bourání stávajících objektů</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8x vrtaná sonda pro ověření základové spáry</w:t>
      </w:r>
    </w:p>
    <w:p w:rsidR="00A4495B" w:rsidRPr="006E0BB4" w:rsidRDefault="00A4495B" w:rsidP="00A4495B">
      <w:pPr>
        <w:jc w:val="both"/>
        <w:rPr>
          <w:rFonts w:ascii="Arial" w:hAnsi="Arial" w:cs="Arial"/>
          <w:color w:val="000000"/>
          <w:sz w:val="22"/>
          <w:szCs w:val="22"/>
          <w:u w:val="single"/>
        </w:rPr>
      </w:pPr>
    </w:p>
    <w:p w:rsidR="00A4495B" w:rsidRDefault="00A4495B" w:rsidP="00A4495B">
      <w:pPr>
        <w:jc w:val="both"/>
        <w:rPr>
          <w:rFonts w:ascii="Arial" w:eastAsia="Calibri" w:hAnsi="Arial" w:cs="Arial"/>
          <w:bCs/>
          <w:sz w:val="22"/>
          <w:szCs w:val="22"/>
        </w:rPr>
      </w:pPr>
      <w:r w:rsidRPr="006E0BB4">
        <w:rPr>
          <w:rFonts w:ascii="Arial" w:eastAsia="Calibri" w:hAnsi="Arial" w:cs="Arial"/>
          <w:bCs/>
          <w:sz w:val="22"/>
          <w:szCs w:val="22"/>
        </w:rPr>
        <w:t xml:space="preserve">Návrhem nových konstrukcí může dojit k trvalému záboru pozemků, proto na základě zpracované projektové dokumentace bude vyhodnoceno zhotovitelem, zda je nutné vypracovat geometrický plán pro majetkoprávní vypořádání pozemků před stavbou. Majetkoprávní vypořádání pozemků zajišťuje objednatel. </w:t>
      </w:r>
    </w:p>
    <w:p w:rsidR="00A4495B" w:rsidRPr="006E0BB4" w:rsidRDefault="00A4495B" w:rsidP="00A4495B">
      <w:pPr>
        <w:jc w:val="both"/>
        <w:rPr>
          <w:rFonts w:ascii="Arial" w:eastAsia="Calibri" w:hAnsi="Arial" w:cs="Arial"/>
          <w:bCs/>
          <w:sz w:val="22"/>
          <w:szCs w:val="22"/>
        </w:rPr>
      </w:pPr>
    </w:p>
    <w:p w:rsidR="00A4495B" w:rsidRDefault="00A4495B" w:rsidP="00A4495B">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A4495B" w:rsidRPr="0048473A" w:rsidRDefault="00A4495B" w:rsidP="00A4495B">
      <w:pPr>
        <w:jc w:val="both"/>
        <w:rPr>
          <w:rFonts w:ascii="Arial" w:eastAsia="Arial CE" w:hAnsi="Arial" w:cs="Arial"/>
          <w:sz w:val="22"/>
          <w:szCs w:val="22"/>
        </w:rPr>
      </w:pPr>
    </w:p>
    <w:p w:rsidR="002D46F4" w:rsidRPr="002D46F4" w:rsidRDefault="00A4495B" w:rsidP="00A4495B">
      <w:pPr>
        <w:jc w:val="both"/>
        <w:rPr>
          <w:rFonts w:ascii="Arial" w:eastAsia="Arial CE" w:hAnsi="Arial" w:cs="Arial"/>
          <w:b/>
          <w:color w:val="000000"/>
          <w:sz w:val="22"/>
          <w:szCs w:val="22"/>
          <w:highlight w:val="yellow"/>
        </w:rPr>
      </w:pPr>
      <w:r w:rsidRPr="00DC23F4">
        <w:rPr>
          <w:rFonts w:ascii="Arial" w:hAnsi="Arial" w:cs="Helv"/>
          <w:color w:val="000000"/>
          <w:sz w:val="22"/>
        </w:rPr>
        <w:lastRenderedPageBreak/>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2D46F4" w:rsidRPr="000C7655" w:rsidRDefault="002D46F4" w:rsidP="002D46F4">
      <w:pPr>
        <w:spacing w:before="120"/>
        <w:jc w:val="center"/>
        <w:rPr>
          <w:rFonts w:ascii="Arial" w:eastAsia="Arial CE" w:hAnsi="Arial" w:cs="Arial"/>
          <w:b/>
          <w:color w:val="000000"/>
          <w:sz w:val="20"/>
          <w:u w:val="single"/>
        </w:rPr>
      </w:pPr>
      <w:r w:rsidRPr="000C7655">
        <w:rPr>
          <w:rFonts w:ascii="Arial" w:eastAsia="Arial CE" w:hAnsi="Arial" w:cs="Arial"/>
          <w:b/>
          <w:color w:val="000000"/>
          <w:sz w:val="20"/>
          <w:u w:val="single"/>
        </w:rPr>
        <w:t>Čl. II.</w:t>
      </w:r>
      <w:r w:rsidRPr="000C7655">
        <w:rPr>
          <w:rFonts w:ascii="Arial" w:eastAsia="Arial CE" w:hAnsi="Arial" w:cs="Arial"/>
          <w:b/>
          <w:color w:val="000000"/>
          <w:sz w:val="20"/>
          <w:u w:val="single"/>
        </w:rPr>
        <w:tab/>
        <w:t>DÍLO A ZPŮSOB PROVEDENÍ DÍLA</w:t>
      </w:r>
    </w:p>
    <w:p w:rsidR="002D46F4" w:rsidRPr="000C7655" w:rsidRDefault="002D46F4" w:rsidP="002D46F4">
      <w:pPr>
        <w:rPr>
          <w:rFonts w:ascii="Arial" w:eastAsia="Arial CE" w:hAnsi="Arial" w:cs="Arial"/>
          <w:b/>
          <w:color w:val="FFFFFF"/>
          <w:sz w:val="20"/>
        </w:rPr>
      </w:pPr>
      <w:r w:rsidRPr="000C7655">
        <w:rPr>
          <w:rFonts w:ascii="Arial" w:eastAsia="Arial CE" w:hAnsi="Arial" w:cs="Arial"/>
          <w:b/>
          <w:color w:val="FFFFFF"/>
          <w:sz w:val="20"/>
        </w:rPr>
        <w:t xml:space="preserve">  o územním plánování a stavebním řádu (stavební zákon)</w:t>
      </w:r>
      <w:r w:rsidRPr="000C7655">
        <w:rPr>
          <w:rFonts w:ascii="Arial" w:eastAsia="Arial CE" w:hAnsi="Arial" w:cs="Arial"/>
          <w:b/>
          <w:sz w:val="20"/>
        </w:rPr>
        <w:t xml:space="preserve"> </w:t>
      </w:r>
      <w:r w:rsidRPr="000C7655">
        <w:rPr>
          <w:rFonts w:ascii="Arial" w:eastAsia="Arial CE" w:hAnsi="Arial" w:cs="Arial"/>
          <w:b/>
          <w:color w:val="FFFFFF"/>
          <w:sz w:val="20"/>
        </w:rPr>
        <w:t xml:space="preserve">Zákon í a stavebním </w:t>
      </w:r>
    </w:p>
    <w:p w:rsidR="002D46F4" w:rsidRPr="002D46F4" w:rsidRDefault="00071727"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2D46F4" w:rsidRPr="002D46F4" w:rsidRDefault="002D46F4" w:rsidP="002D46F4">
      <w:pPr>
        <w:jc w:val="both"/>
        <w:rPr>
          <w:rFonts w:ascii="Arial" w:eastAsia="Arial CE" w:hAnsi="Arial" w:cs="Arial"/>
          <w:color w:val="000000"/>
          <w:sz w:val="22"/>
          <w:szCs w:val="22"/>
        </w:rPr>
      </w:pPr>
    </w:p>
    <w:p w:rsidR="00A4495B" w:rsidRPr="00A4495B" w:rsidRDefault="00A4495B" w:rsidP="00A4495B">
      <w:pPr>
        <w:overflowPunct/>
        <w:autoSpaceDE/>
        <w:autoSpaceDN/>
        <w:adjustRightInd/>
        <w:textAlignment w:val="auto"/>
        <w:rPr>
          <w:rFonts w:ascii="Arial" w:eastAsia="Arial CE" w:hAnsi="Arial" w:cs="Arial"/>
          <w:sz w:val="22"/>
          <w:szCs w:val="22"/>
          <w:u w:val="single"/>
        </w:rPr>
      </w:pPr>
      <w:r w:rsidRPr="00A4495B">
        <w:rPr>
          <w:rFonts w:ascii="Arial" w:eastAsia="Arial CE" w:hAnsi="Arial" w:cs="Arial"/>
          <w:sz w:val="22"/>
          <w:szCs w:val="22"/>
          <w:u w:val="single"/>
        </w:rPr>
        <w:t>Součástí PD bude nad rámec vyhlášky:</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w:hAnsi="Arial" w:cs="Arial"/>
          <w:color w:val="000000"/>
          <w:sz w:val="22"/>
          <w:szCs w:val="22"/>
        </w:rPr>
        <w:t>Stavebně technický průzkum</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w:hAnsi="Arial" w:cs="Arial"/>
          <w:color w:val="000000"/>
          <w:sz w:val="22"/>
          <w:szCs w:val="22"/>
        </w:rPr>
        <w:t>5x soubor fotografií dotčených nemovitostí na PB č. p.332, č. p. 156, č. p. 157, č. p. 269 a altán na p. p. č. 214 pro zachycení jejich stavu před zahájením prací s podpisem vlastníka nemovitosti</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CE" w:hAnsi="Arial CE" w:cs="Arial"/>
          <w:sz w:val="22"/>
          <w:szCs w:val="22"/>
        </w:rPr>
        <w:t>Geodetické zaměření</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CE" w:hAnsi="Arial CE" w:cs="Arial"/>
          <w:sz w:val="22"/>
          <w:szCs w:val="22"/>
        </w:rPr>
        <w:t>Zajištění hydrologických dat ČHMÚ – N -letých průtoků</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w:eastAsia="Arial CE" w:hAnsi="Arial" w:cs="Arial"/>
          <w:sz w:val="22"/>
          <w:szCs w:val="22"/>
        </w:rPr>
        <w:t>Projekt dopravně inženýrského opatření včetně jeho odsouhlasení dopravním inspektorátem (DIO)</w:t>
      </w:r>
      <w:r w:rsidRPr="00A4495B">
        <w:rPr>
          <w:rFonts w:ascii="Arial CE" w:hAnsi="Arial CE" w:cs="Arial"/>
          <w:sz w:val="22"/>
          <w:szCs w:val="22"/>
        </w:rPr>
        <w:t xml:space="preserve"> </w:t>
      </w:r>
    </w:p>
    <w:p w:rsidR="00A4495B" w:rsidRPr="00A4495B" w:rsidRDefault="00A4495B" w:rsidP="00A4495B">
      <w:pPr>
        <w:numPr>
          <w:ilvl w:val="0"/>
          <w:numId w:val="50"/>
        </w:numPr>
        <w:overflowPunct/>
        <w:autoSpaceDE/>
        <w:autoSpaceDN/>
        <w:adjustRightInd/>
        <w:jc w:val="both"/>
        <w:textAlignment w:val="auto"/>
        <w:rPr>
          <w:rFonts w:ascii="Arial" w:eastAsia="Arial CE" w:hAnsi="Arial" w:cs="Arial"/>
          <w:sz w:val="22"/>
          <w:szCs w:val="22"/>
        </w:rPr>
      </w:pPr>
      <w:r w:rsidRPr="00A4495B">
        <w:rPr>
          <w:rFonts w:ascii="Arial" w:eastAsia="Arial CE" w:hAnsi="Arial" w:cs="Arial"/>
          <w:sz w:val="22"/>
          <w:szCs w:val="22"/>
        </w:rPr>
        <w:t>Návrh povodňového plánu pro stavbu (PP) a návrh havarijního plánu na staveništi (HP)</w:t>
      </w:r>
    </w:p>
    <w:p w:rsidR="00A4495B" w:rsidRPr="00A4495B" w:rsidRDefault="00A4495B" w:rsidP="00A4495B">
      <w:pPr>
        <w:numPr>
          <w:ilvl w:val="0"/>
          <w:numId w:val="50"/>
        </w:numPr>
        <w:overflowPunct/>
        <w:autoSpaceDE/>
        <w:autoSpaceDN/>
        <w:adjustRightInd/>
        <w:jc w:val="both"/>
        <w:textAlignment w:val="auto"/>
        <w:rPr>
          <w:rFonts w:ascii="Arial" w:eastAsia="Arial CE" w:hAnsi="Arial" w:cs="Arial"/>
          <w:sz w:val="22"/>
          <w:szCs w:val="22"/>
        </w:rPr>
      </w:pPr>
      <w:r w:rsidRPr="00A4495B">
        <w:rPr>
          <w:rFonts w:ascii="Arial" w:eastAsia="Arial CE" w:hAnsi="Arial" w:cs="Arial"/>
          <w:sz w:val="22"/>
          <w:szCs w:val="22"/>
        </w:rPr>
        <w:t>Podmínky provádění stavebních prací a návrh zásad kontroly jejich kvality (KZP)</w:t>
      </w:r>
    </w:p>
    <w:p w:rsidR="00A4495B" w:rsidRPr="00A4495B" w:rsidRDefault="00A4495B" w:rsidP="00A4495B">
      <w:pPr>
        <w:numPr>
          <w:ilvl w:val="0"/>
          <w:numId w:val="50"/>
        </w:numPr>
        <w:overflowPunct/>
        <w:autoSpaceDE/>
        <w:autoSpaceDN/>
        <w:adjustRightInd/>
        <w:jc w:val="both"/>
        <w:textAlignment w:val="auto"/>
        <w:rPr>
          <w:rFonts w:ascii="Arial" w:eastAsia="Arial CE" w:hAnsi="Arial" w:cs="Arial"/>
          <w:sz w:val="22"/>
          <w:szCs w:val="22"/>
        </w:rPr>
      </w:pPr>
      <w:r w:rsidRPr="00A4495B">
        <w:rPr>
          <w:rFonts w:ascii="Arial" w:eastAsia="Arial CE" w:hAnsi="Arial" w:cs="Arial"/>
          <w:sz w:val="22"/>
          <w:szCs w:val="22"/>
        </w:rPr>
        <w:t xml:space="preserve">Kontrolní rozpočet stavby zpracovaný jako soupis prací a oceněný soupis prací dle vyhlášky č. 134/2016 Sb., v platném znění, který se zpracuje </w:t>
      </w:r>
      <w:r w:rsidRPr="00A4495B">
        <w:rPr>
          <w:rFonts w:ascii="Arial" w:eastAsia="Arial CE" w:hAnsi="Arial" w:cs="Arial"/>
          <w:color w:val="000000"/>
          <w:sz w:val="22"/>
          <w:szCs w:val="22"/>
        </w:rPr>
        <w:t xml:space="preserve">vedle běžných výstupů z programu KROS také v elektronické podobě ve formátu (_.xc4). Podrobnosti týkající se struktury údajů a metodiky formátu XC4 jsou k dispozici na internetové adrese </w:t>
      </w:r>
      <w:hyperlink r:id="rId9">
        <w:r w:rsidRPr="00A4495B">
          <w:rPr>
            <w:rFonts w:ascii="Arial" w:eastAsia="Arial CE" w:hAnsi="Arial" w:cs="Arial"/>
            <w:sz w:val="22"/>
            <w:szCs w:val="22"/>
          </w:rPr>
          <w:t>www.xc4.cz</w:t>
        </w:r>
      </w:hyperlink>
      <w:r w:rsidRPr="00A4495B">
        <w:rPr>
          <w:rFonts w:ascii="Arial" w:eastAsia="Arial CE" w:hAnsi="Arial" w:cs="Arial"/>
          <w:sz w:val="22"/>
          <w:szCs w:val="22"/>
        </w:rPr>
        <w:t>.</w:t>
      </w:r>
    </w:p>
    <w:p w:rsidR="00A4495B" w:rsidRPr="00A4495B" w:rsidRDefault="00A4495B" w:rsidP="00A4495B">
      <w:pPr>
        <w:overflowPunct/>
        <w:autoSpaceDE/>
        <w:autoSpaceDN/>
        <w:adjustRightInd/>
        <w:ind w:left="360"/>
        <w:jc w:val="both"/>
        <w:textAlignment w:val="auto"/>
        <w:rPr>
          <w:rFonts w:ascii="Arial" w:eastAsia="Arial CE" w:hAnsi="Arial" w:cs="Arial"/>
          <w:sz w:val="22"/>
          <w:szCs w:val="22"/>
        </w:rPr>
      </w:pPr>
      <w:r w:rsidRPr="00A4495B">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A4495B" w:rsidRPr="00A4495B" w:rsidRDefault="00A4495B" w:rsidP="00A4495B">
      <w:pPr>
        <w:overflowPunct/>
        <w:textAlignment w:val="auto"/>
        <w:rPr>
          <w:rFonts w:ascii="Helv" w:eastAsia="Calibri" w:hAnsi="Helv" w:cs="Helv"/>
          <w:color w:val="000000"/>
          <w:sz w:val="22"/>
          <w:szCs w:val="22"/>
        </w:rPr>
      </w:pPr>
    </w:p>
    <w:p w:rsidR="002D46F4" w:rsidRPr="00A4495B" w:rsidRDefault="00A4495B" w:rsidP="00A4495B">
      <w:pPr>
        <w:jc w:val="both"/>
        <w:rPr>
          <w:rFonts w:ascii="Arial" w:eastAsia="Calibri" w:hAnsi="Arial" w:cs="Arial"/>
          <w:color w:val="000000"/>
          <w:sz w:val="22"/>
          <w:szCs w:val="22"/>
        </w:rPr>
      </w:pPr>
      <w:r w:rsidRPr="00A4495B">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 Dále předmětem díla není zajištění laboratorních rozborů sedimentů, zajištění biologického hodnocení či posudku.</w:t>
      </w:r>
      <w:r w:rsidR="002D46F4" w:rsidRPr="00A4495B">
        <w:rPr>
          <w:rFonts w:ascii="Arial" w:eastAsia="Arial CE" w:hAnsi="Arial" w:cs="Arial"/>
          <w:sz w:val="22"/>
          <w:szCs w:val="22"/>
        </w:rPr>
        <w:t>.</w:t>
      </w:r>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Kompletní projektová dokumentace bude předána</w:t>
      </w:r>
      <w:r w:rsidRPr="002D46F4">
        <w:rPr>
          <w:rFonts w:ascii="Arial" w:eastAsia="Arial CE" w:hAnsi="Arial" w:cs="Arial"/>
          <w:color w:val="FF0000"/>
          <w:sz w:val="22"/>
          <w:szCs w:val="22"/>
        </w:rPr>
        <w:t xml:space="preserve"> </w:t>
      </w:r>
      <w:r w:rsidRPr="002D46F4">
        <w:rPr>
          <w:rFonts w:ascii="Arial" w:eastAsia="Arial CE" w:hAnsi="Arial" w:cs="Arial"/>
          <w:sz w:val="22"/>
          <w:szCs w:val="22"/>
        </w:rPr>
        <w:t>celkem</w:t>
      </w:r>
      <w:r w:rsidRPr="002D46F4">
        <w:rPr>
          <w:rFonts w:ascii="Arial" w:eastAsia="Arial CE" w:hAnsi="Arial" w:cs="Arial"/>
          <w:color w:val="FF0000"/>
          <w:sz w:val="22"/>
          <w:szCs w:val="22"/>
        </w:rPr>
        <w:t xml:space="preserve"> </w:t>
      </w:r>
      <w:r w:rsidRPr="002D46F4">
        <w:rPr>
          <w:rFonts w:ascii="Arial" w:eastAsia="Arial CE" w:hAnsi="Arial" w:cs="Arial"/>
          <w:sz w:val="22"/>
          <w:szCs w:val="22"/>
        </w:rPr>
        <w:t xml:space="preserve">v počtu 6x paré tištěné + 2x na elektronickém nosiči dat, a to 1x ve formátu (_.pdf) a 1x v editovatelných formátech pro potřeby </w:t>
      </w:r>
      <w:r w:rsidR="004932D8">
        <w:rPr>
          <w:rFonts w:ascii="Arial" w:eastAsia="Arial CE" w:hAnsi="Arial" w:cs="Arial"/>
          <w:sz w:val="22"/>
          <w:szCs w:val="22"/>
        </w:rPr>
        <w:t>objednatel</w:t>
      </w:r>
      <w:r w:rsidRPr="002D46F4">
        <w:rPr>
          <w:rFonts w:ascii="Arial" w:eastAsia="Arial CE" w:hAnsi="Arial" w:cs="Arial"/>
          <w:sz w:val="22"/>
          <w:szCs w:val="22"/>
        </w:rPr>
        <w:t xml:space="preserve">e (_.doc, _.docx, _.xls, _.xlsx, _.dwg a dalších), výkresy budou v souřadnicovém systému S-JTSK. </w:t>
      </w:r>
    </w:p>
    <w:p w:rsidR="002D46F4" w:rsidRDefault="002D46F4" w:rsidP="002D46F4">
      <w:pPr>
        <w:jc w:val="both"/>
        <w:rPr>
          <w:rFonts w:ascii="Arial" w:eastAsia="Arial" w:hAnsi="Arial" w:cs="Arial"/>
          <w:sz w:val="22"/>
          <w:szCs w:val="22"/>
        </w:rPr>
      </w:pPr>
    </w:p>
    <w:p w:rsidR="002D46F4" w:rsidRPr="002D46F4" w:rsidRDefault="002D46F4" w:rsidP="002D46F4">
      <w:pPr>
        <w:jc w:val="both"/>
        <w:rPr>
          <w:rFonts w:ascii="Arial" w:eastAsia="Arial CE" w:hAnsi="Arial" w:cs="Arial"/>
          <w:b/>
          <w:sz w:val="22"/>
          <w:szCs w:val="22"/>
        </w:rPr>
      </w:pPr>
      <w:r w:rsidRPr="002D46F4">
        <w:rPr>
          <w:rFonts w:ascii="Arial" w:eastAsia="Arial CE" w:hAnsi="Arial" w:cs="Arial"/>
          <w:b/>
          <w:sz w:val="22"/>
          <w:szCs w:val="22"/>
        </w:rPr>
        <w:t xml:space="preserve">Průběh prací </w:t>
      </w: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Zhotovitel bude v průběhu plnění díla organizovat výrobní výbory, a to vždy minimálně 2 výrobní výbory. Ze všech výrobních výborů bude zhotovovat písemný zápis, který bude odsouhlasen účastníky VV.</w:t>
      </w: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 xml:space="preserve"> </w:t>
      </w: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 xml:space="preserve">Zhotovitel se zúčastní projednání kompletní projektové dokumentace v investiční komisi objednatele. Při neúspěšném projednání PD v investiční komisi zhotovitel předělá části PD dle závěrů IK a znovu projedná PD v komisi následující. Jedná - li se o požadavek </w:t>
      </w:r>
      <w:r w:rsidRPr="00A4495B">
        <w:rPr>
          <w:rFonts w:ascii="Arial" w:eastAsia="Arial CE" w:hAnsi="Arial" w:cs="Arial"/>
          <w:sz w:val="22"/>
          <w:szCs w:val="22"/>
        </w:rPr>
        <w:lastRenderedPageBreak/>
        <w:t xml:space="preserve">objednatele neprojednaný na VV, budou dodatečné práce uhrazeny na základě uzavřeného dodatku ke smlouvě o dílo. </w:t>
      </w:r>
    </w:p>
    <w:p w:rsidR="00A4495B" w:rsidRPr="00A4495B" w:rsidRDefault="00A4495B" w:rsidP="00A4495B">
      <w:pPr>
        <w:jc w:val="both"/>
        <w:rPr>
          <w:rFonts w:ascii="Arial" w:eastAsia="Arial CE" w:hAnsi="Arial" w:cs="Arial"/>
          <w:b/>
          <w:sz w:val="22"/>
          <w:szCs w:val="22"/>
        </w:rPr>
      </w:pP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rsidR="00A4495B" w:rsidRPr="00A4495B" w:rsidRDefault="00A4495B" w:rsidP="00A4495B">
      <w:pPr>
        <w:jc w:val="both"/>
        <w:rPr>
          <w:rFonts w:ascii="Arial" w:eastAsia="Arial CE" w:hAnsi="Arial" w:cs="Arial"/>
          <w:sz w:val="22"/>
          <w:szCs w:val="22"/>
        </w:rPr>
      </w:pPr>
    </w:p>
    <w:p w:rsidR="002D46F4" w:rsidRPr="002D46F4" w:rsidRDefault="00A4495B" w:rsidP="00A4495B">
      <w:pPr>
        <w:jc w:val="both"/>
        <w:rPr>
          <w:rFonts w:ascii="Arial" w:eastAsia="Arial CE" w:hAnsi="Arial" w:cs="Arial"/>
          <w:sz w:val="22"/>
          <w:szCs w:val="22"/>
        </w:rPr>
      </w:pPr>
      <w:r w:rsidRPr="00A4495B">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2D46F4" w:rsidRPr="002D46F4" w:rsidRDefault="002D46F4" w:rsidP="002D46F4">
      <w:pPr>
        <w:jc w:val="both"/>
        <w:rPr>
          <w:rFonts w:ascii="Arial" w:hAnsi="Arial" w:cs="Arial"/>
          <w:b/>
          <w:sz w:val="22"/>
          <w:szCs w:val="22"/>
        </w:rPr>
      </w:pPr>
    </w:p>
    <w:p w:rsidR="002D46F4" w:rsidRPr="002D46F4" w:rsidRDefault="002D46F4" w:rsidP="002D46F4">
      <w:pPr>
        <w:jc w:val="both"/>
        <w:rPr>
          <w:rFonts w:ascii="Arial" w:hAnsi="Arial" w:cs="Arial"/>
          <w:b/>
          <w:sz w:val="22"/>
          <w:szCs w:val="22"/>
        </w:rPr>
      </w:pPr>
      <w:r w:rsidRPr="002D46F4">
        <w:rPr>
          <w:rFonts w:ascii="Arial" w:hAnsi="Arial" w:cs="Arial"/>
          <w:b/>
          <w:sz w:val="22"/>
          <w:szCs w:val="22"/>
        </w:rPr>
        <w:t>Vyhodnocení potřeby zajištění koordinátora BOZP v přípravě a realizaci stavby:</w:t>
      </w:r>
    </w:p>
    <w:p w:rsidR="002D46F4" w:rsidRPr="002D46F4" w:rsidRDefault="002D46F4" w:rsidP="002D46F4">
      <w:pPr>
        <w:jc w:val="both"/>
        <w:rPr>
          <w:rFonts w:ascii="Arial" w:hAnsi="Arial" w:cs="Arial"/>
          <w:sz w:val="22"/>
          <w:szCs w:val="22"/>
        </w:rPr>
      </w:pPr>
      <w:r w:rsidRPr="002D46F4">
        <w:rPr>
          <w:rFonts w:ascii="Arial" w:hAnsi="Arial" w:cs="Arial"/>
          <w:sz w:val="22"/>
          <w:szCs w:val="22"/>
        </w:rPr>
        <w:t xml:space="preserve">Pokud </w:t>
      </w:r>
      <w:r w:rsidR="00315B41">
        <w:rPr>
          <w:rFonts w:ascii="Arial" w:hAnsi="Arial" w:cs="Arial"/>
          <w:sz w:val="22"/>
          <w:szCs w:val="22"/>
        </w:rPr>
        <w:t>zhotovitel</w:t>
      </w:r>
      <w:r w:rsidRPr="002D46F4">
        <w:rPr>
          <w:rFonts w:ascii="Arial" w:hAnsi="Arial" w:cs="Arial"/>
          <w:sz w:val="22"/>
          <w:szCs w:val="22"/>
        </w:rPr>
        <w:t xml:space="preserve"> vyhodnotí, že budou na staveništi vykonávány práce a činnosti vystavující fyzickou osobu zvýšenému ohrožení života nebo poškození zdraví (podle § 15 zákona č. 309/2006 Sb., o zajištění dalších podmínek bezpečnosti a ochrany zdraví při práci, ve znění pozdějších předpisů a nařízení vlády č. 591/2006 Sb., o bližších minimálních požadavcích na bezpečnost a ochranu zdraví při práci na staveništích, přílohy č. 5), sdělí tuto informaci neprodleně </w:t>
      </w:r>
      <w:r w:rsidR="004932D8">
        <w:rPr>
          <w:rFonts w:ascii="Arial" w:hAnsi="Arial" w:cs="Arial"/>
          <w:sz w:val="22"/>
          <w:szCs w:val="22"/>
        </w:rPr>
        <w:t>objednatel</w:t>
      </w:r>
      <w:r w:rsidRPr="002D46F4">
        <w:rPr>
          <w:rFonts w:ascii="Arial" w:hAnsi="Arial" w:cs="Arial"/>
          <w:sz w:val="22"/>
          <w:szCs w:val="22"/>
        </w:rPr>
        <w:t xml:space="preserve">i prokazatelným způsobem (např. v zápise z výrobního výboru, elektronickou poštou) ještě v době zpracovávání PD. </w:t>
      </w:r>
      <w:r w:rsidR="004932D8">
        <w:rPr>
          <w:rFonts w:ascii="Arial" w:hAnsi="Arial" w:cs="Arial"/>
          <w:sz w:val="22"/>
          <w:szCs w:val="22"/>
        </w:rPr>
        <w:t>Objednatel</w:t>
      </w:r>
      <w:r w:rsidRPr="002D46F4">
        <w:rPr>
          <w:rFonts w:ascii="Arial" w:hAnsi="Arial" w:cs="Arial"/>
          <w:sz w:val="22"/>
          <w:szCs w:val="22"/>
        </w:rPr>
        <w:t xml:space="preserve"> následně zajistí zpracování plánu BOZP koordinátorem BOZP v době přípravy stavby. </w:t>
      </w:r>
      <w:r w:rsidR="00A96915">
        <w:rPr>
          <w:rFonts w:ascii="Arial" w:hAnsi="Arial" w:cs="Arial"/>
          <w:sz w:val="22"/>
          <w:szCs w:val="22"/>
        </w:rPr>
        <w:t>Zhotovitel</w:t>
      </w:r>
      <w:r w:rsidRPr="002D46F4">
        <w:rPr>
          <w:rFonts w:ascii="Arial" w:hAnsi="Arial" w:cs="Arial"/>
          <w:sz w:val="22"/>
          <w:szCs w:val="22"/>
        </w:rPr>
        <w:t xml:space="preserve"> je povinen v době přípravy, resp. v době zpracovávání PD poskytnout pověřenému koordinátorovi podklady, informace a součinnost.</w:t>
      </w:r>
    </w:p>
    <w:p w:rsidR="002D46F4" w:rsidRPr="002D46F4" w:rsidRDefault="002D46F4" w:rsidP="002D46F4">
      <w:pPr>
        <w:jc w:val="both"/>
        <w:rPr>
          <w:rFonts w:ascii="Arial" w:hAnsi="Arial" w:cs="Arial"/>
          <w:sz w:val="22"/>
          <w:szCs w:val="22"/>
        </w:rPr>
      </w:pPr>
      <w:r w:rsidRPr="002D46F4">
        <w:rPr>
          <w:rFonts w:ascii="Arial" w:hAnsi="Arial" w:cs="Arial"/>
          <w:sz w:val="22"/>
          <w:szCs w:val="22"/>
        </w:rPr>
        <w:t xml:space="preserve">Pokud </w:t>
      </w:r>
      <w:r w:rsidR="00A96915">
        <w:rPr>
          <w:rFonts w:ascii="Arial" w:hAnsi="Arial" w:cs="Arial"/>
          <w:sz w:val="22"/>
          <w:szCs w:val="22"/>
        </w:rPr>
        <w:t>zhotovitel</w:t>
      </w:r>
      <w:r w:rsidRPr="002D46F4">
        <w:rPr>
          <w:rFonts w:ascii="Arial" w:hAnsi="Arial" w:cs="Arial"/>
          <w:sz w:val="22"/>
          <w:szCs w:val="22"/>
        </w:rPr>
        <w:t xml:space="preserve"> vyhodnotí, že je nutné ve fázi přípravy a realizace stavby zajistit koordinátora BOZP (dle vyhlášky č.  499/2006 Sb., o dokumentaci staveb, ve znění pozdějších předpisů), je povinen sdělit to neprodleně </w:t>
      </w:r>
      <w:r w:rsidR="004932D8">
        <w:rPr>
          <w:rFonts w:ascii="Arial" w:hAnsi="Arial" w:cs="Arial"/>
          <w:sz w:val="22"/>
          <w:szCs w:val="22"/>
        </w:rPr>
        <w:t>objednatel</w:t>
      </w:r>
      <w:r w:rsidRPr="002D46F4">
        <w:rPr>
          <w:rFonts w:ascii="Arial" w:hAnsi="Arial" w:cs="Arial"/>
          <w:sz w:val="22"/>
          <w:szCs w:val="22"/>
        </w:rPr>
        <w:t xml:space="preserve">i, a to prokazatelným způsobem (např. v zápise z výrobního výboru, elektronickou poštou) ještě v době zpracovávání PD. </w:t>
      </w:r>
      <w:r w:rsidR="004932D8">
        <w:rPr>
          <w:rFonts w:ascii="Arial" w:hAnsi="Arial" w:cs="Arial"/>
          <w:sz w:val="22"/>
          <w:szCs w:val="22"/>
        </w:rPr>
        <w:t>Objednatel</w:t>
      </w:r>
      <w:r w:rsidRPr="002D46F4">
        <w:rPr>
          <w:rFonts w:ascii="Arial" w:hAnsi="Arial" w:cs="Arial"/>
          <w:sz w:val="22"/>
          <w:szCs w:val="22"/>
        </w:rPr>
        <w:t xml:space="preserve"> následně smluvně zajistí činnost koordinátora BOZP oprávněnou osobou pro dobu přípravy a realizace stavby, která zpracuje plán BOZP po dobu přípravy stavby a pro realizaci stavby. </w:t>
      </w:r>
      <w:r w:rsidR="00A96915">
        <w:rPr>
          <w:rFonts w:ascii="Arial" w:hAnsi="Arial" w:cs="Arial"/>
          <w:sz w:val="22"/>
          <w:szCs w:val="22"/>
        </w:rPr>
        <w:t>Zhotovitel</w:t>
      </w:r>
      <w:r w:rsidRPr="002D46F4">
        <w:rPr>
          <w:rFonts w:ascii="Arial" w:hAnsi="Arial" w:cs="Arial"/>
          <w:sz w:val="22"/>
          <w:szCs w:val="22"/>
        </w:rPr>
        <w:t xml:space="preserve"> je povinen v době zpracovávání PD poskytnout pověřenému koordinátorovi podklady, informace a součinnost.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2D46F4" w:rsidRPr="002D46F4" w:rsidRDefault="002D46F4" w:rsidP="002D46F4">
      <w:pPr>
        <w:widowControl w:val="0"/>
        <w:ind w:left="360" w:hanging="360"/>
        <w:jc w:val="both"/>
        <w:rPr>
          <w:rFonts w:ascii="Arial" w:hAnsi="Arial" w:cs="Arial"/>
          <w:b/>
          <w:sz w:val="22"/>
          <w:szCs w:val="22"/>
        </w:rPr>
      </w:pP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b/>
          <w:sz w:val="22"/>
          <w:szCs w:val="22"/>
        </w:rPr>
        <w:t>Zahájení díla:</w:t>
      </w:r>
      <w:r w:rsidRPr="002D46F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D46F4">
        <w:rPr>
          <w:rFonts w:ascii="Arial" w:hAnsi="Arial" w:cs="Arial"/>
          <w:sz w:val="22"/>
          <w:szCs w:val="22"/>
        </w:rPr>
        <w:t>Bez zbytečného odkladu po nabytí účinnosti smlouvy</w:t>
      </w: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t xml:space="preserve"> </w:t>
      </w:r>
    </w:p>
    <w:p w:rsidR="002D46F4" w:rsidRPr="00773E31" w:rsidRDefault="002D46F4" w:rsidP="002D46F4">
      <w:pPr>
        <w:widowControl w:val="0"/>
        <w:ind w:left="360" w:hanging="360"/>
        <w:jc w:val="both"/>
        <w:rPr>
          <w:rFonts w:ascii="Arial" w:hAnsi="Arial" w:cs="Arial"/>
          <w:sz w:val="20"/>
        </w:rPr>
      </w:pPr>
      <w:r w:rsidRPr="00773E31">
        <w:rPr>
          <w:rFonts w:ascii="Arial" w:hAnsi="Arial" w:cs="Arial"/>
          <w:sz w:val="20"/>
        </w:rPr>
        <w:t>Dílčí termín (předání a převzetí PD bez dokladové části):  do 1</w:t>
      </w:r>
      <w:r w:rsidR="00A4495B">
        <w:rPr>
          <w:rFonts w:ascii="Arial" w:hAnsi="Arial" w:cs="Arial"/>
          <w:sz w:val="20"/>
        </w:rPr>
        <w:t>4</w:t>
      </w:r>
      <w:r w:rsidRPr="00773E31">
        <w:rPr>
          <w:rFonts w:ascii="Arial" w:hAnsi="Arial" w:cs="Arial"/>
          <w:sz w:val="20"/>
        </w:rPr>
        <w:t xml:space="preserve"> týdnů po nabytí účinnosti smlouvy</w:t>
      </w:r>
    </w:p>
    <w:p w:rsidR="002D46F4" w:rsidRPr="00773E31" w:rsidRDefault="002D46F4" w:rsidP="002D46F4">
      <w:pPr>
        <w:widowControl w:val="0"/>
        <w:ind w:left="360" w:hanging="360"/>
        <w:jc w:val="both"/>
        <w:rPr>
          <w:rFonts w:ascii="Arial" w:hAnsi="Arial" w:cs="Arial"/>
          <w:sz w:val="20"/>
        </w:rPr>
      </w:pPr>
    </w:p>
    <w:p w:rsidR="002D46F4" w:rsidRPr="00773E31" w:rsidRDefault="002D46F4" w:rsidP="002D46F4">
      <w:pPr>
        <w:widowControl w:val="0"/>
        <w:ind w:left="360" w:hanging="360"/>
        <w:jc w:val="both"/>
        <w:rPr>
          <w:rFonts w:ascii="Arial" w:hAnsi="Arial" w:cs="Arial"/>
          <w:sz w:val="20"/>
        </w:rPr>
      </w:pPr>
      <w:r w:rsidRPr="00773E31">
        <w:rPr>
          <w:rFonts w:ascii="Arial" w:hAnsi="Arial" w:cs="Arial"/>
          <w:sz w:val="20"/>
        </w:rPr>
        <w:t>Dopracování dokladové části a předání kompletní PD:</w:t>
      </w:r>
      <w:r w:rsidRPr="00773E31">
        <w:rPr>
          <w:rFonts w:ascii="Arial" w:hAnsi="Arial" w:cs="Arial"/>
          <w:sz w:val="20"/>
        </w:rPr>
        <w:tab/>
      </w:r>
      <w:r w:rsidR="00773E31">
        <w:rPr>
          <w:rFonts w:ascii="Arial" w:hAnsi="Arial" w:cs="Arial"/>
          <w:sz w:val="20"/>
        </w:rPr>
        <w:t xml:space="preserve">  </w:t>
      </w:r>
      <w:r w:rsidRPr="00773E31">
        <w:rPr>
          <w:rFonts w:ascii="Arial" w:hAnsi="Arial" w:cs="Arial"/>
          <w:sz w:val="20"/>
        </w:rPr>
        <w:t>do 2</w:t>
      </w:r>
      <w:r w:rsidR="00D537D7">
        <w:rPr>
          <w:rFonts w:ascii="Arial" w:hAnsi="Arial" w:cs="Arial"/>
          <w:sz w:val="20"/>
        </w:rPr>
        <w:t>0</w:t>
      </w:r>
      <w:r w:rsidRPr="00773E31">
        <w:rPr>
          <w:rFonts w:ascii="Arial" w:hAnsi="Arial" w:cs="Arial"/>
          <w:sz w:val="20"/>
        </w:rPr>
        <w:t xml:space="preserve"> týdnů po nabytí účinnosti smlouvy</w:t>
      </w:r>
    </w:p>
    <w:p w:rsidR="002D46F4" w:rsidRPr="002D46F4" w:rsidRDefault="002D46F4" w:rsidP="002D46F4">
      <w:pPr>
        <w:widowControl w:val="0"/>
        <w:ind w:left="360" w:hanging="360"/>
        <w:jc w:val="both"/>
        <w:rPr>
          <w:rFonts w:ascii="Arial" w:hAnsi="Arial" w:cs="Arial"/>
          <w:sz w:val="22"/>
          <w:szCs w:val="22"/>
        </w:rPr>
      </w:pP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b/>
          <w:sz w:val="22"/>
          <w:szCs w:val="22"/>
        </w:rPr>
        <w:t>Ukončení díla</w:t>
      </w:r>
      <w:r w:rsidRPr="002D46F4">
        <w:rPr>
          <w:rFonts w:ascii="Arial" w:hAnsi="Arial" w:cs="Arial"/>
          <w:sz w:val="22"/>
          <w:szCs w:val="22"/>
        </w:rPr>
        <w:t xml:space="preserve"> (po schválení v investiční komisi </w:t>
      </w:r>
      <w:r w:rsidR="004932D8">
        <w:rPr>
          <w:rFonts w:ascii="Arial" w:hAnsi="Arial" w:cs="Arial"/>
          <w:sz w:val="22"/>
          <w:szCs w:val="22"/>
        </w:rPr>
        <w:t>objednatel</w:t>
      </w:r>
      <w:r w:rsidRPr="002D46F4">
        <w:rPr>
          <w:rFonts w:ascii="Arial" w:hAnsi="Arial" w:cs="Arial"/>
          <w:sz w:val="22"/>
          <w:szCs w:val="22"/>
        </w:rPr>
        <w:t>e):</w:t>
      </w:r>
      <w:r w:rsidRPr="002D46F4">
        <w:rPr>
          <w:rFonts w:ascii="Arial" w:hAnsi="Arial" w:cs="Arial"/>
          <w:sz w:val="22"/>
          <w:szCs w:val="22"/>
        </w:rPr>
        <w:tab/>
      </w:r>
      <w:r w:rsidRPr="00155948">
        <w:rPr>
          <w:rFonts w:ascii="Arial" w:hAnsi="Arial" w:cs="Arial"/>
          <w:b/>
          <w:sz w:val="22"/>
          <w:szCs w:val="22"/>
        </w:rPr>
        <w:t>do 3</w:t>
      </w:r>
      <w:r w:rsidR="00A4495B">
        <w:rPr>
          <w:rFonts w:ascii="Arial" w:hAnsi="Arial" w:cs="Arial"/>
          <w:b/>
          <w:sz w:val="22"/>
          <w:szCs w:val="22"/>
        </w:rPr>
        <w:t>0</w:t>
      </w:r>
      <w:r w:rsidRPr="00155948">
        <w:rPr>
          <w:rFonts w:ascii="Arial" w:hAnsi="Arial" w:cs="Arial"/>
          <w:b/>
          <w:sz w:val="22"/>
          <w:szCs w:val="22"/>
        </w:rPr>
        <w:t>.0</w:t>
      </w:r>
      <w:r w:rsidR="00A4495B">
        <w:rPr>
          <w:rFonts w:ascii="Arial" w:hAnsi="Arial" w:cs="Arial"/>
          <w:b/>
          <w:sz w:val="22"/>
          <w:szCs w:val="22"/>
        </w:rPr>
        <w:t>9</w:t>
      </w:r>
      <w:r w:rsidRPr="00155948">
        <w:rPr>
          <w:rFonts w:ascii="Arial" w:hAnsi="Arial" w:cs="Arial"/>
          <w:b/>
          <w:sz w:val="22"/>
          <w:szCs w:val="22"/>
        </w:rPr>
        <w:t>.2018</w:t>
      </w:r>
      <w:r w:rsidRPr="002D46F4">
        <w:rPr>
          <w:rFonts w:ascii="Arial" w:hAnsi="Arial" w:cs="Arial"/>
          <w:sz w:val="22"/>
          <w:szCs w:val="22"/>
        </w:rPr>
        <w:tab/>
      </w:r>
      <w:r w:rsidRPr="002D46F4">
        <w:rPr>
          <w:rFonts w:ascii="Arial" w:hAnsi="Arial" w:cs="Arial"/>
          <w:sz w:val="22"/>
          <w:szCs w:val="22"/>
        </w:rPr>
        <w:tab/>
        <w:t xml:space="preserve">   </w:t>
      </w: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t xml:space="preserve"> </w:t>
      </w:r>
    </w:p>
    <w:p w:rsidR="00773E31" w:rsidRDefault="002D46F4" w:rsidP="002D46F4">
      <w:pPr>
        <w:widowControl w:val="0"/>
        <w:ind w:left="360" w:hanging="360"/>
        <w:jc w:val="both"/>
        <w:rPr>
          <w:rFonts w:ascii="Arial" w:hAnsi="Arial" w:cs="Arial"/>
          <w:sz w:val="22"/>
          <w:szCs w:val="22"/>
        </w:rPr>
      </w:pPr>
      <w:r w:rsidRPr="00773E31">
        <w:rPr>
          <w:rFonts w:ascii="Arial" w:hAnsi="Arial" w:cs="Arial"/>
          <w:b/>
          <w:sz w:val="22"/>
          <w:szCs w:val="22"/>
        </w:rPr>
        <w:t>Místo plnění:</w:t>
      </w:r>
      <w:r w:rsidR="00773E31">
        <w:rPr>
          <w:rFonts w:ascii="Arial" w:hAnsi="Arial" w:cs="Arial"/>
          <w:b/>
          <w:sz w:val="22"/>
          <w:szCs w:val="22"/>
        </w:rPr>
        <w:t xml:space="preserve"> </w:t>
      </w:r>
      <w:r w:rsidR="00773E31">
        <w:rPr>
          <w:rFonts w:ascii="Arial" w:hAnsi="Arial" w:cs="Arial"/>
          <w:b/>
          <w:sz w:val="22"/>
          <w:szCs w:val="22"/>
        </w:rPr>
        <w:tab/>
      </w:r>
      <w:r w:rsidR="00773E31">
        <w:rPr>
          <w:rFonts w:ascii="Arial" w:hAnsi="Arial" w:cs="Arial"/>
          <w:b/>
          <w:sz w:val="22"/>
          <w:szCs w:val="22"/>
        </w:rPr>
        <w:tab/>
      </w:r>
      <w:r w:rsidRPr="002D46F4">
        <w:rPr>
          <w:rFonts w:ascii="Arial" w:hAnsi="Arial" w:cs="Arial"/>
          <w:sz w:val="22"/>
          <w:szCs w:val="22"/>
        </w:rPr>
        <w:t xml:space="preserve">Povodí Ohře, státní podnik, Bezručova 4219, 430 03 Chomutov, </w:t>
      </w:r>
    </w:p>
    <w:p w:rsidR="002D46F4" w:rsidRPr="002D46F4" w:rsidRDefault="002D46F4" w:rsidP="00773E31">
      <w:pPr>
        <w:widowControl w:val="0"/>
        <w:ind w:left="1800" w:firstLine="360"/>
        <w:jc w:val="both"/>
        <w:rPr>
          <w:rFonts w:ascii="Arial" w:hAnsi="Arial" w:cs="Arial"/>
          <w:sz w:val="22"/>
          <w:szCs w:val="22"/>
        </w:rPr>
      </w:pPr>
      <w:r w:rsidRPr="002D46F4">
        <w:rPr>
          <w:rFonts w:ascii="Arial" w:hAnsi="Arial" w:cs="Arial"/>
          <w:sz w:val="22"/>
          <w:szCs w:val="22"/>
        </w:rPr>
        <w:t>odbor Plánování projektů a zakázek.</w:t>
      </w:r>
    </w:p>
    <w:p w:rsidR="00661EDA" w:rsidRPr="002D46F4" w:rsidRDefault="00661EDA" w:rsidP="00661EDA">
      <w:pPr>
        <w:widowControl w:val="0"/>
        <w:ind w:left="360" w:hanging="360"/>
        <w:jc w:val="both"/>
        <w:rPr>
          <w:rFonts w:ascii="Arial" w:hAnsi="Arial" w:cs="Arial"/>
          <w:sz w:val="22"/>
          <w:szCs w:val="22"/>
        </w:rPr>
      </w:pPr>
      <w:r w:rsidRPr="002D46F4">
        <w:rPr>
          <w:rFonts w:ascii="Arial" w:hAnsi="Arial" w:cs="Arial"/>
          <w:sz w:val="22"/>
          <w:szCs w:val="22"/>
        </w:rPr>
        <w:t xml:space="preserve"> </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773E31" w:rsidRPr="00773E31" w:rsidRDefault="00773E31" w:rsidP="00773E31">
      <w:pPr>
        <w:ind w:left="360" w:hanging="360"/>
        <w:jc w:val="both"/>
        <w:rPr>
          <w:rFonts w:ascii="Arial" w:hAnsi="Arial" w:cs="Arial"/>
          <w:sz w:val="22"/>
          <w:szCs w:val="22"/>
        </w:rPr>
      </w:pPr>
      <w:r w:rsidRPr="00773E31">
        <w:rPr>
          <w:rFonts w:ascii="Arial" w:hAnsi="Arial" w:cs="Arial"/>
          <w:sz w:val="22"/>
          <w:szCs w:val="22"/>
        </w:rPr>
        <w:t xml:space="preserve">Cena díla zahrnuje veškeré náklady </w:t>
      </w:r>
      <w:r w:rsidR="00A96915">
        <w:rPr>
          <w:rFonts w:ascii="Arial" w:hAnsi="Arial" w:cs="Arial"/>
          <w:sz w:val="22"/>
          <w:szCs w:val="22"/>
        </w:rPr>
        <w:t>zhotovitele</w:t>
      </w:r>
      <w:r w:rsidRPr="00773E31">
        <w:rPr>
          <w:rFonts w:ascii="Arial" w:hAnsi="Arial" w:cs="Arial"/>
          <w:sz w:val="22"/>
          <w:szCs w:val="22"/>
        </w:rPr>
        <w:t xml:space="preserve"> související s realizací díla a činí celkem: </w:t>
      </w:r>
    </w:p>
    <w:p w:rsidR="00773E31" w:rsidRPr="00773E31" w:rsidRDefault="00773E31" w:rsidP="00773E31">
      <w:pPr>
        <w:ind w:left="360" w:hanging="360"/>
        <w:jc w:val="both"/>
        <w:rPr>
          <w:rFonts w:ascii="Arial" w:hAnsi="Arial" w:cs="Arial"/>
          <w:sz w:val="22"/>
          <w:szCs w:val="22"/>
        </w:rPr>
      </w:pPr>
    </w:p>
    <w:p w:rsidR="00773E31" w:rsidRPr="00773E31" w:rsidRDefault="00773E31" w:rsidP="00773E31">
      <w:pPr>
        <w:ind w:left="360" w:hanging="360"/>
        <w:jc w:val="both"/>
        <w:rPr>
          <w:rFonts w:ascii="Arial" w:hAnsi="Arial" w:cs="Arial"/>
          <w:sz w:val="22"/>
          <w:szCs w:val="22"/>
        </w:rPr>
      </w:pP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00AC16FB" w:rsidRPr="00AC16FB">
        <w:rPr>
          <w:rFonts w:ascii="Arial" w:hAnsi="Arial" w:cs="Arial"/>
          <w:b/>
          <w:sz w:val="22"/>
          <w:szCs w:val="22"/>
        </w:rPr>
        <w:t>625.000,-</w:t>
      </w:r>
      <w:r w:rsidRPr="00AC16FB">
        <w:rPr>
          <w:rFonts w:ascii="Arial" w:hAnsi="Arial" w:cs="Arial"/>
          <w:b/>
          <w:sz w:val="22"/>
          <w:szCs w:val="22"/>
        </w:rPr>
        <w:t xml:space="preserve"> Kč bez DPH</w:t>
      </w:r>
      <w:r w:rsidRPr="00773E31">
        <w:rPr>
          <w:rFonts w:ascii="Arial" w:hAnsi="Arial" w:cs="Arial"/>
          <w:sz w:val="22"/>
          <w:szCs w:val="22"/>
        </w:rPr>
        <w:t>.</w:t>
      </w:r>
    </w:p>
    <w:p w:rsidR="00773E31" w:rsidRPr="00773E31" w:rsidRDefault="00773E31" w:rsidP="00773E31">
      <w:pPr>
        <w:ind w:left="360" w:hanging="360"/>
        <w:jc w:val="both"/>
        <w:rPr>
          <w:rFonts w:ascii="Arial" w:hAnsi="Arial" w:cs="Arial"/>
          <w:sz w:val="22"/>
          <w:szCs w:val="22"/>
        </w:rPr>
      </w:pP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Výše ceny díla může být změněna jen písemnou doho</w:t>
      </w:r>
      <w:r>
        <w:rPr>
          <w:rFonts w:ascii="Arial" w:hAnsi="Arial" w:cs="Arial"/>
          <w:sz w:val="22"/>
          <w:szCs w:val="22"/>
        </w:rPr>
        <w:t xml:space="preserve">dou </w:t>
      </w:r>
      <w:r w:rsidR="004932D8">
        <w:rPr>
          <w:rFonts w:ascii="Arial" w:hAnsi="Arial" w:cs="Arial"/>
          <w:sz w:val="22"/>
          <w:szCs w:val="22"/>
        </w:rPr>
        <w:t>objednatel</w:t>
      </w:r>
      <w:r>
        <w:rPr>
          <w:rFonts w:ascii="Arial" w:hAnsi="Arial" w:cs="Arial"/>
          <w:sz w:val="22"/>
          <w:szCs w:val="22"/>
        </w:rPr>
        <w:t xml:space="preserve">e </w:t>
      </w:r>
    </w:p>
    <w:p w:rsidR="00773E31" w:rsidRDefault="00773E31" w:rsidP="00773E31">
      <w:pPr>
        <w:ind w:left="360" w:hanging="360"/>
        <w:jc w:val="both"/>
        <w:rPr>
          <w:rFonts w:ascii="Arial" w:hAnsi="Arial" w:cs="Arial"/>
          <w:sz w:val="22"/>
          <w:szCs w:val="22"/>
        </w:rPr>
      </w:pPr>
      <w:r>
        <w:rPr>
          <w:rFonts w:ascii="Arial" w:hAnsi="Arial" w:cs="Arial"/>
          <w:sz w:val="22"/>
          <w:szCs w:val="22"/>
        </w:rPr>
        <w:lastRenderedPageBreak/>
        <w:t xml:space="preserve">a </w:t>
      </w:r>
      <w:r w:rsidR="00A334DF">
        <w:rPr>
          <w:rFonts w:ascii="Arial" w:hAnsi="Arial" w:cs="Arial"/>
          <w:sz w:val="22"/>
          <w:szCs w:val="22"/>
        </w:rPr>
        <w:t>zhotovitele</w:t>
      </w:r>
      <w:r>
        <w:rPr>
          <w:rFonts w:ascii="Arial" w:hAnsi="Arial" w:cs="Arial"/>
          <w:sz w:val="22"/>
          <w:szCs w:val="22"/>
        </w:rPr>
        <w:t xml:space="preserve"> </w:t>
      </w:r>
      <w:r w:rsidRPr="00773E31">
        <w:rPr>
          <w:rFonts w:ascii="Arial" w:hAnsi="Arial" w:cs="Arial"/>
          <w:sz w:val="22"/>
          <w:szCs w:val="22"/>
        </w:rPr>
        <w:t>formou dodatku ke smlouvě o dílo, a to pou</w:t>
      </w:r>
      <w:r>
        <w:rPr>
          <w:rFonts w:ascii="Arial" w:hAnsi="Arial" w:cs="Arial"/>
          <w:sz w:val="22"/>
          <w:szCs w:val="22"/>
        </w:rPr>
        <w:t>ze a jen v důsledku mimořádných</w:t>
      </w: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 xml:space="preserve">nepředvídatelných okolností, které se vyskytly v průběhu provádění prací na díle. </w:t>
      </w:r>
    </w:p>
    <w:p w:rsidR="00773E31" w:rsidRPr="00773E31" w:rsidRDefault="00773E31" w:rsidP="00773E31">
      <w:pPr>
        <w:ind w:left="360" w:hanging="360"/>
        <w:jc w:val="both"/>
        <w:rPr>
          <w:rFonts w:ascii="Arial" w:hAnsi="Arial" w:cs="Arial"/>
          <w:sz w:val="22"/>
          <w:szCs w:val="22"/>
        </w:rPr>
      </w:pP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Smluvní strany výslovně prohlašují, že touto smlouvou sjedn</w:t>
      </w:r>
      <w:r>
        <w:rPr>
          <w:rFonts w:ascii="Arial" w:hAnsi="Arial" w:cs="Arial"/>
          <w:sz w:val="22"/>
          <w:szCs w:val="22"/>
        </w:rPr>
        <w:t xml:space="preserve">aná cena za provedení díla </w:t>
      </w:r>
    </w:p>
    <w:p w:rsidR="00773E31" w:rsidRDefault="00773E31" w:rsidP="00773E31">
      <w:pPr>
        <w:ind w:left="360" w:hanging="360"/>
        <w:jc w:val="both"/>
        <w:rPr>
          <w:rFonts w:ascii="Arial" w:hAnsi="Arial" w:cs="Arial"/>
          <w:sz w:val="22"/>
          <w:szCs w:val="22"/>
        </w:rPr>
      </w:pPr>
      <w:r>
        <w:rPr>
          <w:rFonts w:ascii="Arial" w:hAnsi="Arial" w:cs="Arial"/>
          <w:sz w:val="22"/>
          <w:szCs w:val="22"/>
        </w:rPr>
        <w:t xml:space="preserve">není </w:t>
      </w:r>
      <w:r w:rsidRPr="00773E31">
        <w:rPr>
          <w:rFonts w:ascii="Arial" w:hAnsi="Arial" w:cs="Arial"/>
          <w:sz w:val="22"/>
          <w:szCs w:val="22"/>
        </w:rPr>
        <w:t>považována za skutečnost tvořící obchodní tajem</w:t>
      </w:r>
      <w:r>
        <w:rPr>
          <w:rFonts w:ascii="Arial" w:hAnsi="Arial" w:cs="Arial"/>
          <w:sz w:val="22"/>
          <w:szCs w:val="22"/>
        </w:rPr>
        <w:t xml:space="preserve">ství ve smyslu ustanovení </w:t>
      </w:r>
    </w:p>
    <w:p w:rsidR="0001739A" w:rsidRDefault="00773E31" w:rsidP="00773E31">
      <w:pPr>
        <w:ind w:left="360" w:hanging="360"/>
        <w:jc w:val="both"/>
        <w:rPr>
          <w:rFonts w:ascii="Arial" w:hAnsi="Arial" w:cs="Arial"/>
          <w:sz w:val="22"/>
          <w:szCs w:val="22"/>
        </w:rPr>
      </w:pPr>
      <w:r>
        <w:rPr>
          <w:rFonts w:ascii="Arial" w:hAnsi="Arial" w:cs="Arial"/>
          <w:sz w:val="22"/>
          <w:szCs w:val="22"/>
        </w:rPr>
        <w:t xml:space="preserve">§ 504 </w:t>
      </w:r>
      <w:r w:rsidRPr="00773E31">
        <w:rPr>
          <w:rFonts w:ascii="Arial" w:hAnsi="Arial" w:cs="Arial"/>
          <w:sz w:val="22"/>
          <w:szCs w:val="22"/>
        </w:rPr>
        <w:t>zákona č. 89/2012 Sb., občanského zákoníku.</w:t>
      </w:r>
    </w:p>
    <w:p w:rsidR="004277BA" w:rsidRPr="00386410" w:rsidRDefault="004277BA" w:rsidP="00883D67">
      <w:pPr>
        <w:ind w:left="360" w:hanging="360"/>
        <w:jc w:val="both"/>
        <w:rPr>
          <w:rFonts w:ascii="Arial" w:hAnsi="Arial" w:cs="Arial"/>
          <w:sz w:val="22"/>
          <w:szCs w:val="22"/>
        </w:rPr>
      </w:pPr>
    </w:p>
    <w:p w:rsidR="00773E31" w:rsidRDefault="00773E31"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773E31" w:rsidRPr="00773E31" w:rsidRDefault="004932D8" w:rsidP="00773E31">
      <w:pPr>
        <w:pStyle w:val="Odstavecseseznamem"/>
        <w:numPr>
          <w:ilvl w:val="0"/>
          <w:numId w:val="40"/>
        </w:numPr>
        <w:overflowPunct/>
        <w:spacing w:after="0" w:line="240" w:lineRule="auto"/>
        <w:contextualSpacing w:val="0"/>
        <w:jc w:val="both"/>
        <w:textAlignment w:val="auto"/>
        <w:rPr>
          <w:rFonts w:ascii="Arial CE" w:hAnsi="Arial CE"/>
          <w:color w:val="auto"/>
          <w:sz w:val="22"/>
          <w:szCs w:val="22"/>
        </w:rPr>
      </w:pPr>
      <w:r>
        <w:rPr>
          <w:rFonts w:ascii="Arial CE" w:hAnsi="Arial CE" w:cs="Arial"/>
          <w:color w:val="auto"/>
          <w:sz w:val="22"/>
          <w:szCs w:val="22"/>
        </w:rPr>
        <w:t>Objednatel</w:t>
      </w:r>
      <w:r w:rsidR="00773E31" w:rsidRPr="00773E31">
        <w:rPr>
          <w:rFonts w:ascii="Arial CE" w:hAnsi="Arial CE"/>
          <w:color w:val="auto"/>
          <w:sz w:val="22"/>
          <w:szCs w:val="22"/>
        </w:rPr>
        <w:t xml:space="preserve"> nebude poskytovat </w:t>
      </w:r>
      <w:r w:rsidR="00B771E0">
        <w:rPr>
          <w:rFonts w:ascii="Arial CE" w:hAnsi="Arial CE"/>
          <w:color w:val="auto"/>
          <w:sz w:val="22"/>
          <w:szCs w:val="22"/>
        </w:rPr>
        <w:t>zhotoviteli</w:t>
      </w:r>
      <w:r w:rsidR="00773E31" w:rsidRPr="00773E31">
        <w:rPr>
          <w:rFonts w:ascii="Arial CE" w:hAnsi="Arial CE"/>
          <w:color w:val="auto"/>
          <w:sz w:val="22"/>
          <w:szCs w:val="22"/>
        </w:rPr>
        <w:t xml:space="preserve"> zálohy.</w:t>
      </w:r>
    </w:p>
    <w:p w:rsidR="00773E31" w:rsidRPr="00773E31" w:rsidRDefault="00773E31" w:rsidP="00773E31">
      <w:pPr>
        <w:jc w:val="both"/>
        <w:rPr>
          <w:rFonts w:ascii="Arial CE" w:hAnsi="Arial CE"/>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Cena díla bude hrazena na základě dílčích faktur a konečné faktury, kterou bude provedeno vyúčtování po dokončení, předání a převzetí díla bez vad. Veškeré faktury je </w:t>
      </w:r>
      <w:r w:rsidR="00B771E0">
        <w:rPr>
          <w:rFonts w:ascii="Arial CE" w:hAnsi="Arial CE"/>
          <w:color w:val="auto"/>
          <w:sz w:val="22"/>
          <w:szCs w:val="22"/>
        </w:rPr>
        <w:t>zhotovitel</w:t>
      </w:r>
      <w:r w:rsidRPr="00773E31">
        <w:rPr>
          <w:rFonts w:ascii="Arial CE" w:hAnsi="Arial CE" w:cs="Arial"/>
          <w:color w:val="auto"/>
          <w:sz w:val="22"/>
          <w:szCs w:val="22"/>
        </w:rPr>
        <w:t xml:space="preserve"> povinen prokazatelně doručit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nejpozději do </w:t>
      </w:r>
      <w:r w:rsidRPr="00773E31">
        <w:rPr>
          <w:rFonts w:ascii="Arial CE" w:hAnsi="Arial CE" w:cs="Arial"/>
          <w:b/>
          <w:color w:val="auto"/>
          <w:sz w:val="22"/>
          <w:szCs w:val="22"/>
        </w:rPr>
        <w:t>7 pracovních dnů</w:t>
      </w:r>
      <w:r w:rsidRPr="00773E31">
        <w:rPr>
          <w:rFonts w:ascii="Arial CE" w:hAnsi="Arial CE" w:cs="Arial"/>
          <w:color w:val="auto"/>
          <w:sz w:val="22"/>
          <w:szCs w:val="22"/>
        </w:rPr>
        <w:t xml:space="preserve"> ode dne uskutečnění plnění. V případě pozdějšího doručení faktury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nebude tato </w:t>
      </w:r>
      <w:r w:rsidR="004932D8">
        <w:rPr>
          <w:rFonts w:ascii="Arial CE" w:hAnsi="Arial CE" w:cs="Arial"/>
          <w:color w:val="auto"/>
          <w:sz w:val="22"/>
          <w:szCs w:val="22"/>
        </w:rPr>
        <w:t>objednatel</w:t>
      </w:r>
      <w:r w:rsidRPr="00773E31">
        <w:rPr>
          <w:rFonts w:ascii="Arial CE" w:hAnsi="Arial CE" w:cs="Arial"/>
          <w:color w:val="auto"/>
          <w:sz w:val="22"/>
          <w:szCs w:val="22"/>
        </w:rPr>
        <w:t xml:space="preserve">em přijata a </w:t>
      </w:r>
      <w:r w:rsidR="00B771E0">
        <w:rPr>
          <w:rFonts w:ascii="Arial CE" w:hAnsi="Arial CE" w:cs="Arial"/>
          <w:color w:val="auto"/>
          <w:sz w:val="22"/>
          <w:szCs w:val="22"/>
        </w:rPr>
        <w:t>zhotovitel</w:t>
      </w:r>
      <w:r w:rsidRPr="00773E31">
        <w:rPr>
          <w:rFonts w:ascii="Arial CE" w:hAnsi="Arial CE" w:cs="Arial"/>
          <w:color w:val="auto"/>
          <w:sz w:val="22"/>
          <w:szCs w:val="22"/>
        </w:rPr>
        <w:t xml:space="preserve"> zajistí vystavení nové faktury k datu dalšího dílčího plnění.</w:t>
      </w:r>
    </w:p>
    <w:p w:rsidR="00773E31" w:rsidRPr="00773E31" w:rsidRDefault="00773E31" w:rsidP="00773E31">
      <w:pPr>
        <w:ind w:left="426" w:hanging="66"/>
        <w:jc w:val="both"/>
        <w:rPr>
          <w:rFonts w:ascii="Arial CE" w:hAnsi="Arial CE" w:cs="Arial"/>
          <w:sz w:val="22"/>
          <w:szCs w:val="22"/>
        </w:rPr>
      </w:pPr>
    </w:p>
    <w:p w:rsidR="00773E31" w:rsidRPr="00773E31" w:rsidRDefault="00773E31" w:rsidP="00773E31">
      <w:pPr>
        <w:ind w:left="426" w:hanging="66"/>
        <w:jc w:val="both"/>
        <w:rPr>
          <w:rFonts w:ascii="Arial CE" w:hAnsi="Arial CE" w:cs="Arial"/>
          <w:sz w:val="22"/>
          <w:szCs w:val="22"/>
        </w:rPr>
      </w:pPr>
      <w:r w:rsidRPr="00773E31">
        <w:rPr>
          <w:rFonts w:ascii="Arial CE" w:hAnsi="Arial CE" w:cs="Arial"/>
          <w:sz w:val="22"/>
          <w:szCs w:val="22"/>
        </w:rPr>
        <w:t>Fakturace bude provedena následovně:</w:t>
      </w:r>
    </w:p>
    <w:p w:rsid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color w:val="auto"/>
          <w:sz w:val="22"/>
          <w:szCs w:val="22"/>
        </w:rPr>
      </w:pPr>
      <w:r w:rsidRPr="00773E31">
        <w:rPr>
          <w:rFonts w:ascii="Arial CE" w:hAnsi="Arial CE" w:cs="Arial"/>
          <w:color w:val="auto"/>
          <w:sz w:val="22"/>
          <w:szCs w:val="22"/>
        </w:rPr>
        <w:t xml:space="preserve">V případě prvního dílčího plnění dnem protokolárního předání a převzetí kompletní PD stupně </w:t>
      </w:r>
      <w:r w:rsidR="007118C8">
        <w:rPr>
          <w:rFonts w:ascii="Arial CE" w:hAnsi="Arial CE" w:cs="Arial"/>
          <w:color w:val="auto"/>
          <w:sz w:val="22"/>
          <w:szCs w:val="22"/>
        </w:rPr>
        <w:t xml:space="preserve">DSJ </w:t>
      </w:r>
      <w:r w:rsidRPr="00773E31">
        <w:rPr>
          <w:rFonts w:ascii="Arial CE" w:hAnsi="Arial CE" w:cs="Arial"/>
          <w:color w:val="auto"/>
          <w:sz w:val="22"/>
          <w:szCs w:val="22"/>
        </w:rPr>
        <w:t xml:space="preserve">bez dokladové části ve výši 60% ceny, tj. </w:t>
      </w:r>
      <w:r w:rsidR="00AC16FB">
        <w:rPr>
          <w:rFonts w:ascii="Arial CE" w:hAnsi="Arial CE" w:cs="Arial"/>
          <w:b/>
          <w:color w:val="auto"/>
          <w:sz w:val="22"/>
          <w:szCs w:val="22"/>
        </w:rPr>
        <w:t>375.000,-</w:t>
      </w:r>
      <w:r w:rsidRPr="00773E31">
        <w:rPr>
          <w:rFonts w:ascii="Arial CE" w:hAnsi="Arial CE" w:cs="Arial"/>
          <w:b/>
          <w:color w:val="auto"/>
          <w:sz w:val="22"/>
          <w:szCs w:val="22"/>
        </w:rPr>
        <w:t xml:space="preserve"> Kč bez DPH</w:t>
      </w:r>
      <w:r w:rsidRPr="00773E31">
        <w:rPr>
          <w:rFonts w:ascii="Arial CE" w:hAnsi="Arial CE" w:cs="Arial"/>
          <w:color w:val="auto"/>
          <w:sz w:val="22"/>
          <w:szCs w:val="22"/>
        </w:rPr>
        <w:t>.</w:t>
      </w:r>
    </w:p>
    <w:p w:rsidR="00773E31" w:rsidRPr="00773E31" w:rsidRDefault="00773E31" w:rsidP="00773E31">
      <w:pPr>
        <w:pStyle w:val="Odstavecseseznamem"/>
        <w:numPr>
          <w:ilvl w:val="0"/>
          <w:numId w:val="41"/>
        </w:numPr>
        <w:overflowPunct/>
        <w:autoSpaceDE/>
        <w:autoSpaceDN/>
        <w:adjustRightInd/>
        <w:spacing w:after="0" w:line="240" w:lineRule="auto"/>
        <w:contextualSpacing w:val="0"/>
        <w:textAlignment w:val="auto"/>
        <w:rPr>
          <w:rFonts w:ascii="Arial CE" w:hAnsi="Arial CE" w:cs="Arial"/>
          <w:b/>
          <w:color w:val="auto"/>
          <w:sz w:val="22"/>
          <w:szCs w:val="22"/>
        </w:rPr>
      </w:pPr>
      <w:r w:rsidRPr="00773E31">
        <w:rPr>
          <w:rFonts w:ascii="Arial CE" w:hAnsi="Arial CE" w:cs="Arial"/>
          <w:color w:val="auto"/>
          <w:sz w:val="22"/>
          <w:szCs w:val="22"/>
        </w:rPr>
        <w:t>V případě druhého dílčího plnění dnem protokolárního předání a převzetí dokladové části ve výši 20% ceny, tj</w:t>
      </w:r>
      <w:r w:rsidRPr="00773E31">
        <w:rPr>
          <w:rFonts w:ascii="Arial CE" w:hAnsi="Arial CE" w:cs="Arial"/>
          <w:b/>
          <w:color w:val="auto"/>
          <w:sz w:val="22"/>
          <w:szCs w:val="22"/>
        </w:rPr>
        <w:t xml:space="preserve">. </w:t>
      </w:r>
      <w:r w:rsidR="00AC16FB">
        <w:rPr>
          <w:rFonts w:ascii="Arial CE" w:hAnsi="Arial CE" w:cs="Arial"/>
          <w:b/>
          <w:color w:val="auto"/>
          <w:sz w:val="22"/>
          <w:szCs w:val="22"/>
        </w:rPr>
        <w:t>125.000,-</w:t>
      </w:r>
      <w:r w:rsidRPr="00773E31">
        <w:rPr>
          <w:rFonts w:ascii="Arial CE" w:eastAsia="Arial CE" w:hAnsi="Arial CE" w:cs="Arial CE"/>
          <w:b/>
          <w:color w:val="auto"/>
          <w:sz w:val="22"/>
          <w:szCs w:val="22"/>
        </w:rPr>
        <w:t xml:space="preserve"> Kč bez DPH</w:t>
      </w:r>
      <w:r w:rsidRPr="00773E31">
        <w:rPr>
          <w:rFonts w:ascii="Arial CE" w:eastAsia="Arial CE" w:hAnsi="Arial CE" w:cs="Arial CE"/>
          <w:color w:val="auto"/>
          <w:sz w:val="22"/>
          <w:szCs w:val="22"/>
        </w:rPr>
        <w:t xml:space="preserve">. </w:t>
      </w:r>
    </w:p>
    <w:p w:rsidR="00773E31" w:rsidRP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eastAsia="Arial CE" w:hAnsi="Arial CE" w:cs="Arial CE"/>
          <w:color w:val="auto"/>
          <w:sz w:val="22"/>
          <w:szCs w:val="22"/>
        </w:rPr>
      </w:pPr>
      <w:r w:rsidRPr="00773E31">
        <w:rPr>
          <w:rFonts w:ascii="Arial CE" w:eastAsia="Arial CE" w:hAnsi="Arial CE" w:cs="Arial CE"/>
          <w:color w:val="auto"/>
          <w:sz w:val="22"/>
          <w:szCs w:val="22"/>
        </w:rPr>
        <w:t xml:space="preserve">V případě celkového plnění dnem podpisu „Rozhodnutí“ o schválení PD generálním ředitelem Povodí Ohře, s. p., po předchozím projednání v investiční komisi ve výši zbývajících 20% ceny, tj. </w:t>
      </w:r>
      <w:r w:rsidR="00AC16FB">
        <w:rPr>
          <w:rFonts w:ascii="Arial CE" w:eastAsia="Arial CE" w:hAnsi="Arial CE" w:cs="Arial CE"/>
          <w:b/>
          <w:color w:val="auto"/>
          <w:sz w:val="22"/>
          <w:szCs w:val="22"/>
        </w:rPr>
        <w:t xml:space="preserve">125.000,- </w:t>
      </w:r>
      <w:r w:rsidRPr="00773E31">
        <w:rPr>
          <w:rFonts w:ascii="Arial CE" w:eastAsia="Arial CE" w:hAnsi="Arial CE" w:cs="Arial CE"/>
          <w:b/>
          <w:color w:val="auto"/>
          <w:sz w:val="22"/>
          <w:szCs w:val="22"/>
        </w:rPr>
        <w:t>Kč bez DPH</w:t>
      </w:r>
      <w:r w:rsidRPr="00773E31">
        <w:rPr>
          <w:rFonts w:ascii="Arial CE" w:eastAsia="Arial CE" w:hAnsi="Arial CE" w:cs="Arial CE"/>
          <w:color w:val="auto"/>
          <w:sz w:val="22"/>
          <w:szCs w:val="22"/>
        </w:rPr>
        <w:t xml:space="preserve">. </w:t>
      </w:r>
    </w:p>
    <w:p w:rsidR="004C1A45" w:rsidRDefault="004C1A45" w:rsidP="004C1A45">
      <w:pPr>
        <w:suppressAutoHyphens/>
        <w:ind w:firstLine="360"/>
        <w:jc w:val="both"/>
        <w:rPr>
          <w:rFonts w:ascii="Arial CE" w:eastAsia="Arial CE" w:hAnsi="Arial CE" w:cs="Arial CE"/>
          <w:sz w:val="22"/>
          <w:szCs w:val="22"/>
        </w:rPr>
      </w:pPr>
    </w:p>
    <w:p w:rsidR="00773E31" w:rsidRPr="00773E31" w:rsidRDefault="00773E31" w:rsidP="004C1A45">
      <w:pPr>
        <w:suppressAutoHyphens/>
        <w:ind w:left="360"/>
        <w:jc w:val="both"/>
        <w:rPr>
          <w:rFonts w:ascii="Arial CE" w:eastAsia="Arial CE" w:hAnsi="Arial CE" w:cs="Arial CE"/>
          <w:sz w:val="22"/>
          <w:szCs w:val="22"/>
        </w:rPr>
      </w:pPr>
      <w:r w:rsidRPr="00773E31">
        <w:rPr>
          <w:rFonts w:ascii="Arial CE" w:eastAsia="Arial CE" w:hAnsi="Arial CE" w:cs="Arial CE"/>
          <w:sz w:val="22"/>
          <w:szCs w:val="22"/>
        </w:rPr>
        <w:t xml:space="preserve">Schválení PD v IK je povinen </w:t>
      </w:r>
      <w:r w:rsidR="004932D8">
        <w:rPr>
          <w:rFonts w:ascii="Arial CE" w:eastAsia="Arial CE" w:hAnsi="Arial CE" w:cs="Arial CE"/>
          <w:sz w:val="22"/>
          <w:szCs w:val="22"/>
        </w:rPr>
        <w:t>objednatel</w:t>
      </w:r>
      <w:r w:rsidRPr="00773E31">
        <w:rPr>
          <w:rFonts w:ascii="Arial CE" w:eastAsia="Arial CE" w:hAnsi="Arial CE" w:cs="Arial CE"/>
          <w:sz w:val="22"/>
          <w:szCs w:val="22"/>
        </w:rPr>
        <w:t xml:space="preserve"> oznámit </w:t>
      </w:r>
      <w:r w:rsidR="004C1A45">
        <w:rPr>
          <w:rFonts w:ascii="Arial CE" w:eastAsia="Arial CE" w:hAnsi="Arial CE" w:cs="Arial CE"/>
          <w:sz w:val="22"/>
          <w:szCs w:val="22"/>
        </w:rPr>
        <w:t>zhotoviteli</w:t>
      </w:r>
      <w:r w:rsidRPr="00773E31">
        <w:rPr>
          <w:rFonts w:ascii="Arial CE" w:eastAsia="Arial CE" w:hAnsi="Arial CE" w:cs="Arial CE"/>
          <w:sz w:val="22"/>
          <w:szCs w:val="22"/>
        </w:rPr>
        <w:t xml:space="preserve"> do 5 pracovních dnů po podpisu Rozhodnutí generálním ředitelem Povodí Ohře, s. p.</w:t>
      </w:r>
    </w:p>
    <w:p w:rsidR="00773E31" w:rsidRPr="00773E31" w:rsidRDefault="00773E31" w:rsidP="00773E31">
      <w:pPr>
        <w:suppressAutoHyphens/>
        <w:contextualSpacing/>
        <w:jc w:val="both"/>
        <w:rPr>
          <w:rFonts w:ascii="Arial CE" w:eastAsia="Arial CE" w:hAnsi="Arial CE" w:cs="Arial CE"/>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773E31" w:rsidRDefault="00773E31" w:rsidP="00773E31">
      <w:pPr>
        <w:ind w:left="360"/>
        <w:jc w:val="both"/>
        <w:rPr>
          <w:rFonts w:ascii="Arial CE" w:hAnsi="Arial CE" w:cs="Arial"/>
          <w:sz w:val="22"/>
          <w:szCs w:val="22"/>
        </w:rPr>
      </w:pPr>
    </w:p>
    <w:p w:rsidR="00773E31" w:rsidRPr="00773E31" w:rsidRDefault="00773E31" w:rsidP="00773E31">
      <w:pPr>
        <w:ind w:left="360"/>
        <w:jc w:val="both"/>
        <w:rPr>
          <w:rFonts w:ascii="Arial CE" w:hAnsi="Arial CE" w:cs="Arial"/>
          <w:sz w:val="22"/>
          <w:szCs w:val="22"/>
        </w:rPr>
      </w:pPr>
      <w:r w:rsidRPr="00773E31">
        <w:rPr>
          <w:rFonts w:ascii="Arial CE" w:hAnsi="Arial CE" w:cs="Arial"/>
          <w:sz w:val="22"/>
          <w:szCs w:val="22"/>
        </w:rPr>
        <w:t xml:space="preserve">V případě chybějících nebo chybných náležitostí vrátí </w:t>
      </w:r>
      <w:r w:rsidR="00B771E0">
        <w:rPr>
          <w:rFonts w:ascii="Arial CE" w:hAnsi="Arial CE" w:cs="Arial"/>
          <w:sz w:val="22"/>
          <w:szCs w:val="22"/>
        </w:rPr>
        <w:t>objednatel zhotoviteli</w:t>
      </w:r>
      <w:r w:rsidRPr="00773E31">
        <w:rPr>
          <w:rFonts w:ascii="Arial CE" w:hAnsi="Arial CE" w:cs="Arial"/>
          <w:sz w:val="22"/>
          <w:szCs w:val="22"/>
        </w:rPr>
        <w:t xml:space="preserve"> fakturu k opravě. Lhůta pro zaplacení pak počíná běžet od doby vrácení opravené faktury. Předat faktury lze i elektronicky na adresu: </w:t>
      </w:r>
      <w:hyperlink r:id="rId10" w:history="1">
        <w:r w:rsidRPr="00773E31">
          <w:rPr>
            <w:rStyle w:val="Hypertextovodkaz"/>
            <w:rFonts w:ascii="Arial CE" w:hAnsi="Arial CE" w:cs="Arial"/>
            <w:b/>
            <w:sz w:val="22"/>
            <w:szCs w:val="22"/>
          </w:rPr>
          <w:t>faktury-pr@poh.cz</w:t>
        </w:r>
      </w:hyperlink>
      <w:r w:rsidRPr="00773E31">
        <w:rPr>
          <w:rFonts w:ascii="Arial CE" w:hAnsi="Arial CE" w:cs="Arial"/>
          <w:b/>
          <w:sz w:val="22"/>
          <w:szCs w:val="22"/>
        </w:rPr>
        <w:t>.</w:t>
      </w:r>
    </w:p>
    <w:p w:rsidR="00773E31" w:rsidRPr="00773E31" w:rsidRDefault="00773E31" w:rsidP="00773E31">
      <w:pPr>
        <w:ind w:left="426"/>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Pokud </w:t>
      </w:r>
      <w:r w:rsidR="00B771E0">
        <w:rPr>
          <w:rFonts w:ascii="Arial CE" w:hAnsi="Arial CE" w:cs="Arial"/>
          <w:color w:val="auto"/>
          <w:sz w:val="22"/>
          <w:szCs w:val="22"/>
        </w:rPr>
        <w:t>zhotovitel</w:t>
      </w:r>
      <w:r w:rsidRPr="00773E31">
        <w:rPr>
          <w:rFonts w:ascii="Arial CE" w:hAnsi="Arial CE" w:cs="Arial"/>
          <w:color w:val="auto"/>
          <w:sz w:val="22"/>
          <w:szCs w:val="22"/>
        </w:rPr>
        <w:t xml:space="preserve"> prací nedodrží správný postup fakturace, zejména ustanovení zákona č. 235/2004 Sb., o DPH v platném znění, v důsledku čehož dojde u </w:t>
      </w:r>
      <w:r w:rsidR="004932D8">
        <w:rPr>
          <w:rFonts w:ascii="Arial CE" w:hAnsi="Arial CE" w:cs="Arial"/>
          <w:color w:val="auto"/>
          <w:sz w:val="22"/>
          <w:szCs w:val="22"/>
        </w:rPr>
        <w:t>objednatel</w:t>
      </w:r>
      <w:r w:rsidRPr="00773E31">
        <w:rPr>
          <w:rFonts w:ascii="Arial CE" w:hAnsi="Arial CE" w:cs="Arial"/>
          <w:color w:val="auto"/>
          <w:sz w:val="22"/>
          <w:szCs w:val="22"/>
        </w:rPr>
        <w:t xml:space="preserve">e k chybnému vypořádání DPH, zavazuje se </w:t>
      </w:r>
      <w:r w:rsidR="00B771E0">
        <w:rPr>
          <w:rFonts w:ascii="Arial CE" w:hAnsi="Arial CE" w:cs="Arial"/>
          <w:color w:val="auto"/>
          <w:sz w:val="22"/>
          <w:szCs w:val="22"/>
        </w:rPr>
        <w:t>zhotovitel</w:t>
      </w:r>
      <w:r w:rsidRPr="00773E31">
        <w:rPr>
          <w:rFonts w:ascii="Arial CE" w:hAnsi="Arial CE" w:cs="Arial"/>
          <w:color w:val="auto"/>
          <w:sz w:val="22"/>
          <w:szCs w:val="22"/>
        </w:rPr>
        <w:t xml:space="preserve"> zaplatit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smluvní pokutu ve výši 1,5 násobku částky, která bude správcem daně vyměřena </w:t>
      </w:r>
      <w:r w:rsidR="004932D8">
        <w:rPr>
          <w:rFonts w:ascii="Arial CE" w:hAnsi="Arial CE" w:cs="Arial"/>
          <w:color w:val="auto"/>
          <w:sz w:val="22"/>
          <w:szCs w:val="22"/>
        </w:rPr>
        <w:t>objednatel</w:t>
      </w:r>
      <w:r w:rsidRPr="00773E31">
        <w:rPr>
          <w:rFonts w:ascii="Arial CE" w:hAnsi="Arial CE" w:cs="Arial"/>
          <w:color w:val="auto"/>
          <w:sz w:val="22"/>
          <w:szCs w:val="22"/>
        </w:rPr>
        <w:t>i jako sankce.</w:t>
      </w:r>
    </w:p>
    <w:p w:rsidR="00773E31" w:rsidRPr="00773E31" w:rsidRDefault="00773E31" w:rsidP="00773E31">
      <w:pPr>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Splatnost faktury je 30 dnů od data doručení faktury </w:t>
      </w:r>
      <w:r w:rsidR="004932D8">
        <w:rPr>
          <w:rFonts w:ascii="Arial CE" w:hAnsi="Arial CE" w:cs="Arial"/>
          <w:color w:val="auto"/>
          <w:sz w:val="22"/>
          <w:szCs w:val="22"/>
        </w:rPr>
        <w:t>objednatel</w:t>
      </w:r>
      <w:r w:rsidRPr="00773E31">
        <w:rPr>
          <w:rFonts w:ascii="Arial CE" w:hAnsi="Arial CE" w:cs="Arial"/>
          <w:color w:val="auto"/>
          <w:sz w:val="22"/>
          <w:szCs w:val="22"/>
        </w:rPr>
        <w:t>i.</w:t>
      </w:r>
    </w:p>
    <w:p w:rsidR="00773E31" w:rsidRPr="00773E31" w:rsidRDefault="00773E31" w:rsidP="00773E31">
      <w:pPr>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Peněžitý závazek (dluh) </w:t>
      </w:r>
      <w:r w:rsidR="004932D8">
        <w:rPr>
          <w:rFonts w:ascii="Arial CE" w:hAnsi="Arial CE" w:cs="Arial"/>
          <w:color w:val="auto"/>
          <w:sz w:val="22"/>
          <w:szCs w:val="22"/>
        </w:rPr>
        <w:t>objednatel</w:t>
      </w:r>
      <w:r w:rsidRPr="00773E31">
        <w:rPr>
          <w:rFonts w:ascii="Arial CE" w:hAnsi="Arial CE" w:cs="Arial"/>
          <w:color w:val="auto"/>
          <w:sz w:val="22"/>
          <w:szCs w:val="22"/>
        </w:rPr>
        <w:t xml:space="preserve">e se považuje za splněný v den, kdy je dlužná částka připsána na účet </w:t>
      </w:r>
      <w:r w:rsidR="002A2F17">
        <w:rPr>
          <w:rFonts w:ascii="Arial CE" w:hAnsi="Arial CE" w:cs="Arial"/>
          <w:color w:val="auto"/>
          <w:sz w:val="22"/>
          <w:szCs w:val="22"/>
        </w:rPr>
        <w:t>objednatel</w:t>
      </w:r>
      <w:r w:rsidRPr="00773E31">
        <w:rPr>
          <w:rFonts w:ascii="Arial CE" w:hAnsi="Arial CE" w:cs="Arial"/>
          <w:color w:val="auto"/>
          <w:sz w:val="22"/>
          <w:szCs w:val="22"/>
        </w:rPr>
        <w:t>e.</w:t>
      </w:r>
    </w:p>
    <w:p w:rsidR="00B771E0" w:rsidRDefault="00B771E0" w:rsidP="00661EDA">
      <w:pPr>
        <w:pStyle w:val="Zkladntext"/>
        <w:widowControl/>
        <w:jc w:val="center"/>
        <w:rPr>
          <w:rFonts w:cs="Arial"/>
          <w:b/>
          <w:sz w:val="22"/>
          <w:szCs w:val="22"/>
          <w:u w:val="single"/>
        </w:rPr>
      </w:pPr>
    </w:p>
    <w:p w:rsidR="00B771E0" w:rsidRDefault="00B771E0"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A571D4" w:rsidRPr="00A571D4" w:rsidRDefault="00A571D4" w:rsidP="00B771E0">
      <w:pPr>
        <w:pStyle w:val="A-odstavecodsazensodrkami"/>
        <w:numPr>
          <w:ilvl w:val="0"/>
          <w:numId w:val="42"/>
        </w:numPr>
        <w:rPr>
          <w:rFonts w:ascii="Arial CE" w:hAnsi="Arial CE"/>
        </w:rPr>
      </w:pPr>
      <w:r w:rsidRPr="00A571D4">
        <w:rPr>
          <w:rFonts w:ascii="Arial CE" w:hAnsi="Arial CE"/>
        </w:rPr>
        <w:t xml:space="preserve">Pokud bude </w:t>
      </w:r>
      <w:r w:rsidR="00B771E0" w:rsidRPr="00B771E0">
        <w:rPr>
          <w:rFonts w:ascii="Arial CE" w:hAnsi="Arial CE"/>
        </w:rPr>
        <w:t>zhotovitel</w:t>
      </w:r>
      <w:r w:rsidRPr="00A571D4">
        <w:rPr>
          <w:rFonts w:ascii="Arial CE" w:hAnsi="Arial CE"/>
        </w:rPr>
        <w:t xml:space="preserve"> v prodlení proti kterémukoliv smluvně ujednanému dílčímu postupovému termínu plnění části díla, je povinen zaplatit </w:t>
      </w:r>
      <w:r w:rsidR="004932D8">
        <w:rPr>
          <w:rFonts w:ascii="Arial CE" w:hAnsi="Arial CE"/>
        </w:rPr>
        <w:t>objednatel</w:t>
      </w:r>
      <w:r w:rsidRPr="00A571D4">
        <w:rPr>
          <w:rFonts w:ascii="Arial CE" w:hAnsi="Arial CE"/>
        </w:rPr>
        <w:t>i smluvní pokutu ve výši 0,2 %</w:t>
      </w:r>
      <w:r w:rsidRPr="00A571D4">
        <w:rPr>
          <w:rFonts w:ascii="Arial CE" w:hAnsi="Arial CE"/>
          <w:b/>
        </w:rPr>
        <w:t xml:space="preserve"> </w:t>
      </w:r>
      <w:r w:rsidRPr="00A571D4">
        <w:rPr>
          <w:rFonts w:ascii="Arial CE" w:hAnsi="Arial CE"/>
        </w:rPr>
        <w:t>z části ceny díla odpovídajícímu konkrétnímu dílčímu plnění za každý i započatý den prodlení.</w:t>
      </w:r>
    </w:p>
    <w:p w:rsidR="00A571D4" w:rsidRPr="00A571D4" w:rsidRDefault="00A571D4" w:rsidP="00A571D4">
      <w:pPr>
        <w:pStyle w:val="A-odstavecodsazensodrkami"/>
        <w:numPr>
          <w:ilvl w:val="0"/>
          <w:numId w:val="0"/>
        </w:numPr>
        <w:ind w:left="502"/>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Pokud bude </w:t>
      </w:r>
      <w:r w:rsidR="004932D8">
        <w:rPr>
          <w:rFonts w:ascii="Arial CE" w:hAnsi="Arial CE"/>
        </w:rPr>
        <w:t>objednatel</w:t>
      </w:r>
      <w:r w:rsidRPr="00A571D4">
        <w:rPr>
          <w:rFonts w:ascii="Arial CE" w:hAnsi="Arial CE"/>
        </w:rPr>
        <w:t xml:space="preserve"> v prodlení s úhradou faktury proti sjednanému termínu je povinen zaplatit </w:t>
      </w:r>
      <w:r w:rsidR="00B771E0">
        <w:rPr>
          <w:rFonts w:ascii="Arial CE" w:hAnsi="Arial CE"/>
        </w:rPr>
        <w:t>zhotoviteli</w:t>
      </w:r>
      <w:r w:rsidRPr="00A571D4">
        <w:rPr>
          <w:rFonts w:ascii="Arial CE" w:hAnsi="Arial CE"/>
        </w:rPr>
        <w:t xml:space="preserve"> úrok z prodlení ve výši 0,2 % z dlužné částky za každý i započatý den prodlení.</w:t>
      </w:r>
    </w:p>
    <w:p w:rsidR="00A571D4" w:rsidRPr="00A571D4" w:rsidRDefault="00A571D4" w:rsidP="00A571D4">
      <w:pPr>
        <w:rPr>
          <w:rFonts w:ascii="Arial CE" w:hAnsi="Arial CE" w:cs="Arial"/>
          <w:bCs/>
          <w:color w:val="000000"/>
          <w:sz w:val="22"/>
          <w:szCs w:val="22"/>
        </w:rPr>
      </w:pPr>
    </w:p>
    <w:p w:rsidR="00A571D4" w:rsidRDefault="00A571D4" w:rsidP="00A571D4">
      <w:pPr>
        <w:pStyle w:val="Odstavecseseznamem"/>
        <w:numPr>
          <w:ilvl w:val="0"/>
          <w:numId w:val="42"/>
        </w:numPr>
        <w:overflowPunct/>
        <w:spacing w:after="0" w:line="240" w:lineRule="auto"/>
        <w:ind w:left="426" w:hanging="426"/>
        <w:contextualSpacing w:val="0"/>
        <w:jc w:val="both"/>
        <w:textAlignment w:val="auto"/>
        <w:rPr>
          <w:rFonts w:ascii="Arial CE" w:hAnsi="Arial CE" w:cs="Arial"/>
          <w:bCs/>
          <w:color w:val="000000"/>
          <w:sz w:val="22"/>
          <w:szCs w:val="22"/>
        </w:rPr>
      </w:pPr>
      <w:r w:rsidRPr="00A571D4">
        <w:rPr>
          <w:rFonts w:ascii="Arial CE" w:hAnsi="Arial CE" w:cs="Arial"/>
          <w:bCs/>
          <w:color w:val="000000"/>
          <w:sz w:val="22"/>
          <w:szCs w:val="22"/>
        </w:rPr>
        <w:t xml:space="preserve">Smluvní pokuty se nevztahují na případy, kdy prodlení nebo jiné porušení povinností bylo způsobeno okolnostmi vylučujícími </w:t>
      </w:r>
      <w:r w:rsidRPr="008E5301">
        <w:rPr>
          <w:rFonts w:ascii="Arial CE" w:hAnsi="Arial CE" w:cs="Arial"/>
          <w:bCs/>
          <w:color w:val="auto"/>
          <w:sz w:val="22"/>
          <w:szCs w:val="22"/>
        </w:rPr>
        <w:t xml:space="preserve">odpovědnost ve smyslu § 2913 odst. 2 zákona č. 89/2012 Sb., občanského zákoníku, pokud nesplnění povinnosti bylo způsobeno jednáním druhé smluvní strany nebo nedostatkem </w:t>
      </w:r>
      <w:r w:rsidRPr="00A571D4">
        <w:rPr>
          <w:rFonts w:ascii="Arial CE" w:hAnsi="Arial CE" w:cs="Arial"/>
          <w:bCs/>
          <w:color w:val="000000"/>
          <w:sz w:val="22"/>
          <w:szCs w:val="22"/>
        </w:rPr>
        <w:t>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054E74" w:rsidRPr="00054E74" w:rsidRDefault="00054E74" w:rsidP="00054E74">
      <w:pPr>
        <w:overflowPunct/>
        <w:jc w:val="both"/>
        <w:textAlignment w:val="auto"/>
        <w:rPr>
          <w:rFonts w:ascii="Arial CE" w:hAnsi="Arial CE" w:cs="Arial"/>
          <w:bCs/>
          <w:color w:val="000000"/>
          <w:sz w:val="22"/>
          <w:szCs w:val="22"/>
        </w:rPr>
      </w:pPr>
    </w:p>
    <w:p w:rsidR="00A571D4" w:rsidRPr="00A76777" w:rsidRDefault="00A571D4" w:rsidP="00A76777">
      <w:pPr>
        <w:pStyle w:val="A-odstavecodsazensodrkami"/>
        <w:numPr>
          <w:ilvl w:val="0"/>
          <w:numId w:val="42"/>
        </w:numPr>
        <w:ind w:hanging="502"/>
        <w:rPr>
          <w:rFonts w:ascii="Arial CE" w:hAnsi="Arial CE"/>
        </w:rPr>
      </w:pPr>
      <w:r w:rsidRPr="00A76777">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8E5301" w:rsidRPr="00A571D4" w:rsidRDefault="008E5301" w:rsidP="008E5301">
      <w:pPr>
        <w:pStyle w:val="A-odstavecodsazensodrkami"/>
        <w:numPr>
          <w:ilvl w:val="0"/>
          <w:numId w:val="0"/>
        </w:numPr>
        <w:ind w:left="1080" w:hanging="360"/>
        <w:rPr>
          <w:rFonts w:ascii="Arial CE" w:hAnsi="Arial CE"/>
        </w:rPr>
      </w:pPr>
    </w:p>
    <w:p w:rsidR="00A571D4" w:rsidRPr="008E5301" w:rsidRDefault="00A571D4" w:rsidP="008E5301">
      <w:pPr>
        <w:pStyle w:val="A-odstavecodsazensodrkami"/>
        <w:numPr>
          <w:ilvl w:val="0"/>
          <w:numId w:val="42"/>
        </w:numPr>
        <w:ind w:hanging="502"/>
        <w:rPr>
          <w:rFonts w:ascii="Arial CE" w:hAnsi="Arial CE"/>
        </w:rPr>
      </w:pPr>
      <w:r w:rsidRPr="008E5301">
        <w:rPr>
          <w:rFonts w:ascii="Arial CE" w:hAnsi="Arial CE"/>
        </w:rPr>
        <w:t xml:space="preserve">Pro zajištění úhrady oprávněně vyúčtovaných sankcí je </w:t>
      </w:r>
      <w:r w:rsidR="004932D8">
        <w:rPr>
          <w:rFonts w:ascii="Arial CE" w:hAnsi="Arial CE"/>
        </w:rPr>
        <w:t>objednatel</w:t>
      </w:r>
      <w:r w:rsidRPr="008E5301">
        <w:rPr>
          <w:rFonts w:ascii="Arial CE" w:hAnsi="Arial CE"/>
        </w:rPr>
        <w:t xml:space="preserve"> oprávněn provést zápočet vyúčtované sankce proti jakékoliv oprávněné pohledávce, kterou má nebo bude mít </w:t>
      </w:r>
      <w:r w:rsidR="00054E74">
        <w:rPr>
          <w:rFonts w:ascii="Arial CE" w:hAnsi="Arial CE"/>
        </w:rPr>
        <w:t>zhotovitel</w:t>
      </w:r>
      <w:r w:rsidRPr="008E5301">
        <w:rPr>
          <w:rFonts w:ascii="Arial CE" w:hAnsi="Arial CE"/>
        </w:rPr>
        <w:t xml:space="preserve"> za </w:t>
      </w:r>
      <w:r w:rsidR="004932D8">
        <w:rPr>
          <w:rFonts w:ascii="Arial CE" w:hAnsi="Arial CE"/>
        </w:rPr>
        <w:t>objednatel</w:t>
      </w:r>
      <w:r w:rsidRPr="008E5301">
        <w:rPr>
          <w:rFonts w:ascii="Arial CE" w:hAnsi="Arial CE"/>
        </w:rPr>
        <w:t>em.</w:t>
      </w:r>
    </w:p>
    <w:p w:rsidR="00A571D4" w:rsidRPr="00A571D4" w:rsidRDefault="00A571D4" w:rsidP="00A571D4">
      <w:pPr>
        <w:pStyle w:val="A-odstavecodsazensodrkami"/>
        <w:numPr>
          <w:ilvl w:val="0"/>
          <w:numId w:val="0"/>
        </w:numPr>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Strana povinná je povinna uhradit vyúčtované sankce nejpozději do 30 dnů od dne obdržení příslušného vyúčtování.</w:t>
      </w:r>
    </w:p>
    <w:p w:rsidR="00A571D4" w:rsidRPr="00A571D4" w:rsidRDefault="00A571D4" w:rsidP="00A571D4">
      <w:pPr>
        <w:pStyle w:val="A-odstavecodsazensodrkami"/>
        <w:numPr>
          <w:ilvl w:val="0"/>
          <w:numId w:val="0"/>
        </w:numPr>
        <w:ind w:left="360" w:hanging="360"/>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Zaplacením smluvní pokuty není dotčen nárok </w:t>
      </w:r>
      <w:r w:rsidR="004932D8">
        <w:rPr>
          <w:rFonts w:ascii="Arial CE" w:hAnsi="Arial CE"/>
        </w:rPr>
        <w:t>objednatel</w:t>
      </w:r>
      <w:r w:rsidRPr="00A571D4">
        <w:rPr>
          <w:rFonts w:ascii="Arial CE" w:hAnsi="Arial CE"/>
        </w:rPr>
        <w:t xml:space="preserve">e na náhradu škody způsobené mu porušením povinnosti stanovené </w:t>
      </w:r>
      <w:r w:rsidR="00A76777">
        <w:rPr>
          <w:rFonts w:ascii="Arial CE" w:hAnsi="Arial CE"/>
        </w:rPr>
        <w:t xml:space="preserve">zhotoviteli </w:t>
      </w:r>
      <w:r w:rsidRPr="00A571D4">
        <w:rPr>
          <w:rFonts w:ascii="Arial CE" w:hAnsi="Arial CE"/>
        </w:rPr>
        <w:t>smlouvou o dílo, na niž se sankce vztahuje.</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Objednatel se zavazuje řádně provedené dílo podle ustanovení této smlouvy převzít a zaplatit za dílo dohodnutou cenu.</w:t>
      </w:r>
      <w:r w:rsidRPr="005A4800">
        <w:rPr>
          <w:rFonts w:ascii="Arial CE" w:eastAsia="Arial CE" w:hAnsi="Arial CE" w:cs="Arial CE"/>
          <w:b/>
          <w:color w:val="auto"/>
          <w:sz w:val="22"/>
          <w:szCs w:val="22"/>
        </w:rPr>
        <w:t xml:space="preserve"> </w:t>
      </w:r>
      <w:r w:rsidRPr="005A4800">
        <w:rPr>
          <w:rFonts w:ascii="Arial CE" w:eastAsia="Arial CE" w:hAnsi="Arial CE" w:cs="Arial CE"/>
          <w:color w:val="auto"/>
          <w:sz w:val="22"/>
          <w:szCs w:val="22"/>
        </w:rPr>
        <w:t>Dílo má vadu, neodpovídá-li této smlouvě.</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Zhotovitel odpovídá za to, že dílo bude zhotoveno podle této smlouvy tak, že jej objednatel bude moci použít pro přípravu a realizaci stavby.</w:t>
      </w:r>
    </w:p>
    <w:p w:rsidR="005A4800" w:rsidRPr="005A4800" w:rsidRDefault="005A4800" w:rsidP="005A4800">
      <w:pPr>
        <w:ind w:left="567" w:hanging="567"/>
        <w:jc w:val="both"/>
        <w:rPr>
          <w:rFonts w:ascii="Arial CE" w:eastAsia="Arial CE" w:hAnsi="Arial CE" w:cs="Arial CE"/>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Odpovědnost zhotovitele jakožto projektanta se mj. řídí ustanovením §159</w:t>
      </w:r>
      <w:r w:rsidRPr="005A4800">
        <w:rPr>
          <w:rFonts w:ascii="Arial" w:eastAsia="Arial CE" w:hAnsi="Arial" w:cs="Arial"/>
          <w:color w:val="auto"/>
          <w:sz w:val="22"/>
          <w:szCs w:val="22"/>
        </w:rPr>
        <w:t xml:space="preserve"> zákona č. 183/2006 Sb., o územním plánování a stavebním řádu (stavební zákon), ve znění pozdějších předpisů.</w:t>
      </w:r>
    </w:p>
    <w:p w:rsidR="005A4800" w:rsidRPr="005A4800" w:rsidRDefault="005A4800" w:rsidP="005A4800">
      <w:pPr>
        <w:jc w:val="both"/>
        <w:rPr>
          <w:rFonts w:ascii="Arial" w:eastAsia="Arial" w:hAnsi="Arial" w:cs="Arial"/>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Zhotovitel zodpovídá za vady díla následovně:</w:t>
      </w:r>
    </w:p>
    <w:p w:rsidR="005A4800" w:rsidRPr="005A4800" w:rsidRDefault="005A4800" w:rsidP="005A4800">
      <w:pPr>
        <w:pStyle w:val="Odstavecseseznamem"/>
        <w:numPr>
          <w:ilvl w:val="1"/>
          <w:numId w:val="43"/>
        </w:numPr>
        <w:overflowPunct/>
        <w:autoSpaceDE/>
        <w:autoSpaceDN/>
        <w:adjustRightInd/>
        <w:spacing w:after="0" w:line="240" w:lineRule="auto"/>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Zhotovitel zodpovídá za vady díla, které budou zjištěny v době 60 kalendářních měsíců ode dne jeho předání objednateli, pokud není ve smlouvě stanoveno jinak. </w:t>
      </w:r>
    </w:p>
    <w:p w:rsidR="005A4800" w:rsidRPr="005A4800" w:rsidRDefault="005A4800" w:rsidP="005A4800">
      <w:pPr>
        <w:pStyle w:val="Odstavecseseznamem"/>
        <w:numPr>
          <w:ilvl w:val="1"/>
          <w:numId w:val="43"/>
        </w:numPr>
        <w:overflowPunct/>
        <w:autoSpaceDE/>
        <w:autoSpaceDN/>
        <w:adjustRightInd/>
        <w:spacing w:after="0" w:line="240" w:lineRule="auto"/>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Oznámení vad musí být zasláno zhotoviteli písemně bez zbytečného odkladu po jejich zjištění. V oznámení vad musí být vada popsána a uvedena volba objednatele, zda </w:t>
      </w:r>
      <w:r w:rsidRPr="005A4800">
        <w:rPr>
          <w:rFonts w:ascii="Arial CE" w:eastAsia="Arial CE" w:hAnsi="Arial CE" w:cs="Arial CE"/>
          <w:color w:val="auto"/>
          <w:sz w:val="22"/>
          <w:szCs w:val="22"/>
        </w:rPr>
        <w:lastRenderedPageBreak/>
        <w:t xml:space="preserve">požaduje odstranění vady poskytnutím nového plnění v přiměřené lhůtě, či poskytnutí nového plnění v rozsahu vadné části, či požaduje přiměřenou slevu z ceny díla či odstoupení od smlouvy. </w:t>
      </w:r>
    </w:p>
    <w:p w:rsidR="005A4800" w:rsidRPr="005A4800" w:rsidRDefault="005A4800" w:rsidP="005A4800">
      <w:pPr>
        <w:ind w:left="567" w:hanging="567"/>
        <w:jc w:val="both"/>
        <w:rPr>
          <w:rFonts w:ascii="Arial CE" w:eastAsia="Arial CE" w:hAnsi="Arial CE" w:cs="Arial CE"/>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Odstranění vady nemá vliv na nárok objednatele na smluvní pokutu a náhradu škody. Objednatel má vůči zhotoviteli též nárok na náhradu škody vzešlé z vady díla. </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5A4800" w:rsidRPr="005A4800" w:rsidRDefault="005A4800" w:rsidP="005A4800">
      <w:pPr>
        <w:ind w:left="567" w:hanging="567"/>
        <w:jc w:val="both"/>
        <w:rPr>
          <w:rFonts w:ascii="Arial CE" w:eastAsia="Arial CE" w:hAnsi="Arial CE" w:cs="Arial CE"/>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8E5301" w:rsidRPr="008E5301" w:rsidRDefault="008E5301" w:rsidP="008E5301">
      <w:pPr>
        <w:ind w:left="567" w:hanging="567"/>
        <w:jc w:val="both"/>
        <w:rPr>
          <w:rFonts w:ascii="Arial" w:eastAsia="Arial CE" w:hAnsi="Arial" w:cs="Arial"/>
          <w:sz w:val="22"/>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Nebude-li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vyrozuměn o požadavku náhrady škody nejpozději do 90 dnů od data ukončení záruční doby, nelze požadavek na náhradu škody uplatnit.</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155948" w:rsidRDefault="00661EDA" w:rsidP="00661EDA">
      <w:pPr>
        <w:widowControl w:val="0"/>
        <w:jc w:val="both"/>
        <w:rPr>
          <w:rFonts w:ascii="Arial" w:hAnsi="Arial" w:cs="Arial"/>
          <w:sz w:val="22"/>
          <w:szCs w:val="22"/>
        </w:rPr>
      </w:pPr>
    </w:p>
    <w:p w:rsidR="00661EDA" w:rsidRPr="00386410" w:rsidRDefault="004932D8" w:rsidP="00661EDA">
      <w:pPr>
        <w:widowControl w:val="0"/>
        <w:numPr>
          <w:ilvl w:val="0"/>
          <w:numId w:val="22"/>
        </w:numPr>
        <w:jc w:val="both"/>
        <w:rPr>
          <w:rFonts w:ascii="Arial" w:hAnsi="Arial" w:cs="Arial"/>
          <w:sz w:val="22"/>
          <w:szCs w:val="22"/>
        </w:rPr>
      </w:pPr>
      <w:r>
        <w:rPr>
          <w:rFonts w:ascii="Arial" w:hAnsi="Arial" w:cs="Arial"/>
          <w:sz w:val="22"/>
          <w:szCs w:val="22"/>
        </w:rPr>
        <w:t>Objednatel</w:t>
      </w:r>
      <w:r w:rsidR="00661EDA" w:rsidRPr="00386410">
        <w:rPr>
          <w:rFonts w:ascii="Arial" w:hAnsi="Arial" w:cs="Arial"/>
          <w:sz w:val="22"/>
          <w:szCs w:val="22"/>
        </w:rPr>
        <w:t xml:space="preserve"> je oprávněn požadovat náhradu škody způsobenou mu </w:t>
      </w:r>
      <w:r w:rsidR="009E4914">
        <w:rPr>
          <w:rFonts w:ascii="Arial" w:hAnsi="Arial" w:cs="Arial"/>
          <w:sz w:val="22"/>
          <w:szCs w:val="22"/>
        </w:rPr>
        <w:t>zhotovitelem</w:t>
      </w:r>
      <w:r w:rsidR="00661EDA" w:rsidRPr="00386410">
        <w:rPr>
          <w:rFonts w:ascii="Arial" w:hAnsi="Arial" w:cs="Arial"/>
          <w:sz w:val="22"/>
          <w:szCs w:val="22"/>
        </w:rPr>
        <w:t xml:space="preserve"> porušením povinností </w:t>
      </w:r>
      <w:r w:rsidR="009E4914">
        <w:rPr>
          <w:rFonts w:ascii="Arial" w:hAnsi="Arial" w:cs="Arial"/>
          <w:sz w:val="22"/>
          <w:szCs w:val="22"/>
        </w:rPr>
        <w:t>zhotovitele</w:t>
      </w:r>
      <w:r w:rsidR="00661EDA"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8E5301" w:rsidRPr="008E5301" w:rsidRDefault="004932D8" w:rsidP="008E5301">
      <w:pPr>
        <w:pStyle w:val="Odstavecseseznamem"/>
        <w:numPr>
          <w:ilvl w:val="0"/>
          <w:numId w:val="44"/>
        </w:numPr>
        <w:tabs>
          <w:tab w:val="clear" w:pos="1080"/>
          <w:tab w:val="num" w:pos="426"/>
          <w:tab w:val="num" w:pos="851"/>
        </w:tabs>
        <w:overflowPunct/>
        <w:spacing w:after="120" w:line="240" w:lineRule="auto"/>
        <w:ind w:left="426" w:hanging="426"/>
        <w:contextualSpacing w:val="0"/>
        <w:jc w:val="both"/>
        <w:textAlignment w:val="auto"/>
        <w:rPr>
          <w:rFonts w:ascii="Arial" w:hAnsi="Arial" w:cs="Arial"/>
          <w:color w:val="auto"/>
          <w:sz w:val="22"/>
          <w:szCs w:val="22"/>
        </w:rPr>
      </w:pPr>
      <w:r>
        <w:rPr>
          <w:rFonts w:ascii="Arial" w:hAnsi="Arial" w:cs="Arial"/>
          <w:color w:val="auto"/>
          <w:sz w:val="22"/>
          <w:szCs w:val="22"/>
        </w:rPr>
        <w:t>Objednatel</w:t>
      </w:r>
      <w:r w:rsidR="008E5301" w:rsidRPr="008E5301">
        <w:rPr>
          <w:rFonts w:ascii="Arial" w:hAnsi="Arial" w:cs="Arial"/>
          <w:color w:val="auto"/>
          <w:sz w:val="22"/>
          <w:szCs w:val="22"/>
        </w:rPr>
        <w:t xml:space="preserve"> vytvoří podmínky pro provedení sjednaného díla tím, že bude spolupracovat se </w:t>
      </w:r>
      <w:r w:rsidR="009E4914">
        <w:rPr>
          <w:rFonts w:ascii="Arial" w:hAnsi="Arial" w:cs="Arial"/>
          <w:bCs/>
          <w:color w:val="auto"/>
          <w:sz w:val="22"/>
          <w:szCs w:val="22"/>
        </w:rPr>
        <w:t>zhotovitelem</w:t>
      </w:r>
      <w:r w:rsidR="008E5301" w:rsidRPr="008E5301">
        <w:rPr>
          <w:rFonts w:ascii="Arial" w:hAnsi="Arial" w:cs="Arial"/>
          <w:bCs/>
          <w:color w:val="auto"/>
          <w:sz w:val="22"/>
          <w:szCs w:val="22"/>
        </w:rPr>
        <w:t xml:space="preserve"> </w:t>
      </w:r>
      <w:r w:rsidR="008E5301" w:rsidRPr="008E5301">
        <w:rPr>
          <w:rFonts w:ascii="Arial" w:hAnsi="Arial" w:cs="Arial"/>
          <w:color w:val="auto"/>
          <w:sz w:val="22"/>
          <w:szCs w:val="22"/>
        </w:rPr>
        <w:t>při zajišťování podkladů a informací potřebných pro plnění předmětu díla.</w:t>
      </w:r>
    </w:p>
    <w:p w:rsidR="008E5301" w:rsidRPr="008E5301" w:rsidRDefault="009E4914"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Pr>
          <w:rFonts w:ascii="Arial" w:hAnsi="Arial" w:cs="Arial"/>
          <w:bCs/>
          <w:sz w:val="22"/>
          <w:szCs w:val="22"/>
        </w:rPr>
        <w:t>Zhotovitel</w:t>
      </w:r>
      <w:r w:rsidR="008E5301" w:rsidRPr="008E5301">
        <w:rPr>
          <w:rFonts w:ascii="Arial" w:hAnsi="Arial" w:cs="Arial"/>
          <w:bCs/>
          <w:sz w:val="22"/>
          <w:szCs w:val="22"/>
        </w:rPr>
        <w:t xml:space="preserve"> </w:t>
      </w:r>
      <w:r w:rsidR="008E5301" w:rsidRPr="008E5301">
        <w:rPr>
          <w:rFonts w:ascii="Arial" w:hAnsi="Arial" w:cs="Arial"/>
          <w:sz w:val="22"/>
          <w:szCs w:val="22"/>
        </w:rPr>
        <w:t xml:space="preserve">se zavazuje, že bude bezodkladně a úplně informovat </w:t>
      </w:r>
      <w:r w:rsidR="004932D8">
        <w:rPr>
          <w:rFonts w:ascii="Arial" w:hAnsi="Arial" w:cs="Arial"/>
          <w:sz w:val="22"/>
          <w:szCs w:val="22"/>
        </w:rPr>
        <w:t>objednatel</w:t>
      </w:r>
      <w:r w:rsidR="008E5301" w:rsidRPr="008E5301">
        <w:rPr>
          <w:rFonts w:ascii="Arial" w:hAnsi="Arial" w:cs="Arial"/>
          <w:sz w:val="22"/>
          <w:szCs w:val="22"/>
        </w:rPr>
        <w:t xml:space="preserve">e o všech důležitých skutečnostech souvisejících se sjednaným předmětem plnění, zejména těch, které by ve svém důsledku mohly ohrozit termín plnění, nebo mohli mít vliv na cenu díla. </w:t>
      </w:r>
    </w:p>
    <w:p w:rsidR="008E5301" w:rsidRPr="008E5301" w:rsidRDefault="008E5301" w:rsidP="008E5301">
      <w:pPr>
        <w:ind w:left="357"/>
        <w:jc w:val="both"/>
        <w:rPr>
          <w:rFonts w:ascii="Arial" w:hAnsi="Arial" w:cs="Arial"/>
          <w:sz w:val="22"/>
          <w:szCs w:val="22"/>
        </w:rPr>
      </w:pPr>
    </w:p>
    <w:p w:rsidR="008E5301" w:rsidRPr="008E5301" w:rsidRDefault="004932D8"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Pr>
          <w:rFonts w:ascii="Arial" w:hAnsi="Arial" w:cs="Arial"/>
          <w:sz w:val="22"/>
          <w:szCs w:val="22"/>
        </w:rPr>
        <w:t>Objednatel</w:t>
      </w:r>
      <w:r w:rsidR="008E5301" w:rsidRPr="008E5301">
        <w:rPr>
          <w:rFonts w:ascii="Arial" w:hAnsi="Arial" w:cs="Arial"/>
          <w:sz w:val="22"/>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8E5301" w:rsidRPr="008E5301" w:rsidRDefault="008E5301" w:rsidP="008E5301">
      <w:pPr>
        <w:ind w:left="357"/>
        <w:jc w:val="both"/>
        <w:rPr>
          <w:rFonts w:ascii="Arial" w:hAnsi="Arial" w:cs="Arial"/>
          <w:sz w:val="22"/>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sidRPr="008E5301">
        <w:rPr>
          <w:rFonts w:ascii="Arial" w:hAnsi="Arial" w:cs="Arial"/>
          <w:sz w:val="22"/>
          <w:szCs w:val="22"/>
        </w:rPr>
        <w:t xml:space="preserve">V případě, že se strany po uzavření smlouvy písemně dohodnou na změně díla, je </w:t>
      </w:r>
      <w:r w:rsidR="004932D8">
        <w:rPr>
          <w:rFonts w:ascii="Arial" w:hAnsi="Arial" w:cs="Arial"/>
          <w:sz w:val="22"/>
          <w:szCs w:val="22"/>
        </w:rPr>
        <w:t>objednatel</w:t>
      </w:r>
      <w:r w:rsidRPr="008E5301">
        <w:rPr>
          <w:rFonts w:ascii="Arial" w:hAnsi="Arial" w:cs="Arial"/>
          <w:sz w:val="22"/>
          <w:szCs w:val="22"/>
        </w:rPr>
        <w:t xml:space="preserve"> povinen zaplatit cenu dohodnutou v dodatku k této smlouvě.</w:t>
      </w:r>
    </w:p>
    <w:p w:rsidR="008E5301" w:rsidRPr="008E5301" w:rsidRDefault="008E5301" w:rsidP="008E5301">
      <w:pPr>
        <w:ind w:left="357"/>
        <w:jc w:val="both"/>
        <w:rPr>
          <w:rFonts w:ascii="Arial" w:hAnsi="Arial" w:cs="Arial"/>
          <w:sz w:val="22"/>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ascii="Arial" w:hAnsi="Arial" w:cs="Arial"/>
          <w:b/>
          <w:sz w:val="22"/>
          <w:szCs w:val="22"/>
          <w:u w:val="single"/>
        </w:rPr>
      </w:pPr>
      <w:r w:rsidRPr="008E5301">
        <w:rPr>
          <w:rFonts w:ascii="Arial" w:hAnsi="Arial" w:cs="Arial"/>
          <w:sz w:val="22"/>
          <w:szCs w:val="22"/>
        </w:rPr>
        <w:t>Rozsah díla může být rozšířen nebo omezen pouze na základě oboustranného konsenzu, vyjádřeného formou písemného dodatku této smlouvy.</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155948" w:rsidRDefault="00155948" w:rsidP="008E5301">
      <w:pPr>
        <w:pStyle w:val="Zkladntext"/>
        <w:spacing w:before="120"/>
        <w:jc w:val="center"/>
        <w:outlineLvl w:val="0"/>
        <w:rPr>
          <w:rFonts w:ascii="Arial CE" w:hAnsi="Arial CE" w:cs="Arial"/>
          <w:b/>
          <w:sz w:val="20"/>
          <w:u w:val="single"/>
        </w:rPr>
      </w:pPr>
    </w:p>
    <w:p w:rsidR="008E5301" w:rsidRPr="000C7655" w:rsidRDefault="008E5301" w:rsidP="008E5301">
      <w:pPr>
        <w:pStyle w:val="Zkladntext"/>
        <w:spacing w:before="120"/>
        <w:jc w:val="center"/>
        <w:outlineLvl w:val="0"/>
        <w:rPr>
          <w:rFonts w:ascii="Arial CE" w:hAnsi="Arial CE" w:cs="Arial"/>
          <w:b/>
          <w:sz w:val="20"/>
          <w:u w:val="single"/>
        </w:rPr>
      </w:pPr>
      <w:r w:rsidRPr="000C7655">
        <w:rPr>
          <w:rFonts w:ascii="Arial CE" w:hAnsi="Arial CE" w:cs="Arial"/>
          <w:b/>
          <w:sz w:val="20"/>
          <w:u w:val="single"/>
        </w:rPr>
        <w:t>Čl. X. COMPLIANCE DOLOŽKA</w:t>
      </w:r>
    </w:p>
    <w:p w:rsidR="008E5301" w:rsidRPr="000C7655" w:rsidRDefault="008E5301" w:rsidP="008E5301">
      <w:pPr>
        <w:pStyle w:val="Zkladntext"/>
        <w:spacing w:before="120"/>
        <w:jc w:val="center"/>
        <w:outlineLvl w:val="0"/>
        <w:rPr>
          <w:rFonts w:ascii="Arial CE" w:hAnsi="Arial CE" w:cs="Arial"/>
          <w:b/>
          <w:sz w:val="20"/>
          <w:u w:val="single"/>
        </w:rPr>
      </w:pPr>
    </w:p>
    <w:p w:rsidR="008E5301" w:rsidRPr="008E5301" w:rsidRDefault="008E5301" w:rsidP="008E5301">
      <w:pPr>
        <w:pStyle w:val="Zkladntext"/>
        <w:widowControl/>
        <w:numPr>
          <w:ilvl w:val="0"/>
          <w:numId w:val="47"/>
        </w:numPr>
        <w:spacing w:before="120"/>
        <w:ind w:left="567" w:hanging="567"/>
        <w:jc w:val="both"/>
        <w:rPr>
          <w:rFonts w:ascii="Arial CE" w:hAnsi="Arial CE" w:cs="Arial"/>
          <w:sz w:val="22"/>
          <w:szCs w:val="22"/>
        </w:rPr>
      </w:pPr>
      <w:r w:rsidRPr="008E5301">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E5301">
        <w:rPr>
          <w:rFonts w:ascii="Arial CE" w:hAnsi="Arial CE" w:cs="Arial"/>
          <w:sz w:val="22"/>
          <w:szCs w:val="22"/>
        </w:rPr>
        <w:br/>
      </w:r>
    </w:p>
    <w:p w:rsidR="008E5301" w:rsidRPr="008E5301" w:rsidRDefault="008E5301" w:rsidP="008E5301">
      <w:pPr>
        <w:pStyle w:val="Zkladntext"/>
        <w:widowControl/>
        <w:numPr>
          <w:ilvl w:val="0"/>
          <w:numId w:val="47"/>
        </w:numPr>
        <w:spacing w:before="120"/>
        <w:ind w:left="567" w:hanging="567"/>
        <w:jc w:val="both"/>
        <w:rPr>
          <w:rFonts w:ascii="Arial CE" w:hAnsi="Arial CE" w:cs="Arial"/>
          <w:sz w:val="22"/>
          <w:szCs w:val="22"/>
        </w:rPr>
      </w:pPr>
      <w:r w:rsidRPr="008E5301">
        <w:rPr>
          <w:rFonts w:ascii="Arial CE" w:hAnsi="Arial CE" w:cs="Arial"/>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E5301" w:rsidRDefault="00D9432C" w:rsidP="008E5301">
      <w:pPr>
        <w:pStyle w:val="Zkladntext"/>
        <w:widowControl/>
        <w:numPr>
          <w:ilvl w:val="0"/>
          <w:numId w:val="47"/>
        </w:numPr>
        <w:spacing w:before="120"/>
        <w:ind w:left="567" w:hanging="567"/>
        <w:rPr>
          <w:rFonts w:ascii="Arial CE" w:hAnsi="Arial CE" w:cs="Arial"/>
          <w:sz w:val="22"/>
          <w:szCs w:val="22"/>
        </w:rPr>
      </w:pPr>
      <w:r>
        <w:rPr>
          <w:rFonts w:ascii="Arial CE" w:hAnsi="Arial CE" w:cs="Arial"/>
          <w:sz w:val="22"/>
          <w:szCs w:val="22"/>
        </w:rPr>
        <w:t>Zhotovitel</w:t>
      </w:r>
      <w:r w:rsidR="008E5301" w:rsidRPr="008E5301">
        <w:rPr>
          <w:rFonts w:ascii="Arial CE" w:hAnsi="Arial CE" w:cs="Arial"/>
          <w:sz w:val="22"/>
          <w:szCs w:val="22"/>
        </w:rPr>
        <w:t xml:space="preserve"> prohlašuje, že se seznámil se zásadami, hodnotami a cíli Compliance programu</w:t>
      </w:r>
      <w:r w:rsidR="008E5301">
        <w:rPr>
          <w:rFonts w:ascii="Arial CE" w:hAnsi="Arial CE" w:cs="Arial"/>
          <w:sz w:val="22"/>
          <w:szCs w:val="22"/>
        </w:rPr>
        <w:t xml:space="preserve"> </w:t>
      </w:r>
      <w:r w:rsidR="008E5301" w:rsidRPr="008E5301">
        <w:rPr>
          <w:rFonts w:ascii="Arial CE" w:hAnsi="Arial CE" w:cs="Arial"/>
          <w:sz w:val="22"/>
          <w:szCs w:val="22"/>
        </w:rPr>
        <w:t xml:space="preserve">Povodí Ohře, státní podnik, </w:t>
      </w:r>
    </w:p>
    <w:p w:rsidR="008E5301" w:rsidRPr="008E5301" w:rsidRDefault="008E5301" w:rsidP="008E5301">
      <w:pPr>
        <w:pStyle w:val="Zkladntext"/>
        <w:widowControl/>
        <w:ind w:left="567"/>
        <w:rPr>
          <w:rFonts w:ascii="Arial CE" w:hAnsi="Arial CE" w:cs="Arial"/>
          <w:sz w:val="22"/>
          <w:szCs w:val="22"/>
        </w:rPr>
      </w:pPr>
      <w:r w:rsidRPr="008E5301">
        <w:rPr>
          <w:rFonts w:ascii="Arial CE" w:hAnsi="Arial CE" w:cs="Arial"/>
          <w:sz w:val="22"/>
          <w:szCs w:val="22"/>
        </w:rPr>
        <w:t>(</w:t>
      </w:r>
      <w:r w:rsidRPr="008E5301">
        <w:rPr>
          <w:rFonts w:ascii="Arial CE" w:hAnsi="Arial CE" w:cs="Arial"/>
          <w:color w:val="0000FF"/>
          <w:sz w:val="22"/>
          <w:szCs w:val="22"/>
        </w:rPr>
        <w:t xml:space="preserve">viz </w:t>
      </w:r>
      <w:hyperlink r:id="rId11" w:history="1">
        <w:r w:rsidRPr="008E5301">
          <w:rPr>
            <w:rFonts w:ascii="Arial CE" w:hAnsi="Arial CE" w:cs="Arial"/>
            <w:color w:val="0000FF"/>
            <w:sz w:val="22"/>
            <w:szCs w:val="22"/>
          </w:rPr>
          <w:t>http://www.poh.cz/profilfirmy/Compliance_programy.htm</w:t>
        </w:r>
      </w:hyperlink>
      <w:r w:rsidRPr="008E5301">
        <w:rPr>
          <w:rFonts w:ascii="Arial CE" w:hAnsi="Arial CE" w:cs="Arial"/>
          <w:sz w:val="22"/>
          <w:szCs w:val="22"/>
        </w:rPr>
        <w:t xml:space="preserve">), dále s Etickým kodexem Povodí Ohře, státní podnik a Protikorupčním programem Povodí Ohře, státní podnik. </w:t>
      </w:r>
      <w:r w:rsidR="00D9432C">
        <w:rPr>
          <w:rFonts w:ascii="Arial CE" w:hAnsi="Arial CE" w:cs="Arial"/>
          <w:sz w:val="22"/>
          <w:szCs w:val="22"/>
        </w:rPr>
        <w:t>Zhotovitel</w:t>
      </w:r>
      <w:r w:rsidRPr="008E5301">
        <w:rPr>
          <w:rFonts w:ascii="Arial CE" w:hAnsi="Arial CE" w:cs="Arial"/>
          <w:sz w:val="22"/>
          <w:szCs w:val="22"/>
        </w:rPr>
        <w:t xml:space="preserve"> se při plnění této Smlouvy zavazuje po celou dobu jejího trvání dodržovat zásady a hodnoty obsažené v uvedených dokumentech, pokud to jejich povaha umožňuje.</w:t>
      </w:r>
    </w:p>
    <w:p w:rsidR="008E5301" w:rsidRPr="000C7655" w:rsidRDefault="008E5301" w:rsidP="008E5301">
      <w:pPr>
        <w:pStyle w:val="Zkladntext"/>
        <w:widowControl/>
        <w:numPr>
          <w:ilvl w:val="0"/>
          <w:numId w:val="47"/>
        </w:numPr>
        <w:spacing w:before="120"/>
        <w:ind w:left="567" w:hanging="567"/>
        <w:jc w:val="both"/>
        <w:rPr>
          <w:rFonts w:ascii="Arial CE" w:hAnsi="Arial CE" w:cs="Arial"/>
          <w:b/>
          <w:sz w:val="20"/>
          <w:u w:val="single"/>
        </w:rPr>
      </w:pPr>
      <w:r w:rsidRPr="008E5301">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0C7655">
        <w:rPr>
          <w:rFonts w:ascii="Arial CE" w:hAnsi="Arial CE" w:cs="Arial"/>
          <w:sz w:val="20"/>
        </w:rPr>
        <w:t>.</w:t>
      </w:r>
    </w:p>
    <w:p w:rsidR="008E5301" w:rsidRPr="000C7655" w:rsidRDefault="008E5301" w:rsidP="008E5301">
      <w:pPr>
        <w:pStyle w:val="Zkladntext"/>
        <w:spacing w:before="120"/>
        <w:jc w:val="both"/>
        <w:rPr>
          <w:rFonts w:ascii="Arial CE" w:hAnsi="Arial CE" w:cs="Arial"/>
          <w:b/>
          <w:sz w:val="20"/>
          <w:u w:val="single"/>
        </w:rPr>
      </w:pPr>
    </w:p>
    <w:p w:rsidR="008E5301" w:rsidRPr="000C7655" w:rsidRDefault="008E5301" w:rsidP="008E5301">
      <w:pPr>
        <w:pStyle w:val="Zkladntext"/>
        <w:spacing w:before="120"/>
        <w:jc w:val="center"/>
        <w:rPr>
          <w:rFonts w:cs="Arial"/>
          <w:b/>
          <w:sz w:val="20"/>
          <w:u w:val="single"/>
        </w:rPr>
      </w:pPr>
      <w:r w:rsidRPr="000C7655">
        <w:rPr>
          <w:rFonts w:cs="Arial"/>
          <w:b/>
          <w:sz w:val="20"/>
          <w:u w:val="single"/>
        </w:rPr>
        <w:t>Čl. XI. ZÁVĚREČNÁ USTANOVENÍ</w:t>
      </w:r>
    </w:p>
    <w:p w:rsidR="008E5301" w:rsidRPr="000C7655" w:rsidRDefault="008E5301" w:rsidP="008E5301">
      <w:pPr>
        <w:rPr>
          <w:rFonts w:ascii="Arial" w:hAnsi="Arial" w:cs="Arial"/>
          <w:b/>
          <w:bCs/>
          <w:color w:val="000000"/>
          <w:sz w:val="20"/>
        </w:rPr>
      </w:pPr>
    </w:p>
    <w:p w:rsidR="008E5301" w:rsidRPr="008E5301" w:rsidRDefault="008E5301" w:rsidP="008E5301">
      <w:pPr>
        <w:numPr>
          <w:ilvl w:val="0"/>
          <w:numId w:val="48"/>
        </w:numPr>
        <w:overflowPunct/>
        <w:spacing w:after="120"/>
        <w:ind w:left="426" w:hanging="426"/>
        <w:jc w:val="both"/>
        <w:textAlignment w:val="auto"/>
        <w:rPr>
          <w:rFonts w:ascii="Arial" w:hAnsi="Arial" w:cs="Arial"/>
          <w:sz w:val="22"/>
          <w:szCs w:val="22"/>
        </w:rPr>
      </w:pPr>
      <w:r w:rsidRPr="008E5301">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8E5301" w:rsidRPr="008E5301" w:rsidRDefault="008E5301" w:rsidP="008E5301">
      <w:pPr>
        <w:widowControl w:val="0"/>
        <w:numPr>
          <w:ilvl w:val="0"/>
          <w:numId w:val="48"/>
        </w:numPr>
        <w:overflowPunct/>
        <w:autoSpaceDE/>
        <w:autoSpaceDN/>
        <w:adjustRightInd/>
        <w:spacing w:after="120"/>
        <w:ind w:left="426" w:hanging="426"/>
        <w:jc w:val="both"/>
        <w:textAlignment w:val="auto"/>
        <w:rPr>
          <w:rFonts w:ascii="Arial" w:hAnsi="Arial" w:cs="Arial"/>
          <w:bCs/>
          <w:sz w:val="22"/>
          <w:szCs w:val="22"/>
        </w:rPr>
      </w:pPr>
      <w:r w:rsidRPr="008E5301">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Návrh dodatku ke smlouvě </w:t>
      </w:r>
      <w:r w:rsidRPr="008E5301">
        <w:rPr>
          <w:rFonts w:ascii="Arial" w:hAnsi="Arial" w:cs="Arial"/>
          <w:sz w:val="22"/>
          <w:szCs w:val="22"/>
        </w:rPr>
        <w:t xml:space="preserve">předloží </w:t>
      </w:r>
      <w:r w:rsidR="00D9432C">
        <w:rPr>
          <w:rFonts w:ascii="Arial" w:hAnsi="Arial" w:cs="Arial"/>
          <w:sz w:val="22"/>
          <w:szCs w:val="22"/>
        </w:rPr>
        <w:t>zhotovitel</w:t>
      </w:r>
      <w:r w:rsidRPr="008E5301">
        <w:rPr>
          <w:rFonts w:ascii="Arial" w:hAnsi="Arial" w:cs="Arial"/>
          <w:sz w:val="22"/>
          <w:szCs w:val="22"/>
        </w:rPr>
        <w:t xml:space="preserve"> </w:t>
      </w:r>
      <w:r w:rsidR="004932D8">
        <w:rPr>
          <w:rFonts w:ascii="Arial" w:hAnsi="Arial" w:cs="Arial"/>
          <w:sz w:val="22"/>
          <w:szCs w:val="22"/>
        </w:rPr>
        <w:t>objednatel</w:t>
      </w:r>
      <w:r w:rsidRPr="008E5301">
        <w:rPr>
          <w:rFonts w:ascii="Arial" w:hAnsi="Arial" w:cs="Arial"/>
          <w:sz w:val="22"/>
          <w:szCs w:val="22"/>
        </w:rPr>
        <w:t>i v elektronické podobě nejpozději 14 dnů před ukončením termínu plnění dle smlouvy</w:t>
      </w:r>
      <w:r w:rsidRPr="008E5301">
        <w:rPr>
          <w:rFonts w:ascii="Arial" w:hAnsi="Arial" w:cs="Arial"/>
          <w:bCs/>
          <w:sz w:val="22"/>
          <w:szCs w:val="22"/>
        </w:rPr>
        <w:t>.</w:t>
      </w:r>
    </w:p>
    <w:p w:rsidR="008E5301" w:rsidRPr="008E5301" w:rsidRDefault="008E5301" w:rsidP="008E5301">
      <w:pPr>
        <w:ind w:left="426" w:hanging="426"/>
        <w:jc w:val="both"/>
        <w:rPr>
          <w:rFonts w:ascii="Arial" w:hAnsi="Arial" w:cs="Arial"/>
          <w:bCs/>
          <w:sz w:val="22"/>
          <w:szCs w:val="22"/>
        </w:rPr>
      </w:pPr>
      <w:r w:rsidRPr="008E5301">
        <w:rPr>
          <w:rFonts w:ascii="Arial" w:hAnsi="Arial" w:cs="Arial"/>
          <w:bCs/>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E5301" w:rsidRPr="008E5301" w:rsidRDefault="008E5301" w:rsidP="008E5301">
      <w:pPr>
        <w:ind w:left="426" w:hanging="426"/>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color w:val="auto"/>
          <w:sz w:val="22"/>
          <w:szCs w:val="22"/>
        </w:rPr>
      </w:pPr>
      <w:r w:rsidRPr="008E5301">
        <w:rPr>
          <w:rFonts w:ascii="Arial" w:hAnsi="Arial" w:cs="Arial"/>
          <w:bCs/>
          <w:color w:val="auto"/>
          <w:sz w:val="22"/>
          <w:szCs w:val="22"/>
        </w:rPr>
        <w:t>Od této smlouvy může odstoupit kterákoli smluvní strana, pokud zjistí podstatné porušení této smlouvy druhou smluvní stranou.</w:t>
      </w:r>
    </w:p>
    <w:p w:rsidR="008E5301" w:rsidRPr="008E5301" w:rsidRDefault="008E5301" w:rsidP="008E5301">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ind w:left="426"/>
        <w:jc w:val="both"/>
        <w:rPr>
          <w:rFonts w:ascii="Arial" w:hAnsi="Arial" w:cs="Arial"/>
          <w:color w:val="auto"/>
          <w:sz w:val="22"/>
          <w:szCs w:val="22"/>
        </w:rPr>
      </w:pPr>
      <w:r w:rsidRPr="008E5301">
        <w:rPr>
          <w:rFonts w:ascii="Arial" w:hAnsi="Arial" w:cs="Arial"/>
          <w:bCs/>
          <w:color w:val="auto"/>
          <w:sz w:val="22"/>
          <w:szCs w:val="22"/>
        </w:rPr>
        <w:t>Podstatným porušením této smlouvy se rozumí zejména:</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bCs/>
          <w:color w:val="auto"/>
          <w:sz w:val="22"/>
          <w:szCs w:val="22"/>
        </w:rPr>
      </w:pPr>
      <w:r w:rsidRPr="008E5301">
        <w:rPr>
          <w:rFonts w:ascii="Arial" w:hAnsi="Arial" w:cs="Arial"/>
          <w:bCs/>
          <w:color w:val="auto"/>
          <w:sz w:val="22"/>
          <w:szCs w:val="22"/>
        </w:rPr>
        <w:t xml:space="preserve">pokud </w:t>
      </w:r>
      <w:r w:rsidR="00D9432C">
        <w:rPr>
          <w:rFonts w:ascii="Arial" w:hAnsi="Arial" w:cs="Arial"/>
          <w:bCs/>
          <w:color w:val="auto"/>
          <w:sz w:val="22"/>
          <w:szCs w:val="22"/>
        </w:rPr>
        <w:t>zhotovitel</w:t>
      </w:r>
      <w:r w:rsidRPr="008E5301">
        <w:rPr>
          <w:rFonts w:ascii="Arial" w:hAnsi="Arial" w:cs="Arial"/>
          <w:bCs/>
          <w:color w:val="auto"/>
          <w:sz w:val="22"/>
          <w:szCs w:val="22"/>
        </w:rPr>
        <w:t xml:space="preserve"> nezahájí provádění díla ve lhůtě do 10 týdnů po uzavření smlouvy o dílo, </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color w:val="auto"/>
          <w:sz w:val="22"/>
          <w:szCs w:val="22"/>
        </w:rPr>
      </w:pPr>
      <w:r w:rsidRPr="008E5301">
        <w:rPr>
          <w:rFonts w:ascii="Arial" w:hAnsi="Arial" w:cs="Arial"/>
          <w:bCs/>
          <w:color w:val="auto"/>
          <w:sz w:val="22"/>
          <w:szCs w:val="22"/>
        </w:rPr>
        <w:t xml:space="preserve">prodlení </w:t>
      </w:r>
      <w:r w:rsidR="00D9432C">
        <w:rPr>
          <w:rFonts w:ascii="Arial" w:hAnsi="Arial" w:cs="Arial"/>
          <w:bCs/>
          <w:color w:val="auto"/>
          <w:sz w:val="22"/>
          <w:szCs w:val="22"/>
        </w:rPr>
        <w:t>zhotovitele</w:t>
      </w:r>
      <w:r w:rsidRPr="008E5301">
        <w:rPr>
          <w:rFonts w:ascii="Arial" w:hAnsi="Arial" w:cs="Arial"/>
          <w:bCs/>
          <w:color w:val="auto"/>
          <w:sz w:val="22"/>
          <w:szCs w:val="22"/>
        </w:rPr>
        <w:t xml:space="preserve"> se splněním termínu dokončení díla nebo jeho dohodnuté části nebo dílčího termínu delší než 30 dnů.</w:t>
      </w:r>
    </w:p>
    <w:p w:rsidR="00155948" w:rsidRDefault="00155948" w:rsidP="008E5301">
      <w:pPr>
        <w:ind w:left="360"/>
        <w:contextualSpacing/>
        <w:jc w:val="both"/>
        <w:rPr>
          <w:rFonts w:ascii="Arial" w:hAnsi="Arial" w:cs="Arial"/>
          <w:bCs/>
          <w:sz w:val="22"/>
          <w:szCs w:val="22"/>
        </w:rPr>
      </w:pPr>
    </w:p>
    <w:p w:rsidR="008E5301" w:rsidRPr="008E5301" w:rsidRDefault="008E5301" w:rsidP="008E5301">
      <w:pPr>
        <w:ind w:left="360"/>
        <w:contextualSpacing/>
        <w:jc w:val="both"/>
        <w:rPr>
          <w:rFonts w:ascii="Arial" w:hAnsi="Arial" w:cs="Arial"/>
          <w:bCs/>
          <w:sz w:val="22"/>
          <w:szCs w:val="22"/>
        </w:rPr>
      </w:pPr>
      <w:r w:rsidRPr="008E5301">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r w:rsidR="004932D8">
        <w:rPr>
          <w:rFonts w:ascii="Arial" w:hAnsi="Arial" w:cs="Arial"/>
          <w:bCs/>
          <w:sz w:val="22"/>
          <w:szCs w:val="22"/>
        </w:rPr>
        <w:t>Objednatel</w:t>
      </w:r>
      <w:r w:rsidRPr="008E5301">
        <w:rPr>
          <w:rFonts w:ascii="Arial" w:hAnsi="Arial" w:cs="Arial"/>
          <w:bCs/>
          <w:sz w:val="22"/>
          <w:szCs w:val="22"/>
        </w:rPr>
        <w:t xml:space="preserve"> není povinen hradit žádné náklady, které </w:t>
      </w:r>
      <w:r w:rsidR="00D9432C">
        <w:rPr>
          <w:rFonts w:ascii="Arial" w:hAnsi="Arial" w:cs="Arial"/>
          <w:bCs/>
          <w:sz w:val="22"/>
          <w:szCs w:val="22"/>
        </w:rPr>
        <w:t>zhotoviteli</w:t>
      </w:r>
      <w:r w:rsidRPr="008E5301">
        <w:rPr>
          <w:rFonts w:ascii="Arial" w:hAnsi="Arial" w:cs="Arial"/>
          <w:bCs/>
          <w:sz w:val="22"/>
          <w:szCs w:val="22"/>
        </w:rPr>
        <w:t xml:space="preserve"> s prováděním díla vznikly. Vznikne-li takovým prodlením </w:t>
      </w:r>
      <w:r w:rsidR="004932D8">
        <w:rPr>
          <w:rFonts w:ascii="Arial" w:hAnsi="Arial" w:cs="Arial"/>
          <w:bCs/>
          <w:sz w:val="22"/>
          <w:szCs w:val="22"/>
        </w:rPr>
        <w:t>objednatel</w:t>
      </w:r>
      <w:r w:rsidRPr="008E5301">
        <w:rPr>
          <w:rFonts w:ascii="Arial" w:hAnsi="Arial" w:cs="Arial"/>
          <w:bCs/>
          <w:sz w:val="22"/>
          <w:szCs w:val="22"/>
        </w:rPr>
        <w:t xml:space="preserve">i škoda, je za ni </w:t>
      </w:r>
      <w:r w:rsidR="00EC6408">
        <w:rPr>
          <w:rFonts w:ascii="Arial" w:hAnsi="Arial" w:cs="Arial"/>
          <w:bCs/>
          <w:sz w:val="22"/>
          <w:szCs w:val="22"/>
        </w:rPr>
        <w:t>zhotovitel</w:t>
      </w:r>
      <w:r w:rsidRPr="008E5301">
        <w:rPr>
          <w:rFonts w:ascii="Arial" w:hAnsi="Arial" w:cs="Arial"/>
          <w:bCs/>
          <w:sz w:val="22"/>
          <w:szCs w:val="22"/>
        </w:rPr>
        <w:t xml:space="preserve"> zodpovědný ve smyslu platné právní úpravy. </w:t>
      </w:r>
      <w:r w:rsidR="004932D8">
        <w:rPr>
          <w:rFonts w:ascii="Arial" w:hAnsi="Arial" w:cs="Arial"/>
          <w:bCs/>
          <w:sz w:val="22"/>
          <w:szCs w:val="22"/>
        </w:rPr>
        <w:t>Objednatel</w:t>
      </w:r>
      <w:r w:rsidRPr="008E5301">
        <w:rPr>
          <w:rFonts w:ascii="Arial" w:hAnsi="Arial" w:cs="Arial"/>
          <w:bCs/>
          <w:sz w:val="22"/>
          <w:szCs w:val="22"/>
        </w:rPr>
        <w:t xml:space="preserve"> může zaplatit poměrnou část původně určené ceny </w:t>
      </w:r>
      <w:r w:rsidR="00EC6408">
        <w:rPr>
          <w:rFonts w:ascii="Arial" w:hAnsi="Arial" w:cs="Arial"/>
          <w:bCs/>
          <w:sz w:val="22"/>
          <w:szCs w:val="22"/>
        </w:rPr>
        <w:t>zhotovitel</w:t>
      </w:r>
      <w:r w:rsidRPr="008E5301">
        <w:rPr>
          <w:rFonts w:ascii="Arial" w:hAnsi="Arial" w:cs="Arial"/>
          <w:bCs/>
          <w:sz w:val="22"/>
          <w:szCs w:val="22"/>
        </w:rPr>
        <w:t xml:space="preserve">i, má – li z částečného plnění </w:t>
      </w:r>
      <w:r w:rsidR="00EC6408">
        <w:rPr>
          <w:rFonts w:ascii="Arial" w:hAnsi="Arial" w:cs="Arial"/>
          <w:bCs/>
          <w:sz w:val="22"/>
          <w:szCs w:val="22"/>
        </w:rPr>
        <w:t>zhotovitele</w:t>
      </w:r>
      <w:r w:rsidRPr="008E5301">
        <w:rPr>
          <w:rFonts w:ascii="Arial" w:hAnsi="Arial" w:cs="Arial"/>
          <w:bCs/>
          <w:sz w:val="22"/>
          <w:szCs w:val="22"/>
        </w:rPr>
        <w:t xml:space="preserve"> prospěch.</w:t>
      </w:r>
    </w:p>
    <w:p w:rsidR="00155948" w:rsidRDefault="00155948" w:rsidP="008E5301">
      <w:pPr>
        <w:ind w:left="426"/>
        <w:jc w:val="both"/>
        <w:rPr>
          <w:rFonts w:ascii="Arial" w:hAnsi="Arial" w:cs="Arial"/>
          <w:bCs/>
          <w:sz w:val="22"/>
          <w:szCs w:val="22"/>
        </w:rPr>
      </w:pPr>
    </w:p>
    <w:p w:rsidR="008E5301" w:rsidRPr="008E5301" w:rsidRDefault="004932D8" w:rsidP="008E5301">
      <w:pPr>
        <w:ind w:left="426"/>
        <w:jc w:val="both"/>
        <w:rPr>
          <w:rFonts w:ascii="Arial" w:hAnsi="Arial" w:cs="Arial"/>
          <w:bCs/>
          <w:sz w:val="22"/>
          <w:szCs w:val="22"/>
        </w:rPr>
      </w:pPr>
      <w:r>
        <w:rPr>
          <w:rFonts w:ascii="Arial" w:hAnsi="Arial" w:cs="Arial"/>
          <w:bCs/>
          <w:sz w:val="22"/>
          <w:szCs w:val="22"/>
        </w:rPr>
        <w:lastRenderedPageBreak/>
        <w:t>Objednatel</w:t>
      </w:r>
      <w:r w:rsidR="008E5301" w:rsidRPr="008E5301">
        <w:rPr>
          <w:rFonts w:ascii="Arial" w:hAnsi="Arial" w:cs="Arial"/>
          <w:bCs/>
          <w:sz w:val="22"/>
          <w:szCs w:val="22"/>
        </w:rPr>
        <w:t xml:space="preserve"> je oprávněn odstoupit od smlouvy také v případě, že </w:t>
      </w:r>
      <w:r w:rsidR="00EC6408">
        <w:rPr>
          <w:rFonts w:ascii="Arial" w:hAnsi="Arial" w:cs="Arial"/>
          <w:bCs/>
          <w:sz w:val="22"/>
          <w:szCs w:val="22"/>
        </w:rPr>
        <w:t>zhotovitel</w:t>
      </w:r>
      <w:r w:rsidR="008E5301" w:rsidRPr="008E5301">
        <w:rPr>
          <w:rFonts w:ascii="Arial" w:hAnsi="Arial" w:cs="Arial"/>
          <w:bCs/>
          <w:sz w:val="22"/>
          <w:szCs w:val="22"/>
        </w:rPr>
        <w:t xml:space="preserve"> vstoupí do likvidace nebo se ocitne v úpadku dle zákona č. 182/2006 Sb., o úpadku a způsobech jeho řešení (insolvenční zákon), ve znění pozdějších předpisů.</w:t>
      </w:r>
    </w:p>
    <w:p w:rsidR="008E5301" w:rsidRPr="008E5301" w:rsidRDefault="008E5301" w:rsidP="00155948">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155948">
        <w:rPr>
          <w:rFonts w:ascii="Arial" w:hAnsi="Arial" w:cs="Arial"/>
          <w:bCs/>
          <w:color w:val="auto"/>
          <w:sz w:val="22"/>
          <w:szCs w:val="22"/>
        </w:rPr>
        <w:t>Smluvní strany berou na vědomí, že Povodí Ohře, státní podnik, je povinen zveřejnit</w:t>
      </w:r>
      <w:r w:rsidRPr="008E5301">
        <w:rPr>
          <w:rFonts w:ascii="Arial" w:hAnsi="Arial" w:cs="Arial"/>
          <w:bCs/>
          <w:color w:val="auto"/>
          <w:sz w:val="22"/>
          <w:szCs w:val="22"/>
        </w:rPr>
        <w:t xml:space="preserve">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8E5301" w:rsidRPr="008E5301" w:rsidRDefault="008E5301" w:rsidP="008E5301">
      <w:pPr>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 xml:space="preserve">Na svědectví tohoto smluvní strany tímto podepisují smlouvu. Tato smlouva je vyhotovena </w:t>
      </w:r>
      <w:r w:rsidRPr="00155948">
        <w:rPr>
          <w:rFonts w:ascii="Arial" w:hAnsi="Arial" w:cs="Arial"/>
          <w:b/>
          <w:bCs/>
          <w:color w:val="auto"/>
          <w:sz w:val="22"/>
          <w:szCs w:val="22"/>
        </w:rPr>
        <w:t>ve dvou</w:t>
      </w:r>
      <w:r w:rsidRPr="008E5301">
        <w:rPr>
          <w:rFonts w:ascii="Arial" w:hAnsi="Arial" w:cs="Arial"/>
          <w:bCs/>
          <w:color w:val="auto"/>
          <w:sz w:val="22"/>
          <w:szCs w:val="22"/>
        </w:rPr>
        <w:t xml:space="preserve"> vyhotoveních, z nichž každé má platnost originálu. Každá ze smluvních stran obdrží jedno vyhotovení smlouvy. </w:t>
      </w:r>
    </w:p>
    <w:p w:rsidR="008E5301" w:rsidRPr="008E5301" w:rsidRDefault="008E5301" w:rsidP="008E5301">
      <w:pPr>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Smluvní strany nepovažují žádné ustanovení smlouvy za obchodní tajemství.</w:t>
      </w:r>
    </w:p>
    <w:p w:rsidR="008E5301" w:rsidRPr="008E5301" w:rsidRDefault="008E5301" w:rsidP="008E5301">
      <w:pPr>
        <w:jc w:val="both"/>
        <w:rPr>
          <w:rFonts w:ascii="Arial" w:hAnsi="Arial" w:cs="Arial"/>
          <w:bCs/>
          <w:sz w:val="22"/>
          <w:szCs w:val="22"/>
        </w:rPr>
      </w:pPr>
    </w:p>
    <w:p w:rsidR="00155948" w:rsidRDefault="008E5301"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8E5301">
        <w:rPr>
          <w:rFonts w:ascii="Arial" w:hAnsi="Arial" w:cs="Arial"/>
          <w:bCs/>
          <w:color w:val="auto"/>
          <w:sz w:val="22"/>
          <w:szCs w:val="22"/>
        </w:rPr>
        <w:t>Smlouva nabývá platnosti dnem jejího podpisu poslední ze smluvních stran a účinnosti zveřejněním v Registru smluv, pokud této účinnosti dle příslušných ustanovení smlouvy nenabude později.</w:t>
      </w:r>
    </w:p>
    <w:p w:rsidR="00155948" w:rsidRDefault="00155948" w:rsidP="00155948">
      <w:pPr>
        <w:pStyle w:val="Odstavecseseznamem"/>
        <w:overflowPunct/>
        <w:spacing w:after="0" w:line="240" w:lineRule="auto"/>
        <w:ind w:left="426"/>
        <w:contextualSpacing w:val="0"/>
        <w:jc w:val="both"/>
        <w:textAlignment w:val="auto"/>
        <w:rPr>
          <w:rFonts w:ascii="Arial" w:hAnsi="Arial" w:cs="Arial"/>
          <w:bCs/>
          <w:color w:val="auto"/>
          <w:sz w:val="22"/>
          <w:szCs w:val="22"/>
        </w:rPr>
      </w:pPr>
    </w:p>
    <w:p w:rsidR="00005B63" w:rsidRPr="00155948" w:rsidRDefault="00005B63"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155948">
        <w:rPr>
          <w:rFonts w:ascii="Arial" w:hAnsi="Arial" w:cs="Arial"/>
          <w:b/>
          <w:color w:val="auto"/>
          <w:sz w:val="22"/>
          <w:szCs w:val="22"/>
        </w:rPr>
        <w:t xml:space="preserve">Smluvní strany nepovažují žádné ustanovení smlouvy za obchodní tajemství. </w:t>
      </w:r>
    </w:p>
    <w:p w:rsidR="00661EDA" w:rsidRDefault="00661EDA" w:rsidP="00661EDA">
      <w:pPr>
        <w:pStyle w:val="Zkladntext"/>
        <w:widowControl/>
        <w:tabs>
          <w:tab w:val="left" w:pos="360"/>
        </w:tabs>
        <w:jc w:val="both"/>
        <w:rPr>
          <w:color w:val="auto"/>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w:t>
      </w:r>
      <w:r w:rsidR="007118C8">
        <w:rPr>
          <w:rFonts w:ascii="Arial" w:hAnsi="Arial" w:cs="Arial"/>
          <w:sz w:val="22"/>
          <w:szCs w:val="22"/>
        </w:rPr>
        <w:tab/>
      </w:r>
      <w:r w:rsidR="007118C8">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C16FB">
        <w:rPr>
          <w:rFonts w:ascii="Arial" w:hAnsi="Arial" w:cs="Arial"/>
          <w:sz w:val="22"/>
          <w:szCs w:val="22"/>
        </w:rPr>
        <w:t xml:space="preserve"> Úvalech </w:t>
      </w:r>
      <w:r w:rsidRPr="00386410">
        <w:rPr>
          <w:rFonts w:ascii="Arial" w:hAnsi="Arial" w:cs="Arial"/>
          <w:sz w:val="22"/>
          <w:szCs w:val="22"/>
        </w:rPr>
        <w:t>dne</w:t>
      </w:r>
      <w:r w:rsidR="00AC16FB">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oprávněný zástupce </w:t>
      </w:r>
      <w:r w:rsidR="004932D8">
        <w:rPr>
          <w:rFonts w:ascii="Arial" w:hAnsi="Arial" w:cs="Arial"/>
          <w:sz w:val="22"/>
          <w:szCs w:val="22"/>
        </w:rPr>
        <w:t>objednatel</w:t>
      </w:r>
      <w:r w:rsidRPr="00386410">
        <w:rPr>
          <w:rFonts w:ascii="Arial" w:hAnsi="Arial" w:cs="Arial"/>
          <w:sz w:val="22"/>
          <w:szCs w:val="22"/>
        </w:rPr>
        <w:t>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4932D8">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AC16FB">
        <w:rPr>
          <w:rFonts w:ascii="Arial" w:hAnsi="Arial" w:cs="Arial"/>
          <w:sz w:val="22"/>
          <w:szCs w:val="22"/>
        </w:rPr>
        <w:t>Ing. Jaroslav Vrzák</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B1E79">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1B1E79">
        <w:rPr>
          <w:rFonts w:ascii="Arial" w:hAnsi="Arial" w:cs="Arial"/>
          <w:sz w:val="22"/>
          <w:szCs w:val="22"/>
        </w:rPr>
        <w:tab/>
      </w:r>
      <w:r w:rsidR="001B1E79">
        <w:rPr>
          <w:rFonts w:ascii="Arial" w:hAnsi="Arial" w:cs="Arial"/>
          <w:sz w:val="22"/>
          <w:szCs w:val="22"/>
        </w:rPr>
        <w:tab/>
      </w:r>
      <w:r w:rsidR="001B1E79">
        <w:rPr>
          <w:rFonts w:ascii="Arial" w:hAnsi="Arial" w:cs="Arial"/>
          <w:sz w:val="22"/>
          <w:szCs w:val="22"/>
        </w:rPr>
        <w:tab/>
      </w:r>
      <w:r w:rsidR="001B1E79">
        <w:rPr>
          <w:rFonts w:ascii="Arial" w:hAnsi="Arial" w:cs="Arial"/>
          <w:sz w:val="22"/>
          <w:szCs w:val="22"/>
        </w:rPr>
        <w:tab/>
        <w:t>HG partner s.r.o</w:t>
      </w:r>
    </w:p>
    <w:p w:rsidR="00863475" w:rsidRDefault="00863475" w:rsidP="005668D0">
      <w:pPr>
        <w:jc w:val="both"/>
        <w:rPr>
          <w:rFonts w:ascii="Arial" w:hAnsi="Arial" w:cs="Arial"/>
          <w:sz w:val="22"/>
          <w:szCs w:val="22"/>
        </w:rPr>
      </w:pPr>
    </w:p>
    <w:sectPr w:rsidR="00863475" w:rsidSect="00B640F3">
      <w:headerReference w:type="default" r:id="rId12"/>
      <w:footerReference w:type="defaul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22" w:rsidRDefault="005B0E22">
      <w:r>
        <w:separator/>
      </w:r>
    </w:p>
  </w:endnote>
  <w:endnote w:type="continuationSeparator" w:id="0">
    <w:p w:rsidR="005B0E22" w:rsidRDefault="005B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C644B">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C644B">
      <w:rPr>
        <w:rFonts w:ascii="Arial" w:hAnsi="Arial" w:cs="Arial"/>
        <w:b/>
        <w:noProof/>
        <w:sz w:val="18"/>
        <w:szCs w:val="18"/>
      </w:rPr>
      <w:t>9</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22" w:rsidRDefault="005B0E22">
      <w:r>
        <w:separator/>
      </w:r>
    </w:p>
  </w:footnote>
  <w:footnote w:type="continuationSeparator" w:id="0">
    <w:p w:rsidR="005B0E22" w:rsidRDefault="005B0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A9C"/>
    <w:multiLevelType w:val="hybridMultilevel"/>
    <w:tmpl w:val="C77C6608"/>
    <w:lvl w:ilvl="0" w:tplc="3B0E0B8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F02A9D"/>
    <w:multiLevelType w:val="hybridMultilevel"/>
    <w:tmpl w:val="7A4E943A"/>
    <w:lvl w:ilvl="0" w:tplc="3B0E0B8C">
      <w:numFmt w:val="bullet"/>
      <w:lvlText w:val="-"/>
      <w:lvlJc w:val="left"/>
      <w:pPr>
        <w:ind w:left="720" w:hanging="7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9">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9"/>
  </w:num>
  <w:num w:numId="2">
    <w:abstractNumId w:val="15"/>
  </w:num>
  <w:num w:numId="3">
    <w:abstractNumId w:val="36"/>
  </w:num>
  <w:num w:numId="4">
    <w:abstractNumId w:val="31"/>
  </w:num>
  <w:num w:numId="5">
    <w:abstractNumId w:val="32"/>
  </w:num>
  <w:num w:numId="6">
    <w:abstractNumId w:val="23"/>
  </w:num>
  <w:num w:numId="7">
    <w:abstractNumId w:val="25"/>
  </w:num>
  <w:num w:numId="8">
    <w:abstractNumId w:val="28"/>
  </w:num>
  <w:num w:numId="9">
    <w:abstractNumId w:val="14"/>
  </w:num>
  <w:num w:numId="10">
    <w:abstractNumId w:val="40"/>
  </w:num>
  <w:num w:numId="11">
    <w:abstractNumId w:val="9"/>
  </w:num>
  <w:num w:numId="12">
    <w:abstractNumId w:val="42"/>
  </w:num>
  <w:num w:numId="13">
    <w:abstractNumId w:val="30"/>
  </w:num>
  <w:num w:numId="14">
    <w:abstractNumId w:val="2"/>
  </w:num>
  <w:num w:numId="15">
    <w:abstractNumId w:val="27"/>
  </w:num>
  <w:num w:numId="16">
    <w:abstractNumId w:val="20"/>
  </w:num>
  <w:num w:numId="17">
    <w:abstractNumId w:val="38"/>
  </w:num>
  <w:num w:numId="18">
    <w:abstractNumId w:val="18"/>
  </w:num>
  <w:num w:numId="19">
    <w:abstractNumId w:val="16"/>
  </w:num>
  <w:num w:numId="20">
    <w:abstractNumId w:val="10"/>
  </w:num>
  <w:num w:numId="21">
    <w:abstractNumId w:val="8"/>
  </w:num>
  <w:num w:numId="22">
    <w:abstractNumId w:val="12"/>
  </w:num>
  <w:num w:numId="23">
    <w:abstractNumId w:val="21"/>
  </w:num>
  <w:num w:numId="24">
    <w:abstractNumId w:val="4"/>
  </w:num>
  <w:num w:numId="25">
    <w:abstractNumId w:val="13"/>
  </w:num>
  <w:num w:numId="26">
    <w:abstractNumId w:val="33"/>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
  </w:num>
  <w:num w:numId="40">
    <w:abstractNumId w:val="41"/>
  </w:num>
  <w:num w:numId="41">
    <w:abstractNumId w:val="39"/>
  </w:num>
  <w:num w:numId="42">
    <w:abstractNumId w:val="7"/>
  </w:num>
  <w:num w:numId="43">
    <w:abstractNumId w:val="6"/>
  </w:num>
  <w:num w:numId="44">
    <w:abstractNumId w:val="5"/>
  </w:num>
  <w:num w:numId="45">
    <w:abstractNumId w:val="37"/>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1C73"/>
    <w:rsid w:val="00032AD0"/>
    <w:rsid w:val="000456A7"/>
    <w:rsid w:val="000502B1"/>
    <w:rsid w:val="00053346"/>
    <w:rsid w:val="00054E74"/>
    <w:rsid w:val="00065F5F"/>
    <w:rsid w:val="00071727"/>
    <w:rsid w:val="000903EA"/>
    <w:rsid w:val="00091338"/>
    <w:rsid w:val="000914C6"/>
    <w:rsid w:val="000927E7"/>
    <w:rsid w:val="00093AD2"/>
    <w:rsid w:val="000957FA"/>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2892"/>
    <w:rsid w:val="00123974"/>
    <w:rsid w:val="00140C3A"/>
    <w:rsid w:val="00145445"/>
    <w:rsid w:val="00151C33"/>
    <w:rsid w:val="001556E2"/>
    <w:rsid w:val="00155948"/>
    <w:rsid w:val="00191A3B"/>
    <w:rsid w:val="001B1E79"/>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2F17"/>
    <w:rsid w:val="002A43BA"/>
    <w:rsid w:val="002A59FE"/>
    <w:rsid w:val="002B32CB"/>
    <w:rsid w:val="002B4360"/>
    <w:rsid w:val="002C23D8"/>
    <w:rsid w:val="002C293A"/>
    <w:rsid w:val="002C50E0"/>
    <w:rsid w:val="002D1039"/>
    <w:rsid w:val="002D299B"/>
    <w:rsid w:val="002D46F4"/>
    <w:rsid w:val="002E21EC"/>
    <w:rsid w:val="002E73A1"/>
    <w:rsid w:val="00302394"/>
    <w:rsid w:val="003042A5"/>
    <w:rsid w:val="00312AFD"/>
    <w:rsid w:val="00312BF9"/>
    <w:rsid w:val="00315B41"/>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2FC5"/>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932D8"/>
    <w:rsid w:val="004A2984"/>
    <w:rsid w:val="004B1C1A"/>
    <w:rsid w:val="004B51E1"/>
    <w:rsid w:val="004C1A45"/>
    <w:rsid w:val="004C644B"/>
    <w:rsid w:val="004D36BC"/>
    <w:rsid w:val="004D6F29"/>
    <w:rsid w:val="004E7D23"/>
    <w:rsid w:val="005120B2"/>
    <w:rsid w:val="00512F40"/>
    <w:rsid w:val="00516E1F"/>
    <w:rsid w:val="00520647"/>
    <w:rsid w:val="00521759"/>
    <w:rsid w:val="005247CA"/>
    <w:rsid w:val="005302CD"/>
    <w:rsid w:val="005323F9"/>
    <w:rsid w:val="00533023"/>
    <w:rsid w:val="00547B4B"/>
    <w:rsid w:val="00551351"/>
    <w:rsid w:val="00563146"/>
    <w:rsid w:val="005668D0"/>
    <w:rsid w:val="00595DCE"/>
    <w:rsid w:val="005A4800"/>
    <w:rsid w:val="005A72AA"/>
    <w:rsid w:val="005B0E22"/>
    <w:rsid w:val="005B1728"/>
    <w:rsid w:val="005B2F97"/>
    <w:rsid w:val="005B53AA"/>
    <w:rsid w:val="005C10DB"/>
    <w:rsid w:val="005C6983"/>
    <w:rsid w:val="005F217B"/>
    <w:rsid w:val="005F2E4B"/>
    <w:rsid w:val="005F34D9"/>
    <w:rsid w:val="00602394"/>
    <w:rsid w:val="0060531F"/>
    <w:rsid w:val="0063547B"/>
    <w:rsid w:val="00661EDA"/>
    <w:rsid w:val="0067189F"/>
    <w:rsid w:val="0068009D"/>
    <w:rsid w:val="00683A07"/>
    <w:rsid w:val="00687E88"/>
    <w:rsid w:val="006A302C"/>
    <w:rsid w:val="006B11F2"/>
    <w:rsid w:val="006C0EF7"/>
    <w:rsid w:val="006C64E2"/>
    <w:rsid w:val="006D4CF2"/>
    <w:rsid w:val="006E4CC3"/>
    <w:rsid w:val="006E5F9A"/>
    <w:rsid w:val="006F321F"/>
    <w:rsid w:val="006F74DC"/>
    <w:rsid w:val="007111BD"/>
    <w:rsid w:val="007118C8"/>
    <w:rsid w:val="00714263"/>
    <w:rsid w:val="007208A6"/>
    <w:rsid w:val="00734FF3"/>
    <w:rsid w:val="00740856"/>
    <w:rsid w:val="00740F17"/>
    <w:rsid w:val="0074616E"/>
    <w:rsid w:val="00771122"/>
    <w:rsid w:val="00773E31"/>
    <w:rsid w:val="00790434"/>
    <w:rsid w:val="007A75A7"/>
    <w:rsid w:val="007B7ACA"/>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593D"/>
    <w:rsid w:val="0088678E"/>
    <w:rsid w:val="008A107C"/>
    <w:rsid w:val="008B60D8"/>
    <w:rsid w:val="008B6A76"/>
    <w:rsid w:val="008B75A6"/>
    <w:rsid w:val="008D07D7"/>
    <w:rsid w:val="008D36CC"/>
    <w:rsid w:val="008E3D91"/>
    <w:rsid w:val="008E5301"/>
    <w:rsid w:val="008E54ED"/>
    <w:rsid w:val="008F5DBB"/>
    <w:rsid w:val="00901FA6"/>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914"/>
    <w:rsid w:val="009E4EB9"/>
    <w:rsid w:val="009E6AB7"/>
    <w:rsid w:val="009F46E9"/>
    <w:rsid w:val="009F5C41"/>
    <w:rsid w:val="00A04352"/>
    <w:rsid w:val="00A1328C"/>
    <w:rsid w:val="00A32F6B"/>
    <w:rsid w:val="00A334DF"/>
    <w:rsid w:val="00A35A15"/>
    <w:rsid w:val="00A43B3A"/>
    <w:rsid w:val="00A4495B"/>
    <w:rsid w:val="00A571D4"/>
    <w:rsid w:val="00A71E04"/>
    <w:rsid w:val="00A72B4B"/>
    <w:rsid w:val="00A76777"/>
    <w:rsid w:val="00A8568B"/>
    <w:rsid w:val="00A903B8"/>
    <w:rsid w:val="00A930F6"/>
    <w:rsid w:val="00A96915"/>
    <w:rsid w:val="00AA0137"/>
    <w:rsid w:val="00AA34D6"/>
    <w:rsid w:val="00AA6370"/>
    <w:rsid w:val="00AB1358"/>
    <w:rsid w:val="00AB3ADF"/>
    <w:rsid w:val="00AB507D"/>
    <w:rsid w:val="00AC16FB"/>
    <w:rsid w:val="00AC4A64"/>
    <w:rsid w:val="00AD1BFF"/>
    <w:rsid w:val="00AD1CF0"/>
    <w:rsid w:val="00AD4C10"/>
    <w:rsid w:val="00AE6E47"/>
    <w:rsid w:val="00B015A5"/>
    <w:rsid w:val="00B10B2F"/>
    <w:rsid w:val="00B16B03"/>
    <w:rsid w:val="00B20CF7"/>
    <w:rsid w:val="00B619E9"/>
    <w:rsid w:val="00B63BF5"/>
    <w:rsid w:val="00B640F3"/>
    <w:rsid w:val="00B6787D"/>
    <w:rsid w:val="00B70E8E"/>
    <w:rsid w:val="00B76C65"/>
    <w:rsid w:val="00B771E0"/>
    <w:rsid w:val="00B83EB6"/>
    <w:rsid w:val="00B90F61"/>
    <w:rsid w:val="00B92AF5"/>
    <w:rsid w:val="00BA6C30"/>
    <w:rsid w:val="00BB77F0"/>
    <w:rsid w:val="00BC6B58"/>
    <w:rsid w:val="00BD5E01"/>
    <w:rsid w:val="00BE743A"/>
    <w:rsid w:val="00BF3D9B"/>
    <w:rsid w:val="00C00024"/>
    <w:rsid w:val="00C06135"/>
    <w:rsid w:val="00C20C4F"/>
    <w:rsid w:val="00C400BB"/>
    <w:rsid w:val="00C516BF"/>
    <w:rsid w:val="00C5270F"/>
    <w:rsid w:val="00C56345"/>
    <w:rsid w:val="00C66556"/>
    <w:rsid w:val="00C67A94"/>
    <w:rsid w:val="00C9156E"/>
    <w:rsid w:val="00CA4A39"/>
    <w:rsid w:val="00CB7B50"/>
    <w:rsid w:val="00D100A6"/>
    <w:rsid w:val="00D13F01"/>
    <w:rsid w:val="00D276F7"/>
    <w:rsid w:val="00D41B2F"/>
    <w:rsid w:val="00D533AF"/>
    <w:rsid w:val="00D53451"/>
    <w:rsid w:val="00D537D7"/>
    <w:rsid w:val="00D75EBF"/>
    <w:rsid w:val="00D87104"/>
    <w:rsid w:val="00D87CD3"/>
    <w:rsid w:val="00D9432C"/>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66E7D"/>
    <w:rsid w:val="00E705B8"/>
    <w:rsid w:val="00E83DA6"/>
    <w:rsid w:val="00E8418F"/>
    <w:rsid w:val="00E860C8"/>
    <w:rsid w:val="00E8734A"/>
    <w:rsid w:val="00E97587"/>
    <w:rsid w:val="00EB40F3"/>
    <w:rsid w:val="00EB418C"/>
    <w:rsid w:val="00EB6A5C"/>
    <w:rsid w:val="00EC6408"/>
    <w:rsid w:val="00EC7CFB"/>
    <w:rsid w:val="00ED1285"/>
    <w:rsid w:val="00ED1664"/>
    <w:rsid w:val="00ED2006"/>
    <w:rsid w:val="00ED33E2"/>
    <w:rsid w:val="00EE43D6"/>
    <w:rsid w:val="00EF1E4B"/>
    <w:rsid w:val="00EF744B"/>
    <w:rsid w:val="00F10C60"/>
    <w:rsid w:val="00F14630"/>
    <w:rsid w:val="00F20B79"/>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5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Zkladntext22">
    <w:name w:val="Základní text 22"/>
    <w:basedOn w:val="Normln"/>
    <w:uiPriority w:val="99"/>
    <w:rsid w:val="004C644B"/>
    <w:pPr>
      <w:suppressAutoHyphens/>
      <w:overflowPunct/>
      <w:autoSpaceDE/>
      <w:autoSpaceDN/>
      <w:adjustRightInd/>
      <w:jc w:val="center"/>
      <w:textAlignment w:val="auto"/>
    </w:pPr>
    <w:rPr>
      <w:rFonts w:ascii="Arial" w:hAnsi="Arial"/>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Zkladntext22">
    <w:name w:val="Základní text 22"/>
    <w:basedOn w:val="Normln"/>
    <w:uiPriority w:val="99"/>
    <w:rsid w:val="004C644B"/>
    <w:pPr>
      <w:suppressAutoHyphens/>
      <w:overflowPunct/>
      <w:autoSpaceDE/>
      <w:autoSpaceDN/>
      <w:adjustRightInd/>
      <w:jc w:val="center"/>
      <w:textAlignment w:val="auto"/>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E338-1DC3-4C8E-826C-F30EC0D8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9</Pages>
  <Words>3588</Words>
  <Characters>21174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Samkova Kamila</cp:lastModifiedBy>
  <cp:revision>2</cp:revision>
  <cp:lastPrinted>2018-03-05T10:08:00Z</cp:lastPrinted>
  <dcterms:created xsi:type="dcterms:W3CDTF">2018-04-16T08:20:00Z</dcterms:created>
  <dcterms:modified xsi:type="dcterms:W3CDTF">2018-04-16T08:20:00Z</dcterms:modified>
</cp:coreProperties>
</file>