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A9" w:rsidRDefault="006A36A9" w:rsidP="009B0C36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</w:pPr>
      <w:r w:rsidRPr="00214E72"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KUPNÍ SMLOUVA</w:t>
      </w:r>
    </w:p>
    <w:p w:rsidR="00FE69B7" w:rsidRPr="00214E72" w:rsidRDefault="00297E4A" w:rsidP="009B0C36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</w:pPr>
      <w:r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SZZ/</w:t>
      </w:r>
      <w:r w:rsidR="00FE69B7"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 xml:space="preserve">2017/xx/xx </w:t>
      </w:r>
      <w:r w:rsidR="00324C1F" w:rsidRPr="00846239">
        <w:rPr>
          <w:rFonts w:ascii="Calibri" w:eastAsia="Microsoft YaHei" w:hAnsi="Calibri"/>
          <w:bCs/>
          <w:i/>
          <w:kern w:val="1"/>
          <w:sz w:val="20"/>
          <w:szCs w:val="20"/>
          <w:lang w:eastAsia="hi-IN" w:bidi="hi-IN"/>
        </w:rPr>
        <w:t>(</w:t>
      </w:r>
      <w:r w:rsidR="00404291" w:rsidRPr="00846239">
        <w:rPr>
          <w:rFonts w:ascii="Calibri" w:eastAsia="Microsoft YaHei" w:hAnsi="Calibri"/>
          <w:bCs/>
          <w:i/>
          <w:kern w:val="1"/>
          <w:sz w:val="20"/>
          <w:szCs w:val="20"/>
          <w:lang w:eastAsia="hi-IN" w:bidi="hi-IN"/>
        </w:rPr>
        <w:t xml:space="preserve">číslo smlouvy </w:t>
      </w:r>
      <w:r w:rsidR="00FE69B7" w:rsidRPr="00846239">
        <w:rPr>
          <w:rFonts w:ascii="Calibri" w:eastAsia="Microsoft YaHei" w:hAnsi="Calibri"/>
          <w:bCs/>
          <w:i/>
          <w:kern w:val="1"/>
          <w:sz w:val="20"/>
          <w:szCs w:val="20"/>
          <w:lang w:eastAsia="hi-IN" w:bidi="hi-IN"/>
        </w:rPr>
        <w:t>bude upřesněno kupujícím před podpisem kupní smlouvy</w:t>
      </w:r>
      <w:r w:rsidR="00324C1F" w:rsidRPr="00846239">
        <w:rPr>
          <w:rFonts w:ascii="Calibri" w:eastAsia="Microsoft YaHei" w:hAnsi="Calibri"/>
          <w:bCs/>
          <w:i/>
          <w:kern w:val="1"/>
          <w:sz w:val="20"/>
          <w:szCs w:val="20"/>
          <w:lang w:eastAsia="hi-IN" w:bidi="hi-IN"/>
        </w:rPr>
        <w:t>)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kern w:val="1"/>
          <w:sz w:val="18"/>
          <w:lang w:eastAsia="hi-IN" w:bidi="hi-IN"/>
        </w:rPr>
      </w:pPr>
      <w:r w:rsidRPr="00214E72">
        <w:rPr>
          <w:rFonts w:ascii="Calibri" w:eastAsia="SimSun" w:hAnsi="Calibri"/>
          <w:kern w:val="1"/>
          <w:sz w:val="18"/>
          <w:lang w:eastAsia="hi-IN" w:bidi="hi-IN"/>
        </w:rPr>
        <w:t xml:space="preserve">uzavřená dle § 2079 a násl. </w:t>
      </w:r>
      <w:r w:rsidR="009B0C36">
        <w:rPr>
          <w:rFonts w:ascii="Calibri" w:eastAsia="SimSun" w:hAnsi="Calibri"/>
          <w:kern w:val="1"/>
          <w:sz w:val="18"/>
          <w:lang w:eastAsia="hi-IN" w:bidi="hi-IN"/>
        </w:rPr>
        <w:t>z</w:t>
      </w:r>
      <w:r>
        <w:rPr>
          <w:rFonts w:ascii="Calibri" w:eastAsia="SimSun" w:hAnsi="Calibri"/>
          <w:kern w:val="1"/>
          <w:sz w:val="18"/>
          <w:lang w:eastAsia="hi-IN" w:bidi="hi-IN"/>
        </w:rPr>
        <w:t xml:space="preserve">ákona </w:t>
      </w:r>
      <w:r w:rsidRPr="00214E72">
        <w:rPr>
          <w:rFonts w:ascii="Calibri" w:eastAsia="SimSun" w:hAnsi="Calibri"/>
          <w:kern w:val="1"/>
          <w:sz w:val="18"/>
          <w:lang w:eastAsia="hi-IN" w:bidi="hi-IN"/>
        </w:rPr>
        <w:t>č. 89/2012 Sb. – občanský zákoník</w:t>
      </w: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</w:p>
    <w:p w:rsidR="006A36A9" w:rsidRPr="006E553D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6E553D">
        <w:rPr>
          <w:rFonts w:ascii="Calibri" w:eastAsia="SimSun" w:hAnsi="Calibri"/>
          <w:b/>
          <w:kern w:val="1"/>
          <w:sz w:val="20"/>
          <w:lang w:eastAsia="hi-IN" w:bidi="hi-IN"/>
        </w:rPr>
        <w:t>I.</w:t>
      </w:r>
    </w:p>
    <w:p w:rsidR="006A36A9" w:rsidRPr="006E553D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6E553D">
        <w:rPr>
          <w:rFonts w:ascii="Calibri" w:eastAsia="SimSun" w:hAnsi="Calibri"/>
          <w:b/>
          <w:kern w:val="1"/>
          <w:sz w:val="20"/>
          <w:lang w:eastAsia="hi-IN" w:bidi="hi-IN"/>
        </w:rPr>
        <w:t>Smluvní strany</w:t>
      </w:r>
    </w:p>
    <w:p w:rsidR="006A36A9" w:rsidRPr="006E553D" w:rsidRDefault="006A36A9" w:rsidP="006A36A9">
      <w:pPr>
        <w:widowControl w:val="0"/>
        <w:suppressAutoHyphens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6E553D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6E553D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6E553D">
        <w:rPr>
          <w:rFonts w:ascii="Calibri" w:eastAsia="SimSun" w:hAnsi="Calibri"/>
          <w:kern w:val="1"/>
          <w:sz w:val="20"/>
          <w:lang w:eastAsia="hi-IN" w:bidi="hi-IN"/>
        </w:rPr>
        <w:tab/>
      </w:r>
      <w:r w:rsidR="007F2740" w:rsidRPr="006E553D">
        <w:rPr>
          <w:rFonts w:ascii="Calibri" w:eastAsia="SimSun" w:hAnsi="Calibri"/>
          <w:b/>
          <w:kern w:val="1"/>
          <w:sz w:val="20"/>
          <w:lang w:eastAsia="hi-IN" w:bidi="hi-IN"/>
        </w:rPr>
        <w:t>SYSMEX CZ s.r.o.</w:t>
      </w:r>
    </w:p>
    <w:p w:rsidR="006A36A9" w:rsidRPr="006E553D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6E553D">
        <w:rPr>
          <w:rFonts w:ascii="Calibri" w:eastAsia="SimSun" w:hAnsi="Calibri"/>
          <w:kern w:val="1"/>
          <w:sz w:val="20"/>
          <w:lang w:eastAsia="hi-IN" w:bidi="hi-IN"/>
        </w:rPr>
        <w:t xml:space="preserve">zapsaná </w:t>
      </w:r>
      <w:r w:rsidR="007F2740" w:rsidRPr="006E553D">
        <w:rPr>
          <w:rFonts w:ascii="Calibri" w:eastAsia="SimSun" w:hAnsi="Calibri"/>
          <w:kern w:val="1"/>
          <w:sz w:val="20"/>
          <w:lang w:eastAsia="hi-IN" w:bidi="hi-IN"/>
        </w:rPr>
        <w:t>v Obchodním rejstříku vedeném Krajským soudem v Brně, oddíl C, vložka  56576</w:t>
      </w:r>
    </w:p>
    <w:p w:rsidR="006A36A9" w:rsidRPr="006E553D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6E553D">
        <w:rPr>
          <w:rFonts w:ascii="Calibri" w:eastAsia="SimSun" w:hAnsi="Calibri"/>
          <w:kern w:val="1"/>
          <w:sz w:val="20"/>
          <w:lang w:eastAsia="hi-IN" w:bidi="hi-IN"/>
        </w:rPr>
        <w:t>se sídlem:</w:t>
      </w:r>
      <w:r w:rsidR="007F2740" w:rsidRPr="006E553D">
        <w:rPr>
          <w:rFonts w:ascii="Calibri" w:eastAsia="SimSun" w:hAnsi="Calibri"/>
          <w:kern w:val="1"/>
          <w:sz w:val="20"/>
          <w:lang w:eastAsia="hi-IN" w:bidi="hi-IN"/>
        </w:rPr>
        <w:t xml:space="preserve"> Elgartova 683/4, 614 00  Brno - Husovice</w:t>
      </w:r>
    </w:p>
    <w:p w:rsidR="006A36A9" w:rsidRPr="006E553D" w:rsidRDefault="006A36A9" w:rsidP="006A36A9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6E553D">
        <w:rPr>
          <w:rFonts w:ascii="Calibri" w:eastAsia="SimSun" w:hAnsi="Calibri"/>
          <w:kern w:val="1"/>
          <w:sz w:val="20"/>
          <w:lang w:eastAsia="hi-IN" w:bidi="hi-IN"/>
        </w:rPr>
        <w:t>IČ:</w:t>
      </w:r>
      <w:r w:rsidR="007F2740" w:rsidRPr="006E553D">
        <w:rPr>
          <w:rFonts w:ascii="Calibri" w:eastAsia="SimSun" w:hAnsi="Calibri"/>
          <w:kern w:val="1"/>
          <w:sz w:val="20"/>
          <w:lang w:eastAsia="hi-IN" w:bidi="hi-IN"/>
        </w:rPr>
        <w:t xml:space="preserve"> 27752356</w:t>
      </w:r>
    </w:p>
    <w:p w:rsidR="006A36A9" w:rsidRPr="006E553D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6E553D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6E553D">
        <w:rPr>
          <w:rFonts w:ascii="Calibri" w:eastAsia="SimSun" w:hAnsi="Calibri"/>
          <w:kern w:val="1"/>
          <w:sz w:val="20"/>
          <w:lang w:eastAsia="hi-IN" w:bidi="hi-IN"/>
        </w:rPr>
        <w:tab/>
        <w:t>DIČ:  CZ</w:t>
      </w:r>
      <w:r w:rsidR="007F2740" w:rsidRPr="006E553D">
        <w:rPr>
          <w:rFonts w:ascii="Calibri" w:eastAsia="SimSun" w:hAnsi="Calibri"/>
          <w:kern w:val="1"/>
          <w:sz w:val="20"/>
          <w:lang w:eastAsia="hi-IN" w:bidi="hi-IN"/>
        </w:rPr>
        <w:t>27752356</w:t>
      </w:r>
    </w:p>
    <w:p w:rsidR="006A36A9" w:rsidRPr="006E553D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6E553D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6E553D">
        <w:rPr>
          <w:rFonts w:ascii="Calibri" w:eastAsia="SimSun" w:hAnsi="Calibri"/>
          <w:kern w:val="1"/>
          <w:sz w:val="20"/>
          <w:lang w:eastAsia="hi-IN" w:bidi="hi-IN"/>
        </w:rPr>
        <w:tab/>
        <w:t>bankovní spojení/č. účtu:</w:t>
      </w:r>
      <w:r w:rsidR="007F2740" w:rsidRPr="006E553D">
        <w:rPr>
          <w:rFonts w:ascii="Calibri" w:eastAsia="SimSun" w:hAnsi="Calibri"/>
          <w:kern w:val="1"/>
          <w:sz w:val="20"/>
          <w:lang w:eastAsia="hi-IN" w:bidi="hi-IN"/>
        </w:rPr>
        <w:t xml:space="preserve"> Raiffeisenbank, a.s., Praha, </w:t>
      </w:r>
      <w:proofErr w:type="gramStart"/>
      <w:r w:rsidR="007F2740" w:rsidRPr="006E553D">
        <w:rPr>
          <w:rFonts w:ascii="Calibri" w:eastAsia="SimSun" w:hAnsi="Calibri"/>
          <w:kern w:val="1"/>
          <w:sz w:val="20"/>
          <w:lang w:eastAsia="hi-IN" w:bidi="hi-IN"/>
        </w:rPr>
        <w:t xml:space="preserve">č.ú. </w:t>
      </w:r>
      <w:proofErr w:type="spellStart"/>
      <w:r w:rsidR="00B51B37">
        <w:rPr>
          <w:rFonts w:ascii="Calibri" w:eastAsia="SimSun" w:hAnsi="Calibri"/>
          <w:kern w:val="1"/>
          <w:sz w:val="20"/>
          <w:lang w:eastAsia="hi-IN" w:bidi="hi-IN"/>
        </w:rPr>
        <w:t>xxxxxxx</w:t>
      </w:r>
      <w:proofErr w:type="spellEnd"/>
      <w:r w:rsidR="00B51B37">
        <w:rPr>
          <w:rFonts w:ascii="Calibri" w:eastAsia="SimSun" w:hAnsi="Calibri"/>
          <w:kern w:val="1"/>
          <w:sz w:val="20"/>
          <w:lang w:eastAsia="hi-IN" w:bidi="hi-IN"/>
        </w:rPr>
        <w:t>/</w:t>
      </w:r>
      <w:proofErr w:type="spellStart"/>
      <w:r w:rsidR="00B51B37">
        <w:rPr>
          <w:rFonts w:ascii="Calibri" w:eastAsia="SimSun" w:hAnsi="Calibri"/>
          <w:kern w:val="1"/>
          <w:sz w:val="20"/>
          <w:lang w:eastAsia="hi-IN" w:bidi="hi-IN"/>
        </w:rPr>
        <w:t>xxxx</w:t>
      </w:r>
      <w:proofErr w:type="spellEnd"/>
      <w:proofErr w:type="gramEnd"/>
    </w:p>
    <w:p w:rsidR="006A36A9" w:rsidRPr="006E553D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6E553D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6E553D">
        <w:rPr>
          <w:rFonts w:ascii="Calibri" w:eastAsia="SimSun" w:hAnsi="Calibri"/>
          <w:kern w:val="1"/>
          <w:sz w:val="20"/>
          <w:lang w:eastAsia="hi-IN" w:bidi="hi-IN"/>
        </w:rPr>
        <w:tab/>
        <w:t>zastoupena:</w:t>
      </w:r>
      <w:r w:rsidR="007F2740" w:rsidRPr="006E553D">
        <w:rPr>
          <w:rFonts w:ascii="Calibri" w:eastAsia="SimSun" w:hAnsi="Calibri"/>
          <w:kern w:val="1"/>
          <w:sz w:val="20"/>
          <w:lang w:eastAsia="hi-IN" w:bidi="hi-IN"/>
        </w:rPr>
        <w:t xml:space="preserve"> MUDr. Kristiánem Flekem, jednatelem</w:t>
      </w:r>
    </w:p>
    <w:p w:rsidR="006A36A9" w:rsidRPr="006E553D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6E553D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6E553D">
        <w:rPr>
          <w:rFonts w:ascii="Calibri" w:eastAsia="SimSun" w:hAnsi="Calibri"/>
          <w:kern w:val="1"/>
          <w:sz w:val="20"/>
          <w:lang w:eastAsia="hi-IN" w:bidi="hi-IN"/>
        </w:rPr>
        <w:tab/>
        <w:t>kontaktní osoba:</w:t>
      </w:r>
      <w:r w:rsidR="00B51B37">
        <w:rPr>
          <w:rFonts w:ascii="Calibri" w:eastAsia="SimSun" w:hAnsi="Calibri"/>
          <w:kern w:val="1"/>
          <w:sz w:val="20"/>
          <w:lang w:eastAsia="hi-IN" w:bidi="hi-IN"/>
        </w:rPr>
        <w:t xml:space="preserve"> Mgr. </w:t>
      </w:r>
      <w:proofErr w:type="spellStart"/>
      <w:r w:rsidR="00B51B37">
        <w:rPr>
          <w:rFonts w:ascii="Calibri" w:eastAsia="SimSun" w:hAnsi="Calibri"/>
          <w:kern w:val="1"/>
          <w:sz w:val="20"/>
          <w:lang w:eastAsia="hi-IN" w:bidi="hi-IN"/>
        </w:rPr>
        <w:t>Xxxxxxx</w:t>
      </w:r>
      <w:proofErr w:type="spellEnd"/>
      <w:r w:rsidR="00B51B37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proofErr w:type="spellStart"/>
      <w:r w:rsidR="00B51B37">
        <w:rPr>
          <w:rFonts w:ascii="Calibri" w:eastAsia="SimSun" w:hAnsi="Calibri"/>
          <w:kern w:val="1"/>
          <w:sz w:val="20"/>
          <w:lang w:eastAsia="hi-IN" w:bidi="hi-IN"/>
        </w:rPr>
        <w:t>xxxxxxx</w:t>
      </w:r>
      <w:proofErr w:type="spellEnd"/>
    </w:p>
    <w:p w:rsidR="006A36A9" w:rsidRPr="006E553D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6E553D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6E553D">
        <w:rPr>
          <w:rFonts w:ascii="Calibri" w:eastAsia="SimSun" w:hAnsi="Calibri"/>
          <w:kern w:val="1"/>
          <w:sz w:val="20"/>
          <w:lang w:eastAsia="hi-IN" w:bidi="hi-IN"/>
        </w:rPr>
        <w:tab/>
        <w:t>telefon:</w:t>
      </w:r>
      <w:r w:rsidR="00B51B37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proofErr w:type="spellStart"/>
      <w:r w:rsidR="00B51B37">
        <w:rPr>
          <w:rFonts w:ascii="Calibri" w:eastAsia="SimSun" w:hAnsi="Calibri"/>
          <w:kern w:val="1"/>
          <w:sz w:val="20"/>
          <w:lang w:eastAsia="hi-IN" w:bidi="hi-IN"/>
        </w:rPr>
        <w:t>xxx</w:t>
      </w:r>
      <w:proofErr w:type="spellEnd"/>
      <w:r w:rsidR="00B51B37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proofErr w:type="spellStart"/>
      <w:r w:rsidR="00B51B37">
        <w:rPr>
          <w:rFonts w:ascii="Calibri" w:eastAsia="SimSun" w:hAnsi="Calibri"/>
          <w:kern w:val="1"/>
          <w:sz w:val="20"/>
          <w:lang w:eastAsia="hi-IN" w:bidi="hi-IN"/>
        </w:rPr>
        <w:t>xxx</w:t>
      </w:r>
      <w:proofErr w:type="spellEnd"/>
      <w:r w:rsidR="00B51B37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proofErr w:type="spellStart"/>
      <w:r w:rsidR="00B51B37">
        <w:rPr>
          <w:rFonts w:ascii="Calibri" w:eastAsia="SimSun" w:hAnsi="Calibri"/>
          <w:kern w:val="1"/>
          <w:sz w:val="20"/>
          <w:lang w:eastAsia="hi-IN" w:bidi="hi-IN"/>
        </w:rPr>
        <w:t>xxx</w:t>
      </w:r>
      <w:proofErr w:type="spellEnd"/>
    </w:p>
    <w:p w:rsidR="007F2740" w:rsidRPr="006E553D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6E553D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6E553D">
        <w:rPr>
          <w:rFonts w:ascii="Calibri" w:eastAsia="SimSun" w:hAnsi="Calibri"/>
          <w:kern w:val="1"/>
          <w:sz w:val="20"/>
          <w:lang w:eastAsia="hi-IN" w:bidi="hi-IN"/>
        </w:rPr>
        <w:tab/>
        <w:t>e-mail:</w:t>
      </w:r>
      <w:r w:rsidR="007F2740" w:rsidRPr="006E553D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hyperlink r:id="rId7" w:history="1">
        <w:r w:rsidR="00B51B37" w:rsidRPr="009A3A2A">
          <w:rPr>
            <w:rStyle w:val="Hypertextovodkaz"/>
            <w:rFonts w:ascii="Calibri" w:eastAsia="SimSun" w:hAnsi="Calibri"/>
            <w:kern w:val="1"/>
            <w:sz w:val="20"/>
            <w:lang w:eastAsia="hi-IN" w:bidi="hi-IN"/>
          </w:rPr>
          <w:t>xxxxxxx.xxxxxxx</w:t>
        </w:r>
        <w:r w:rsidR="00B51B37" w:rsidRPr="009A3A2A">
          <w:rPr>
            <w:rStyle w:val="Hypertextovodkaz"/>
            <w:rFonts w:ascii="Calibri" w:eastAsia="SimSun" w:hAnsi="Calibri"/>
            <w:kern w:val="1"/>
            <w:sz w:val="20"/>
            <w:lang w:val="en-US" w:eastAsia="hi-IN" w:bidi="hi-IN"/>
          </w:rPr>
          <w:t>@</w:t>
        </w:r>
        <w:r w:rsidR="00B51B37" w:rsidRPr="009A3A2A">
          <w:rPr>
            <w:rStyle w:val="Hypertextovodkaz"/>
            <w:rFonts w:ascii="Calibri" w:eastAsia="SimSun" w:hAnsi="Calibri"/>
            <w:kern w:val="1"/>
            <w:sz w:val="20"/>
            <w:lang w:eastAsia="hi-IN" w:bidi="hi-IN"/>
          </w:rPr>
          <w:t>sysmex.cz</w:t>
        </w:r>
      </w:hyperlink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6E553D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6E553D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6E553D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i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a</w:t>
      </w:r>
    </w:p>
    <w:p w:rsidR="006A36A9" w:rsidRPr="00214E72" w:rsidRDefault="006A36A9" w:rsidP="006A36A9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297E4A" w:rsidRPr="00214E72" w:rsidRDefault="006A36A9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lang w:eastAsia="hi-IN" w:bidi="hi-IN"/>
        </w:rPr>
        <w:tab/>
      </w:r>
      <w:r w:rsidR="00297E4A" w:rsidRPr="00214E72">
        <w:rPr>
          <w:rFonts w:ascii="Calibri" w:eastAsia="SimSun" w:hAnsi="Calibri"/>
          <w:b/>
          <w:kern w:val="1"/>
          <w:sz w:val="20"/>
          <w:lang w:eastAsia="hi-IN" w:bidi="hi-IN"/>
        </w:rPr>
        <w:t>Sdružené zdravotnické zařízení Krnov, příspěvková organizace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ind w:left="1416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zaps</w:t>
      </w:r>
      <w:r>
        <w:rPr>
          <w:rFonts w:ascii="Calibri" w:eastAsia="SimSun" w:hAnsi="Calibri"/>
          <w:kern w:val="1"/>
          <w:sz w:val="20"/>
          <w:lang w:eastAsia="hi-IN" w:bidi="hi-IN"/>
        </w:rPr>
        <w:t>a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n</w:t>
      </w:r>
      <w:r>
        <w:rPr>
          <w:rFonts w:ascii="Calibri" w:eastAsia="SimSun" w:hAnsi="Calibri"/>
          <w:kern w:val="1"/>
          <w:sz w:val="20"/>
          <w:lang w:eastAsia="hi-IN" w:bidi="hi-IN"/>
        </w:rPr>
        <w:t>á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 v obchodním rejstříku vedeném Krajským soudem v Ostravě, oddíl Pr, vložka 876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se sídlem: I. P. Pavlova 552/9, Pod Bezručovým vrchem, 794 01 Krnov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IČ: 00844641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DIČ: CZ</w:t>
      </w:r>
      <w:r w:rsidRPr="00214E72">
        <w:rPr>
          <w:rFonts w:ascii="Calibri" w:eastAsia="SimSun" w:hAnsi="Calibri"/>
          <w:kern w:val="1"/>
          <w:sz w:val="16"/>
          <w:szCs w:val="16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00844641</w:t>
      </w:r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bankovní spojení</w:t>
      </w:r>
      <w:r>
        <w:rPr>
          <w:rFonts w:ascii="Calibri" w:eastAsia="SimSun" w:hAnsi="Calibri"/>
          <w:kern w:val="1"/>
          <w:sz w:val="20"/>
          <w:lang w:eastAsia="hi-IN" w:bidi="hi-IN"/>
        </w:rPr>
        <w:t>/č. účtu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: </w:t>
      </w:r>
      <w:r>
        <w:rPr>
          <w:rFonts w:ascii="Calibri" w:eastAsia="SimSun" w:hAnsi="Calibri"/>
          <w:kern w:val="1"/>
          <w:sz w:val="20"/>
          <w:lang w:eastAsia="hi-IN" w:bidi="hi-IN"/>
        </w:rPr>
        <w:t xml:space="preserve">Česká spořitelna, a.s., </w:t>
      </w:r>
      <w:proofErr w:type="spellStart"/>
      <w:r w:rsidR="00B51B37">
        <w:rPr>
          <w:rFonts w:ascii="Calibri" w:eastAsia="SimSun" w:hAnsi="Calibri"/>
          <w:kern w:val="1"/>
          <w:sz w:val="20"/>
          <w:lang w:eastAsia="hi-IN" w:bidi="hi-IN"/>
        </w:rPr>
        <w:t>xxxxxxx</w:t>
      </w:r>
      <w:proofErr w:type="spellEnd"/>
      <w:r w:rsidR="00B51B37">
        <w:rPr>
          <w:rFonts w:ascii="Calibri" w:eastAsia="SimSun" w:hAnsi="Calibri"/>
          <w:kern w:val="1"/>
          <w:sz w:val="20"/>
          <w:lang w:eastAsia="hi-IN" w:bidi="hi-IN"/>
        </w:rPr>
        <w:t>/</w:t>
      </w:r>
      <w:proofErr w:type="spellStart"/>
      <w:r w:rsidR="00B51B37">
        <w:rPr>
          <w:rFonts w:ascii="Calibri" w:eastAsia="SimSun" w:hAnsi="Calibri"/>
          <w:kern w:val="1"/>
          <w:sz w:val="20"/>
          <w:lang w:eastAsia="hi-IN" w:bidi="hi-IN"/>
        </w:rPr>
        <w:t>xxxx</w:t>
      </w:r>
      <w:proofErr w:type="spellEnd"/>
    </w:p>
    <w:p w:rsidR="00297E4A" w:rsidRPr="00214E72" w:rsidRDefault="00297E4A" w:rsidP="00297E4A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zastoupená: MUDr. Ladislavem Václavcem, MBA, ředitelem</w:t>
      </w:r>
    </w:p>
    <w:p w:rsidR="006A36A9" w:rsidRPr="00214E72" w:rsidRDefault="00297E4A" w:rsidP="00297E4A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r w:rsidR="006A36A9"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="006A36A9"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="006A36A9"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6A36A9" w:rsidRPr="00214E72" w:rsidRDefault="006A36A9" w:rsidP="006A36A9">
      <w:pPr>
        <w:widowControl w:val="0"/>
        <w:suppressAutoHyphens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Základní ustanovení</w:t>
      </w:r>
      <w:bookmarkStart w:id="0" w:name="_GoBack"/>
      <w:bookmarkEnd w:id="0"/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6A36A9" w:rsidRPr="00214E72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osoby podepisující tuto smlouvu jsou k tomuto úkonu oprávněny.</w:t>
      </w:r>
    </w:p>
    <w:p w:rsidR="006A36A9" w:rsidRDefault="006A36A9" w:rsidP="006A36A9">
      <w:pPr>
        <w:widowControl w:val="0"/>
        <w:numPr>
          <w:ilvl w:val="0"/>
          <w:numId w:val="5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prohlašuje, že je odborně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a právně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způsobilý k zajištění předmětu plnění podle této smlouvy.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lastRenderedPageBreak/>
        <w:t>III.</w:t>
      </w:r>
    </w:p>
    <w:p w:rsidR="006A36A9" w:rsidRPr="00214E72" w:rsidRDefault="006A36A9" w:rsidP="006A36A9">
      <w:pPr>
        <w:keepNext/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Předmět smlouvy</w:t>
      </w:r>
    </w:p>
    <w:p w:rsidR="006A36A9" w:rsidRPr="00BC154A" w:rsidRDefault="006A36A9" w:rsidP="006A36A9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se zavazuje dodat kupující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mu</w:t>
      </w:r>
      <w:r w:rsidR="00FE69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zboží – zdravotnickou techniku,</w:t>
      </w:r>
      <w:r w:rsidR="000D36BA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852A4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přístroj pro magnetickou lokalizaci sentinelových lymfatických uzlin, </w:t>
      </w:r>
      <w:r w:rsidR="00852A49" w:rsidRPr="0007751C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magnetický detekční systém Sentimag®</w:t>
      </w:r>
      <w:r w:rsidR="0007751C" w:rsidRPr="0007751C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(základní jednotka SN:S2014-160, ruční sonda SN: SMP2-2014-127, nožní spínač SN:SMA-183, fantom SN: SMC2-149, držák sondy SN:SPC02EU)</w:t>
      </w:r>
      <w:r w:rsidR="00852A49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  <w:r w:rsidR="00324C1F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je</w:t>
      </w:r>
      <w:r w:rsidR="005E45F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hož </w:t>
      </w:r>
      <w:r w:rsidRPr="00BA5E2F">
        <w:rPr>
          <w:rFonts w:ascii="Calibri" w:eastAsia="SimSun" w:hAnsi="Calibri"/>
          <w:kern w:val="1"/>
          <w:sz w:val="20"/>
          <w:szCs w:val="20"/>
          <w:lang w:eastAsia="hi-IN" w:bidi="hi-IN"/>
        </w:rPr>
        <w:t>specifikace je uved</w:t>
      </w:r>
      <w:r w:rsidRPr="00BC154A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ena v příloze č. 1 této smlouvy (dále také „zboží“), a převést na kupujícího vlastnické právo ke zboží. Kupující se zavazuje prodávajícímu za poskytnuté plnění zaplatit za podmínek uvedených v této smlouvě kupní cenu dle čl. V této smlouvy. </w:t>
      </w:r>
    </w:p>
    <w:p w:rsidR="006A36A9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doprava zboží do místa plnění, jeho instalace a instruktáž zaměstnanců uživatele s jeho obsluhou tak, aby byli schopni zboží řádně užívat dle §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61 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zákona č.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268/2014 Sb. Instruktáž zaměstnanců uživatele s obsluhou zboží je prodávající povinen realizovat v rozsahu uvedeném v čl. VII odst. 2 této smlouvy.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Dodávané zboží musí být nové a nepoužívané.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60"/>
        <w:contextualSpacing/>
        <w:jc w:val="both"/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uživatelskou dokumentaci, návod k použití a údržbě</w:t>
      </w:r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 xml:space="preserve"> v českém jazyce 1 x v tištěné a 1 x v elektronické podobě (na DVD nebo CD ROM ve formátu MS Office verze 2003 nebo vyšší, .pdf, .jpg),</w:t>
      </w:r>
    </w:p>
    <w:p w:rsidR="006A36A9" w:rsidRPr="001F3309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technickou dokumentaci,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uvedení výrobce a země původu zdravotnického prostředku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list,</w:t>
      </w:r>
    </w:p>
    <w:p w:rsidR="006A36A9" w:rsidRPr="00214E72" w:rsidRDefault="006A36A9" w:rsidP="006A36A9">
      <w:pPr>
        <w:widowControl w:val="0"/>
        <w:numPr>
          <w:ilvl w:val="0"/>
          <w:numId w:val="4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prohlášení o shodě anebo deklaraci konformity. Prodávající dále vydá samostatné prohlášení o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třídě zboží (I, IIa, IIb a nebo III), je-li relevantní, toto prohlášení bude opatřeno razítkem a podpisem zástupce prodávajícího. V případě, že prodávající dodá zboží zařazené do třídy IIb nebo III, musí k tomuto vypracovat provozní deník, tedy seznam úkonů doporučených návodem k obsluze (úkony, které by měla provádět obsluha zboží jako například provozní testy, čištění, dezinfekce atp.). Tento provozní deník musí opatřit razítkem a podpisem zástupce prodávajícího. 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také provádění všech zákonem stanovených prohlídek, zejména pak pravidelné odborné údržby dle zákona č. 268/2014 Sb., o zdravotnických prostředcích a o změně některých souvisejících zákonů, ve znění pozdějších předpisů (dále jen „zákon č. 268/2014 Sb.“), po dobu záruky.</w:t>
      </w:r>
    </w:p>
    <w:p w:rsidR="006A36A9" w:rsidRPr="00214E72" w:rsidRDefault="006A36A9" w:rsidP="006A36A9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prohlašuje, že na zboží neváznou žádné právní vady ve smyslu ustanovení § 2113 občanského zákoníku.</w:t>
      </w:r>
    </w:p>
    <w:p w:rsidR="006A36A9" w:rsidRPr="00214E72" w:rsidRDefault="006A36A9" w:rsidP="006A36A9">
      <w:pPr>
        <w:widowControl w:val="0"/>
        <w:tabs>
          <w:tab w:val="left" w:pos="360"/>
        </w:tabs>
        <w:suppressAutoHyphens/>
        <w:ind w:left="426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IV.</w:t>
      </w:r>
    </w:p>
    <w:p w:rsidR="006A36A9" w:rsidRPr="00214E72" w:rsidRDefault="006A36A9" w:rsidP="006A36A9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Doba a místo plnění</w:t>
      </w:r>
    </w:p>
    <w:p w:rsidR="006A36A9" w:rsidRPr="004C499D" w:rsidRDefault="006A36A9" w:rsidP="006A36A9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je povinen dodat kupujícímu zboží do místa plnění, kterým je sídlo </w:t>
      </w:r>
      <w:r w:rsidR="00297E4A">
        <w:rPr>
          <w:rFonts w:ascii="Calibri" w:eastAsia="SimSun" w:hAnsi="Calibri"/>
          <w:kern w:val="1"/>
          <w:sz w:val="20"/>
          <w:szCs w:val="20"/>
          <w:lang w:eastAsia="hi-IN" w:bidi="hi-IN"/>
        </w:rPr>
        <w:t>Sdruženého zdravotnického zařízení Krnov, pří</w:t>
      </w: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spěvková organizace, do 60 dnů od data</w:t>
      </w:r>
      <w:r w:rsidR="004C499D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účinnosti </w:t>
      </w:r>
      <w:r w:rsidR="004C499D"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smlouvy</w:t>
      </w:r>
      <w:r w:rsidR="006F4943">
        <w:rPr>
          <w:rFonts w:ascii="Calibri" w:eastAsia="SimSun" w:hAnsi="Calibri"/>
          <w:kern w:val="1"/>
          <w:sz w:val="20"/>
          <w:szCs w:val="20"/>
          <w:lang w:eastAsia="hi-IN" w:bidi="hi-IN"/>
        </w:rPr>
        <w:t>, která nastává dnem uveřejnění v registru smluv.</w:t>
      </w:r>
    </w:p>
    <w:p w:rsidR="006A36A9" w:rsidRPr="004A44B7" w:rsidRDefault="006A36A9" w:rsidP="006A36A9">
      <w:pPr>
        <w:widowControl w:val="0"/>
        <w:numPr>
          <w:ilvl w:val="0"/>
          <w:numId w:val="14"/>
        </w:numPr>
        <w:tabs>
          <w:tab w:val="left" w:pos="426"/>
          <w:tab w:val="num" w:pos="709"/>
          <w:tab w:val="num" w:pos="1440"/>
        </w:tabs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6A36A9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bude informovat kupujícího o přesném termínu dodávky zboží, a to nejpozději 48 hodin před realizací dodávky. Ko</w:t>
      </w:r>
      <w:r w:rsidR="00B51B3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ntaktní osoba: Ing. </w:t>
      </w:r>
      <w:proofErr w:type="spellStart"/>
      <w:r w:rsidR="00B51B37">
        <w:rPr>
          <w:rFonts w:ascii="Calibri" w:eastAsia="SimSun" w:hAnsi="Calibri"/>
          <w:kern w:val="1"/>
          <w:sz w:val="20"/>
          <w:szCs w:val="20"/>
          <w:lang w:eastAsia="hi-IN" w:bidi="hi-IN"/>
        </w:rPr>
        <w:t>Xxxx</w:t>
      </w:r>
      <w:proofErr w:type="spellEnd"/>
      <w:r w:rsidR="00B51B3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B51B37">
        <w:rPr>
          <w:rFonts w:ascii="Calibri" w:eastAsia="SimSun" w:hAnsi="Calibri"/>
          <w:kern w:val="1"/>
          <w:sz w:val="20"/>
          <w:szCs w:val="20"/>
          <w:lang w:eastAsia="hi-IN" w:bidi="hi-IN"/>
        </w:rPr>
        <w:t>xxxxxxx</w:t>
      </w:r>
      <w:proofErr w:type="spellEnd"/>
      <w:r w:rsidRPr="006A36A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(vedoucí Oddělení zdravotnické techniky), tel. </w:t>
      </w:r>
      <w:proofErr w:type="spellStart"/>
      <w:r w:rsidR="00B51B37">
        <w:rPr>
          <w:rFonts w:ascii="Calibri" w:eastAsia="SimSun" w:hAnsi="Calibri"/>
          <w:kern w:val="1"/>
          <w:sz w:val="20"/>
          <w:szCs w:val="20"/>
          <w:lang w:eastAsia="hi-IN" w:bidi="hi-IN"/>
        </w:rPr>
        <w:t>xxx</w:t>
      </w:r>
      <w:proofErr w:type="spellEnd"/>
      <w:r w:rsidR="00B51B3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B51B37">
        <w:rPr>
          <w:rFonts w:ascii="Calibri" w:eastAsia="SimSun" w:hAnsi="Calibri"/>
          <w:kern w:val="1"/>
          <w:sz w:val="20"/>
          <w:szCs w:val="20"/>
          <w:lang w:eastAsia="hi-IN" w:bidi="hi-IN"/>
        </w:rPr>
        <w:t>xxx</w:t>
      </w:r>
      <w:proofErr w:type="spellEnd"/>
      <w:r w:rsidR="00B51B3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B51B37">
        <w:rPr>
          <w:rFonts w:ascii="Calibri" w:eastAsia="SimSun" w:hAnsi="Calibri"/>
          <w:kern w:val="1"/>
          <w:sz w:val="20"/>
          <w:szCs w:val="20"/>
          <w:lang w:eastAsia="hi-IN" w:bidi="hi-IN"/>
        </w:rPr>
        <w:t>xxx</w:t>
      </w:r>
      <w:proofErr w:type="spellEnd"/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email: </w:t>
      </w:r>
      <w:hyperlink r:id="rId8" w:history="1">
        <w:r w:rsidR="00B51B37">
          <w:rPr>
            <w:rFonts w:ascii="Calibri" w:eastAsia="SimSun" w:hAnsi="Calibri"/>
            <w:kern w:val="1"/>
            <w:sz w:val="20"/>
            <w:szCs w:val="20"/>
            <w:lang w:eastAsia="hi-IN" w:bidi="hi-IN"/>
          </w:rPr>
          <w:t>xxxx.xxxxxxx</w:t>
        </w:r>
        <w:r w:rsidRPr="004A44B7">
          <w:rPr>
            <w:rFonts w:ascii="Calibri" w:eastAsia="SimSun" w:hAnsi="Calibri"/>
            <w:kern w:val="1"/>
            <w:sz w:val="20"/>
            <w:szCs w:val="20"/>
            <w:lang w:eastAsia="hi-IN" w:bidi="hi-IN"/>
          </w:rPr>
          <w:t>@nemocnice.opava.cz</w:t>
        </w:r>
      </w:hyperlink>
      <w:r w:rsidRPr="004A44B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</w:t>
      </w:r>
    </w:p>
    <w:p w:rsidR="004A44B7" w:rsidRDefault="004A44B7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48171B" w:rsidRDefault="0048171B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48171B" w:rsidRDefault="0048171B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E553D" w:rsidRDefault="006E553D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E553D" w:rsidRDefault="006E553D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E553D" w:rsidRDefault="006E553D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Kupní cena</w:t>
      </w:r>
    </w:p>
    <w:p w:rsidR="006A36A9" w:rsidRPr="00214E72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je stanovena dohodou smluvních stran a činí: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bez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852A49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803 000 Kč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9F6C9A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168 630 Kč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%):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852A49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21 %</w:t>
      </w:r>
    </w:p>
    <w:p w:rsidR="006A36A9" w:rsidRPr="00214E72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včetně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9F6C9A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971 630 Kč</w:t>
      </w:r>
    </w:p>
    <w:p w:rsidR="006A36A9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Kupní cena je stanovena jako nejvýše přípustná a jsou v ní zahrnuty veškeré náklady prodávajícího spojené s plněním předmětu této smlouvy včetně nákladů na dopravu zboží do místa plnění dle čl. IV odst. 1 této smlouvy, prohlídky dle čl. III odst. 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5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smlouvy, veškeré poplatky, instalac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e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zboží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1F3309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 seznámení zaměstnanců uživatele s obsluhou.</w:t>
      </w:r>
    </w:p>
    <w:p w:rsidR="006A36A9" w:rsidRPr="00214E72" w:rsidRDefault="006A36A9" w:rsidP="006A36A9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782111" w:rsidRDefault="00782111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Platební podmínky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obsluhou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(proškolení zaměstnanců)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Splatnost faktury činí </w:t>
      </w:r>
      <w:r w:rsidR="00FD6359" w:rsidRPr="00FD6359">
        <w:rPr>
          <w:rFonts w:ascii="Calibri" w:eastAsia="SimSun" w:hAnsi="Calibri"/>
          <w:kern w:val="1"/>
          <w:sz w:val="20"/>
          <w:szCs w:val="20"/>
          <w:lang w:eastAsia="hi-IN" w:bidi="hi-IN"/>
        </w:rPr>
        <w:t>30</w:t>
      </w:r>
      <w:r w:rsidRPr="00FD6359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dnů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Povinnost zaplatit kupní cenu je splněna dnem odepsání příslušné částky z účtu kupujícího.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Faktura prodávajícího musí obsahovat pouze správné údaje a musí splňovat náležitosti daňového dokladu dle § 28 zákona č. 235/2004 Sb., o dani z přidané hodnoty, 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ve znění pozdějších předpisů,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náležitosti stanovené § 435 občanského zákoníku. 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Faktura bude mít zejména tyto náležitosti: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a číslo;</w:t>
      </w:r>
    </w:p>
    <w:p w:rsidR="006A36A9" w:rsidRPr="00214E72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smluvních stran;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důvod fakturace, popis práce, přesné označení předmětu plnění;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bankovního ústavu a číslo účtu, na který má být placeno;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den odeslání faktury a lhůta splatnosti;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datum uskutečněného zdanitelného plnění;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částka k úhradě</w:t>
      </w:r>
    </w:p>
    <w:p w:rsidR="006A36A9" w:rsidRPr="00730495" w:rsidRDefault="006A36A9" w:rsidP="006A36A9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lastRenderedPageBreak/>
        <w:t>název akce, v rámci níž fakturace probíhá (</w:t>
      </w:r>
      <w:r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„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 xml:space="preserve">Pořízení zdravotnického vybavení pro </w:t>
      </w:r>
      <w:r w:rsidR="00297E4A">
        <w:rPr>
          <w:rFonts w:ascii="Calibri" w:eastAsia="SimSun" w:hAnsi="Calibri"/>
          <w:color w:val="000000"/>
          <w:kern w:val="1"/>
          <w:sz w:val="20"/>
          <w:lang w:eastAsia="hi-IN" w:bidi="hi-IN"/>
        </w:rPr>
        <w:t>Sdružené zdravotnické zařízení Krnov,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 xml:space="preserve"> p. o.</w:t>
      </w:r>
      <w:r w:rsidR="00FE69B7">
        <w:rPr>
          <w:rFonts w:ascii="Calibri" w:eastAsia="SimSun" w:hAnsi="Calibri"/>
          <w:color w:val="000000"/>
          <w:kern w:val="1"/>
          <w:sz w:val="20"/>
          <w:lang w:eastAsia="hi-IN" w:bidi="hi-IN"/>
        </w:rPr>
        <w:t>- 2. etapa</w:t>
      </w:r>
      <w:r w:rsidR="00AF367E"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“</w:t>
      </w:r>
      <w:r w:rsidRPr="00730495">
        <w:rPr>
          <w:rFonts w:ascii="Calibri" w:eastAsia="SimSun" w:hAnsi="Calibri"/>
          <w:color w:val="000000"/>
          <w:kern w:val="1"/>
          <w:sz w:val="20"/>
          <w:lang w:eastAsia="hi-IN" w:bidi="hi-IN"/>
        </w:rPr>
        <w:t>)</w:t>
      </w:r>
    </w:p>
    <w:p w:rsidR="00A84E6D" w:rsidRPr="00730495" w:rsidRDefault="00A84E6D" w:rsidP="00A84E6D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registrační číslo projektu (CZ.06.2.56/0.0/0.0/16_043/00014</w:t>
      </w:r>
      <w:r w:rsidR="00297E4A">
        <w:rPr>
          <w:rFonts w:ascii="Calibri" w:eastAsia="SimSun" w:hAnsi="Calibri"/>
          <w:snapToGrid w:val="0"/>
          <w:kern w:val="1"/>
          <w:sz w:val="20"/>
          <w:lang w:eastAsia="hi-IN" w:bidi="hi-IN"/>
        </w:rPr>
        <w:t>47</w:t>
      </w:r>
      <w:r w:rsidRPr="00730495">
        <w:rPr>
          <w:rFonts w:ascii="Calibri" w:eastAsia="SimSun" w:hAnsi="Calibri"/>
          <w:snapToGrid w:val="0"/>
          <w:kern w:val="1"/>
          <w:sz w:val="20"/>
          <w:lang w:eastAsia="hi-IN" w:bidi="hi-IN"/>
        </w:rPr>
        <w:t>)</w:t>
      </w:r>
    </w:p>
    <w:p w:rsidR="00A84E6D" w:rsidRPr="00324C1F" w:rsidRDefault="00A84E6D" w:rsidP="00A84E6D">
      <w:pPr>
        <w:widowControl w:val="0"/>
        <w:numPr>
          <w:ilvl w:val="0"/>
          <w:numId w:val="19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číslo spisu veřejné zakázky: S</w:t>
      </w:r>
      <w:r w:rsidR="00297E4A">
        <w:rPr>
          <w:rFonts w:ascii="Calibri" w:eastAsia="SimSun" w:hAnsi="Calibri"/>
          <w:snapToGrid w:val="0"/>
          <w:kern w:val="1"/>
          <w:sz w:val="20"/>
          <w:lang w:eastAsia="hi-IN" w:bidi="hi-IN"/>
        </w:rPr>
        <w:t>ZZ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/</w:t>
      </w:r>
      <w:r w:rsidR="007915AF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FMP/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201</w:t>
      </w:r>
      <w:r w:rsidR="009F12A2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7/</w:t>
      </w:r>
      <w:r w:rsidR="00D34575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01</w:t>
      </w:r>
      <w:r w:rsidR="004A6ACE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>/zdravotnické vybavení</w:t>
      </w:r>
      <w:r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S</w:t>
      </w:r>
      <w:r w:rsidR="00297E4A">
        <w:rPr>
          <w:rFonts w:ascii="Calibri" w:eastAsia="SimSun" w:hAnsi="Calibri"/>
          <w:snapToGrid w:val="0"/>
          <w:kern w:val="1"/>
          <w:sz w:val="20"/>
          <w:lang w:eastAsia="hi-IN" w:bidi="hi-IN"/>
        </w:rPr>
        <w:t>ZZ Krnov</w:t>
      </w:r>
      <w:r w:rsidR="009F12A2" w:rsidRPr="00324C1F">
        <w:rPr>
          <w:rFonts w:ascii="Calibri" w:eastAsia="SimSun" w:hAnsi="Calibri"/>
          <w:snapToGrid w:val="0"/>
          <w:kern w:val="1"/>
          <w:sz w:val="20"/>
          <w:lang w:eastAsia="hi-IN" w:bidi="hi-IN"/>
        </w:rPr>
        <w:t xml:space="preserve"> – 2. etapa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faktura nebude obsahovat stanovené náležitosti, je kupující oprávněn fakturu prodávajícímu vrátit k provedení opravy s vyznačením důvodu vrácení; lhůta splatnosti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faktury přestává běžet jejím odesláním zpět prodávajícímu. Nová lhůta splatnosti běží ode dne doručení nové faktury kupujícímu.</w:t>
      </w:r>
    </w:p>
    <w:p w:rsidR="006A36A9" w:rsidRPr="00214E72" w:rsidRDefault="006A36A9" w:rsidP="006A36A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prodávající bude fakturovat dodávky, které nepodléhají režimu přenesené daňové povinnosti a zároveň dodávky, které podléhají režimu přenesené daňové povinnosti, je povinen vystavit 2 samostatné faktury, přičemž jednou budou fakturovány dodávky nepodléhající režimu přenesení daňové povinnosti a druhou pouze dodávky podléhající režimu přenesení daňové povinnosti. V případě, že bude prodávající fakturovat pouze dodávky, které podléhají režimu přenesené daňové povinnosti, vystaví jednu fakturu s uvedením režimu přenesené daňové povinnosti.</w:t>
      </w:r>
    </w:p>
    <w:p w:rsidR="006A36A9" w:rsidRDefault="006A36A9" w:rsidP="006A36A9">
      <w:pPr>
        <w:widowControl w:val="0"/>
        <w:tabs>
          <w:tab w:val="left" w:pos="0"/>
          <w:tab w:val="left" w:pos="36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252EDF" w:rsidRPr="00214E72" w:rsidRDefault="00252EDF" w:rsidP="006A36A9">
      <w:pPr>
        <w:widowControl w:val="0"/>
        <w:tabs>
          <w:tab w:val="left" w:pos="0"/>
          <w:tab w:val="left" w:pos="36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  <w:t>vII.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Dodání předmětu smlouvy 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Předmět smlouvy je dodán jeho protokolárním předáním v místě p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lnění ze strany prodávajícího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převzetím osobami pověřenými jeho převzetím ze strany kupujícího. Při předání předmětu této smlouvy je prodávající povinen předat kupujícímu doklady dle čl. III odst. 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4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této smlouvy. Protokolární převzetí předmětu plnění bude provedeno až po dodání zboží, jeho instalaci a seznámení zaměstnanců uživatele s jeho obsluhou.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Seznámení zaměstnanců uživatele s obsluhou zboží bude realizováno v prostorách poskytnutých uživatelem v délce nutné pro správné pochopení funkcí zboží. </w:t>
      </w:r>
    </w:p>
    <w:p w:rsidR="006A36A9" w:rsidRPr="00214E72" w:rsidRDefault="006A36A9" w:rsidP="006A36A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Vlastnické právo ke zboží a nebezpečí škody na něm přechází na kupujícího okamžikem jeho předání a převzetí dle odst. 1 </w:t>
      </w:r>
      <w:r w:rsidR="00AF367E">
        <w:rPr>
          <w:rFonts w:ascii="Calibri" w:eastAsia="SimSun" w:hAnsi="Calibri"/>
          <w:kern w:val="1"/>
          <w:sz w:val="20"/>
          <w:szCs w:val="20"/>
          <w:lang w:eastAsia="hi-IN" w:bidi="hi-IN"/>
        </w:rPr>
        <w:t>tohoto článku.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VIII. </w:t>
      </w: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shd w:val="clear" w:color="auto" w:fill="FFFF0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Záruka za jakost, záruční servis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poskytuje na zboží záruku 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délce 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min. </w:t>
      </w:r>
      <w:r w:rsidRPr="00A36F2B">
        <w:rPr>
          <w:rFonts w:ascii="Calibri" w:eastAsia="SimSun" w:hAnsi="Calibri"/>
          <w:kern w:val="1"/>
          <w:sz w:val="20"/>
          <w:szCs w:val="20"/>
          <w:lang w:eastAsia="hi-IN" w:bidi="hi-IN"/>
        </w:rPr>
        <w:t>36</w:t>
      </w:r>
      <w:r w:rsidRPr="00BD543D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měsíců, plynoucí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od data jeho protokolárního převzetí ze strany kupujícího (po instalaci a uvedení do provozu). Prodávající bude kupujícímu po dobu uvedenou v prvé větě tohoto odstavce bezplatně poskytovat záruční servis v rozsahu, uvedeném v tomto článku smlouvy.</w:t>
      </w:r>
    </w:p>
    <w:p w:rsidR="00913E17" w:rsidRPr="00214E72" w:rsidRDefault="00913E17" w:rsidP="00913E17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 podle této smlouvy zahrnuje: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preventivní kontroly a zkoušky všech součástí zboží a </w:t>
      </w: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jejich příslušenství, kalibrace a nastavení zboží dle pokynů výrobce a v souladu se zákonem č. 268/2014 Sb. a normou ČSN 62353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preventivní servisní prohlídky dle doporučení výrobce,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opravy poruch a závad zboží, tj. uvedení zboží do stavu plné využitelnosti jeho technických parametrů,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provádění aktualizace a upgrade softwarového vybavení zboží,</w:t>
      </w:r>
    </w:p>
    <w:p w:rsidR="00913E17" w:rsidRPr="00730495" w:rsidRDefault="00913E17" w:rsidP="00913E17">
      <w:pPr>
        <w:widowControl w:val="0"/>
        <w:numPr>
          <w:ilvl w:val="0"/>
          <w:numId w:val="1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730495">
        <w:rPr>
          <w:rFonts w:ascii="Calibri" w:eastAsia="SimSun" w:hAnsi="Calibri"/>
          <w:kern w:val="1"/>
          <w:sz w:val="20"/>
          <w:szCs w:val="20"/>
          <w:lang w:eastAsia="hi-IN" w:bidi="hi-IN"/>
        </w:rPr>
        <w:t>pravidelnou předepsanou odbornou údržbu zboží dle § 65 zákona č. 268/2014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Sb., ve znění pozdějších předpisů a dle požadavků výrobce,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rámci záručního servisu bude prodávající pravidelně provádět bezplatně prohlídku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jejich údržbu (dále též „servisní kontrola“) dle doporučení výrobce nebo po určitém počtu provedených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 xml:space="preserve">pracovních cyklů na daném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tak aby byla po celou dobu záruky zajištěna plná funkčnost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Servisní kontrola dle tohoto odstavce zahrnuje servisní úkony, zejména technickou podporu, práci a cestu technika, servisní prohlídky apod. </w:t>
      </w:r>
    </w:p>
    <w:p w:rsidR="00913E17" w:rsidRDefault="00913E17" w:rsidP="00913E17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</w:p>
    <w:p w:rsidR="00913E17" w:rsidRPr="00214E72" w:rsidRDefault="00913E17" w:rsidP="00913E17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Odstraňování vad: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Veškeré vady je kupující povinen uplatnit u prodávajícího bez zbytečného odkladu poté, kdy vadu zjistil, a to formou písemného oznámení (popř. e-mailem) obsahujícího co nejpodrobnější specifikaci zjištěné vady (dále též „reklamace“). Kupující bude vady zboží oznamovat na:</w:t>
      </w:r>
    </w:p>
    <w:p w:rsidR="00913E17" w:rsidRPr="009F6C9A" w:rsidRDefault="00913E17" w:rsidP="00913E17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9F6C9A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e-mail: </w:t>
      </w:r>
      <w:r w:rsidR="00B51B37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xxxxxx.xxxxxxx</w:t>
      </w:r>
      <w:r w:rsidR="009F6C9A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@sysmex.cz</w:t>
      </w:r>
    </w:p>
    <w:p w:rsidR="00913E17" w:rsidRPr="009F6C9A" w:rsidRDefault="009F6C9A" w:rsidP="00913E17">
      <w:pPr>
        <w:widowControl w:val="0"/>
        <w:numPr>
          <w:ilvl w:val="0"/>
          <w:numId w:val="3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adresu: </w:t>
      </w:r>
      <w:r w:rsidRPr="009F6C9A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Sysmex CZ s.r.o., Elgartova 683/4, 614 00 Brno</w:t>
      </w:r>
    </w:p>
    <w:p w:rsidR="00913E17" w:rsidRPr="00214E72" w:rsidRDefault="00913E17" w:rsidP="00913E17">
      <w:pPr>
        <w:widowControl w:val="0"/>
        <w:tabs>
          <w:tab w:val="left" w:pos="2410"/>
        </w:tabs>
        <w:suppressAutoHyphens/>
        <w:spacing w:after="60" w:line="240" w:lineRule="atLeast"/>
        <w:ind w:left="709"/>
        <w:jc w:val="both"/>
        <w:rPr>
          <w:rFonts w:ascii="Calibri" w:hAnsi="Calibri"/>
          <w:sz w:val="20"/>
          <w:szCs w:val="20"/>
          <w:lang w:eastAsia="ar-SA"/>
        </w:rPr>
      </w:pPr>
      <w:r w:rsidRPr="00214E72">
        <w:rPr>
          <w:rFonts w:ascii="Calibri" w:hAnsi="Calibri"/>
          <w:sz w:val="20"/>
          <w:szCs w:val="20"/>
          <w:lang w:eastAsia="ar-SA"/>
        </w:rPr>
        <w:t xml:space="preserve">Jakmile kupující odešle toto oznámení, bude se mít za to, že požaduje bezplatné odstranění vady, neuvede-li v oznámení jinak.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 </w:t>
      </w: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uplatňování vad je oprávněn kromě kupujícího také uživatel. Každé takovéto nahlášení vady uživatelem se považuje za řádné uplatnění vady kupujícím ve smyslu této smlouvy.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neodpovídá za vady, které byly způsobeny nesprávným užíváním uživatele nebo třetí osobou.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nastoupí na opravu nejpozději do 2 pracovních dnů od nahlášení závady. V případě, že závadu nelze odstranit na místě, sdělí prodávající kupujícímu termín odstranění závady. Závada musí být odstraněna nejpozději do 6 pracovních dnů od nahlášení závady. Prodávající je povinen nejpozději do 7 dnů od provedení opravy písemně oznámit kupujícímu, zda reklamaci uznává či neuznává. Pokud tak neučiní, má se za to, že reklamaci uznává.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musí kupujícímu neprodleně sdělit, v jakém termínu nastoupí k odstranění vad(y) s tím, že termín nástupu na opravu nesmí být delší než 2 pracovní dny ode dne obdržení reklamace, nedohodnou-li se smluvní strany jinak. Nastoupit k odstranění vady v těchto termínech je prodávající povinen bez ohledu na to, zda reklamaci uznává či neuznává.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Kupující (uživatel) je povinen umožnit pracovníkům prodávajícího přístup do prostor nezbytných pro odstranění vady.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Odstranění vady, popř. výměna vadného přístroje, bude provedena servisním technikem prodávajícího pokud možno ihned při první návštěvě, maximálně však do 6 pracovních dnů od nahlášení vady, nedohodnou-li se smluvní strany jinak.</w:t>
      </w:r>
      <w:r w:rsid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</w:t>
      </w:r>
      <w:r w:rsidR="00CA216B" w:rsidRP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>Pokud se nepodaří odstranit vadu do 3 dnů od nahlášení, je povinen prodávající zapůjčit náhradní přístroj po dobu opravy.</w:t>
      </w:r>
      <w:r w:rsidR="00CA216B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 </w:t>
      </w:r>
    </w:p>
    <w:p w:rsidR="00913E17" w:rsidRP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913E17">
        <w:rPr>
          <w:rFonts w:ascii="Calibri" w:eastAsia="SimSun" w:hAnsi="Calibri"/>
          <w:kern w:val="1"/>
          <w:sz w:val="20"/>
          <w:szCs w:val="20"/>
          <w:lang w:eastAsia="hi-IN" w:bidi="hi-IN"/>
        </w:rPr>
        <w:t>Pokud vadnou část přístroje nebo přístroj není možno opravit, má kupující právo na výměnu vadného přístroje nebo jeho vadné části stejných či vyšších parametrů (včetně bezplatného zajištění konfigurace, je-li to u daného přístroje třeba), případně právo od smlouvy v dané části odstoupit. Nebude-li vada odstraněna do 30 kalendářních dnů od jejího oznámení, považuje se za neodstranitelnou a v téže lhůtě je prodávající povinen vadný přístroj nebo jeho část vyměnit. Pokud dojde k výměně přístroje nebo jeho části, počíná na tento přístroj nebo jeho část běžet dnem výměny záruční doba v délce dle odst. 1 tohoto článku.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Pokud dojde v průběhu záruční doby k výměně některého dílu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 zdravotnického prostředku nebo jeho součásti, je kupující povinen prodávajícímu vydat vadnou součást, která byla vyměněna za účelem uplatnění reklamačních nároků prodávajícího vůči výrobci vadného dílu.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se na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zdravotnickém prostředku vyskytne třikrát během záruční doby stejná vada, je prodávající povinen dodat kupujícímu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nové, a to v konfiguraci minimálně stejné jako vadné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Na toto nové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bude poskytnuta nová záruka v délce uvedené v odst. 1 tohoto článku. 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V případě konfliktu mezi dodanou konfigurací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požadavky definovanými v čl. III této smlouvy je prodávající povinen dodanou konfiguraci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upravit do úplného splnění těchto požadavků.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 xml:space="preserve"> O odstranění reklamované vady sepíše prodávající protokol, ve kterém potvrdí odstranění vady nebo uvede důvody, pro které kupující odmítá opravu převzít. Protokol bude obsahovat zejména: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označení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označení kupujícího resp. uživatele a prodávajícího,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20"/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číslo této smlouvy a datum jejího uzavření,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zahájení a dokončení prací,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prohlášení kupujícího, že došlo k odstranění vady nebo že vyměněné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či vyměněn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ou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část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přejímá (resp. nepřejímá, v tomto případě budou uvedeny důvody nepřevzetí),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a místo sepsání protokolu,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jména a podpisy zástupců kupujícího resp. uživatele a prodávajícího,</w:t>
      </w:r>
    </w:p>
    <w:p w:rsidR="00913E17" w:rsidRPr="00214E72" w:rsidRDefault="00913E17" w:rsidP="00913E17">
      <w:pPr>
        <w:widowControl w:val="0"/>
        <w:numPr>
          <w:ilvl w:val="0"/>
          <w:numId w:val="2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uvedení důvodu reklamace a specifikaci vyměněné části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celku.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913E17" w:rsidRPr="00214E72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je povinen uhradit kupujícímu škodu, která mu vznikla vadným plněním, a to v plné výši. Prodávající rovněž kupujícímu uhradí náklady vzniklé při uplatňování práv z odpovědnosti za vady.  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Kupující má právo na dodání nové věci nebo výměnu součásti i v případě odstranitelné vady, pokud nemůže věc řádně užívat pro opakovaný výskyt vady po opravě nebo pro větší počet vad. V takovém případě má kupující i právo od smlouvy odstoupit. Větším počtem vad se rozumí 3 závady stejného druhu na předmětu kupní smlouvy (zboží).</w:t>
      </w:r>
    </w:p>
    <w:p w:rsidR="00913E17" w:rsidRDefault="00913E17" w:rsidP="00913E17">
      <w:pPr>
        <w:widowControl w:val="0"/>
        <w:numPr>
          <w:ilvl w:val="0"/>
          <w:numId w:val="7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FE69B7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Pozáruční servis</w:t>
      </w:r>
    </w:p>
    <w:p w:rsidR="00913E17" w:rsidRDefault="00913E17" w:rsidP="00913E17">
      <w:pPr>
        <w:widowControl w:val="0"/>
        <w:tabs>
          <w:tab w:val="left" w:pos="426"/>
        </w:tabs>
        <w:suppressAutoHyphens/>
        <w:spacing w:after="60"/>
        <w:ind w:left="72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poskytne kupujícímu (v případě jeho požadavku) pozáruční servis na zboží</w:t>
      </w:r>
      <w:r w:rsidR="005215E6">
        <w:rPr>
          <w:rFonts w:ascii="Calibri" w:eastAsia="SimSun" w:hAnsi="Calibri"/>
          <w:kern w:val="1"/>
          <w:sz w:val="20"/>
          <w:szCs w:val="20"/>
          <w:lang w:eastAsia="hi-IN" w:bidi="hi-IN"/>
        </w:rPr>
        <w:t>, minimálně na 4 roky po ukončení záruky,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 těmito podmínkami:</w:t>
      </w:r>
    </w:p>
    <w:p w:rsidR="00913E17" w:rsidRPr="00FE69B7" w:rsidRDefault="00913E17" w:rsidP="00913E17">
      <w:pPr>
        <w:pStyle w:val="Odstavecseseznamem"/>
        <w:widowControl w:val="0"/>
        <w:numPr>
          <w:ilvl w:val="1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lang w:eastAsia="hi-IN" w:bidi="hi-IN"/>
        </w:rPr>
      </w:pPr>
      <w:r w:rsidRPr="00FE69B7">
        <w:rPr>
          <w:rFonts w:ascii="Calibri" w:eastAsia="SimSun" w:hAnsi="Calibri"/>
          <w:kern w:val="1"/>
          <w:lang w:eastAsia="hi-IN" w:bidi="hi-IN"/>
        </w:rPr>
        <w:t>dopravné – cena za 1 výjezd do místa plnění</w:t>
      </w:r>
      <w:r w:rsidR="00D026F4">
        <w:rPr>
          <w:rFonts w:ascii="Calibri" w:eastAsia="SimSun" w:hAnsi="Calibri"/>
          <w:kern w:val="1"/>
          <w:lang w:eastAsia="hi-IN" w:bidi="hi-IN"/>
        </w:rPr>
        <w:t xml:space="preserve"> – bude účtováno ve výši</w:t>
      </w:r>
      <w:r w:rsidRPr="00FE69B7">
        <w:rPr>
          <w:rFonts w:ascii="Calibri" w:eastAsia="SimSun" w:hAnsi="Calibri"/>
          <w:kern w:val="1"/>
          <w:lang w:eastAsia="hi-IN" w:bidi="hi-IN"/>
        </w:rPr>
        <w:t xml:space="preserve"> </w:t>
      </w:r>
      <w:r w:rsidR="00B51B37">
        <w:rPr>
          <w:rFonts w:ascii="Calibri" w:eastAsia="SimSun" w:hAnsi="Calibri"/>
          <w:kern w:val="1"/>
          <w:lang w:eastAsia="hi-IN" w:bidi="hi-IN"/>
        </w:rPr>
        <w:t>xxxx</w:t>
      </w:r>
      <w:r w:rsidR="00654F3C">
        <w:rPr>
          <w:rFonts w:ascii="Calibri" w:eastAsia="SimSun" w:hAnsi="Calibri"/>
          <w:kern w:val="1"/>
          <w:lang w:eastAsia="hi-IN" w:bidi="hi-IN"/>
        </w:rPr>
        <w:t xml:space="preserve"> Kč + 21 % DPH</w:t>
      </w:r>
    </w:p>
    <w:p w:rsidR="00913E17" w:rsidRPr="00654F3C" w:rsidRDefault="00913E17" w:rsidP="00913E17">
      <w:pPr>
        <w:pStyle w:val="Odstavecseseznamem"/>
        <w:widowControl w:val="0"/>
        <w:numPr>
          <w:ilvl w:val="1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lang w:eastAsia="hi-IN" w:bidi="hi-IN"/>
        </w:rPr>
      </w:pPr>
      <w:r>
        <w:rPr>
          <w:rFonts w:ascii="Calibri" w:eastAsia="SimSun" w:hAnsi="Calibri"/>
          <w:kern w:val="1"/>
          <w:lang w:eastAsia="hi-IN" w:bidi="hi-IN"/>
        </w:rPr>
        <w:t xml:space="preserve">servisní práce budou účtovány ve výši </w:t>
      </w:r>
      <w:r w:rsidR="00B51B37">
        <w:rPr>
          <w:rFonts w:ascii="Calibri" w:eastAsia="SimSun" w:hAnsi="Calibri"/>
          <w:kern w:val="1"/>
          <w:lang w:eastAsia="hi-IN" w:bidi="hi-IN"/>
        </w:rPr>
        <w:t>xxx</w:t>
      </w:r>
      <w:r w:rsidRPr="00654F3C">
        <w:rPr>
          <w:rFonts w:ascii="Calibri" w:eastAsia="SimSun" w:hAnsi="Calibri"/>
          <w:kern w:val="1"/>
          <w:lang w:eastAsia="hi-IN" w:bidi="hi-IN"/>
        </w:rPr>
        <w:t xml:space="preserve"> Kč/1 hod. + </w:t>
      </w:r>
      <w:r w:rsidR="00654F3C">
        <w:rPr>
          <w:rFonts w:ascii="Calibri" w:eastAsia="SimSun" w:hAnsi="Calibri"/>
          <w:kern w:val="1"/>
          <w:lang w:eastAsia="hi-IN" w:bidi="hi-IN"/>
        </w:rPr>
        <w:t xml:space="preserve">21 % </w:t>
      </w:r>
      <w:r w:rsidRPr="00654F3C">
        <w:rPr>
          <w:rFonts w:ascii="Calibri" w:eastAsia="SimSun" w:hAnsi="Calibri"/>
          <w:kern w:val="1"/>
          <w:lang w:eastAsia="hi-IN" w:bidi="hi-IN"/>
        </w:rPr>
        <w:t xml:space="preserve">DPH </w:t>
      </w:r>
    </w:p>
    <w:p w:rsidR="006A36A9" w:rsidRPr="00913E17" w:rsidRDefault="00913E17" w:rsidP="00913E17">
      <w:pPr>
        <w:pStyle w:val="Odstavecseseznamem"/>
        <w:widowControl w:val="0"/>
        <w:numPr>
          <w:ilvl w:val="1"/>
          <w:numId w:val="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lang w:eastAsia="hi-IN" w:bidi="hi-IN"/>
        </w:rPr>
      </w:pPr>
      <w:r w:rsidRPr="00913E17">
        <w:rPr>
          <w:rFonts w:ascii="Calibri" w:eastAsia="SimSun" w:hAnsi="Calibri"/>
          <w:kern w:val="1"/>
          <w:lang w:eastAsia="hi-IN" w:bidi="hi-IN"/>
        </w:rPr>
        <w:t xml:space="preserve">pravidelná OÚ (PBTK) bude účtována ve výši </w:t>
      </w:r>
      <w:r w:rsidR="00B51B37">
        <w:rPr>
          <w:rFonts w:ascii="Calibri" w:eastAsia="SimSun" w:hAnsi="Calibri"/>
          <w:kern w:val="1"/>
          <w:lang w:eastAsia="hi-IN" w:bidi="hi-IN"/>
        </w:rPr>
        <w:t>xxxx</w:t>
      </w:r>
      <w:r w:rsidRPr="00654F3C">
        <w:rPr>
          <w:rFonts w:ascii="Calibri" w:eastAsia="SimSun" w:hAnsi="Calibri"/>
          <w:kern w:val="1"/>
          <w:lang w:eastAsia="hi-IN" w:bidi="hi-IN"/>
        </w:rPr>
        <w:t xml:space="preserve"> Kč + </w:t>
      </w:r>
      <w:r w:rsidR="00654F3C" w:rsidRPr="00654F3C">
        <w:rPr>
          <w:rFonts w:ascii="Calibri" w:eastAsia="SimSun" w:hAnsi="Calibri"/>
          <w:kern w:val="1"/>
          <w:lang w:eastAsia="hi-IN" w:bidi="hi-IN"/>
        </w:rPr>
        <w:t>21 %</w:t>
      </w:r>
      <w:r w:rsidR="00654F3C">
        <w:rPr>
          <w:rFonts w:ascii="Calibri" w:eastAsia="SimSun" w:hAnsi="Calibri"/>
          <w:kern w:val="1"/>
          <w:lang w:eastAsia="hi-IN" w:bidi="hi-IN"/>
        </w:rPr>
        <w:t xml:space="preserve"> DPH</w:t>
      </w:r>
    </w:p>
    <w:p w:rsidR="00913E17" w:rsidRDefault="00913E17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6A36A9" w:rsidRPr="00214E72" w:rsidRDefault="00A36F2B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="006A36A9"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X.</w:t>
      </w:r>
    </w:p>
    <w:p w:rsidR="006A36A9" w:rsidRPr="00214E72" w:rsidRDefault="006A36A9" w:rsidP="006A36A9">
      <w:pPr>
        <w:widowControl w:val="0"/>
        <w:tabs>
          <w:tab w:val="left" w:pos="426"/>
        </w:tabs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Zvláštní ujednání</w:t>
      </w:r>
    </w:p>
    <w:p w:rsidR="006A36A9" w:rsidRDefault="006A36A9" w:rsidP="006A36A9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není oprávněn postoupit anebo převést jakákoliv svá práva anebo pohledávky vyplývající z této smlouvy anebo se smlouvou související na třetí osobu bez předchozího písemného souhlasu kupujícího, a to ani částečně. </w:t>
      </w:r>
    </w:p>
    <w:p w:rsidR="004A6ACE" w:rsidRDefault="004A6ACE" w:rsidP="004A6AC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uchovávat veškerou dokumentaci související s realizací projektu včetně účetních dokladů minimálně do konce roku 2028. Pokud je v českých právních předpisech stanovena lhůta delší, musí ji prodávající použít.</w:t>
      </w:r>
    </w:p>
    <w:p w:rsidR="004A6ACE" w:rsidRPr="00214E72" w:rsidRDefault="004A6ACE" w:rsidP="004A6AC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minimálně do konce roku 2028 pos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>kytovat požadované informace a </w:t>
      </w:r>
      <w:r w:rsidR="00F65150">
        <w:rPr>
          <w:rFonts w:ascii="Calibri" w:eastAsia="SimSun" w:hAnsi="Calibri"/>
          <w:kern w:val="1"/>
          <w:sz w:val="20"/>
          <w:szCs w:val="20"/>
          <w:lang w:eastAsia="hi-IN" w:bidi="hi-IN"/>
        </w:rPr>
        <w:t>dokumentaci související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s realizací projektu zaměstnancům nebo zmocněncům pověřených orgánů (CRR, MMR ČR, MF ČR, Evropské komise, Evropského účetního dvora, Nejvyššího kontrolního úřadu, příslušeného orgánu finanční správy a dalších oprávněných orgánů státní správy) a je povinen vytvořit výše uvedeným osobám podmínky k provedení kontroly vztahující se k realizaci projektu a poskytnout jim 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46239" w:rsidRDefault="00846239">
      <w:pPr>
        <w:spacing w:after="200" w:line="276" w:lineRule="auto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br w:type="page"/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lastRenderedPageBreak/>
        <w:t>X.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Sankce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nedodá kupujícímu zboží ve stanovené lhůtě, je povinen zaplatit kupujícímu smluvní pokutu ve výši 0,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>2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% z  kupní ceny včetně  DPH, stanovené v čl. V odst. 1 této smlouvy, za každý i jen započatý den prodlení.</w:t>
      </w:r>
    </w:p>
    <w:p w:rsidR="00404291" w:rsidRPr="00404291" w:rsidRDefault="00404291" w:rsidP="00404291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04291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neodstraní vadu zboží ve stanovené lhůtě, je povinen zaplatit kupujícímu smluvní pokutu ve výši 0,2 % z  kupní ceny včetně  DPH, stanovené v čl. V odst. 1 této smlouvy, za každý i jen započatý den prodlení.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pokuty se nezapočítávají na náhradu případně vzniklé škody, kterou lze vymáhat samostatně vedle smluvní pokuty, a to v plné výši.</w:t>
      </w:r>
    </w:p>
    <w:p w:rsidR="006A36A9" w:rsidRPr="00214E72" w:rsidRDefault="006A36A9" w:rsidP="006A36A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:rsidR="006A36A9" w:rsidRPr="00214E72" w:rsidRDefault="006A36A9" w:rsidP="006A36A9">
      <w:pPr>
        <w:widowControl w:val="0"/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Zánik smlouvy</w:t>
      </w:r>
    </w:p>
    <w:p w:rsidR="006A36A9" w:rsidRPr="00214E72" w:rsidRDefault="006A36A9" w:rsidP="006A36A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zaniká: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písemnou dohodou smluvních stran,</w:t>
      </w:r>
    </w:p>
    <w:p w:rsidR="006A36A9" w:rsidRPr="00214E72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jednostranným odstoupením od smlouvy pro její podstatné porušení druhou smluvní stranou, s tím, že podstatným porušením smlouvy se rozumí zejména: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nedodání předmětu plnění ve stanovené době plnění,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pokud má předmět plnění vady, které jej činí neupotřebitelným nebo nemá vlastnosti, které si kupující vymínil nebo o kterých ho prodávající ujistil, 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nedodržení smluvních ujednání o záruce za jakost,</w:t>
      </w:r>
    </w:p>
    <w:p w:rsidR="006A36A9" w:rsidRPr="00214E72" w:rsidRDefault="006A36A9" w:rsidP="006A36A9">
      <w:pPr>
        <w:widowControl w:val="0"/>
        <w:numPr>
          <w:ilvl w:val="1"/>
          <w:numId w:val="12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6A36A9" w:rsidRPr="004C499D" w:rsidRDefault="006A36A9" w:rsidP="006A36A9">
      <w:pPr>
        <w:widowControl w:val="0"/>
        <w:numPr>
          <w:ilvl w:val="0"/>
          <w:numId w:val="11"/>
        </w:numPr>
        <w:tabs>
          <w:tab w:val="left" w:pos="748"/>
          <w:tab w:val="num" w:pos="1080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4C499D">
        <w:rPr>
          <w:rFonts w:ascii="Calibri" w:eastAsia="SimSun" w:hAnsi="Calibri"/>
          <w:kern w:val="1"/>
          <w:sz w:val="20"/>
          <w:szCs w:val="20"/>
          <w:lang w:eastAsia="hi-IN" w:bidi="hi-IN"/>
        </w:rPr>
        <w:t>odstoupením od smlouvy ze strany kupujícího v případě neposkytnutí dotace</w:t>
      </w:r>
    </w:p>
    <w:p w:rsidR="006A36A9" w:rsidRPr="00214E72" w:rsidRDefault="006A36A9" w:rsidP="006A36A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 účely této smlouvy se pod pojmem „bez zbytečného odkladu“ uvedeným v § 2002 občanského zákoníku rozumí „nejpozději do 30 dnů“.</w:t>
      </w:r>
    </w:p>
    <w:p w:rsidR="006A36A9" w:rsidRPr="00A36F2B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16"/>
          <w:szCs w:val="16"/>
          <w:lang w:eastAsia="hi-IN" w:bidi="hi-IN"/>
        </w:rPr>
      </w:pP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XII.</w:t>
      </w:r>
    </w:p>
    <w:p w:rsidR="006A36A9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Registr smluv - doložka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Prodávající 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tímto uděluje souhlas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kupujícímu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k uveřejnění všech podkladů, údajů a informací uvedených v této smlouvě, k jejichž uveřejnění vyplývá pro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kupujícího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povinnost dle právních předpisů.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Prodávající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je současně srozuměn s tím, že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 je oprávněn zveřejnit obraz smlouvy a jejich případných změn (dodatků) a dalších dokumentů od této smlouvy odvozených včetně metadat požadovaných k uveřejnění dle zákona č. 340/2015 Sb., o registru smluv.</w:t>
      </w:r>
    </w:p>
    <w:p w:rsidR="006F4943" w:rsidRPr="00CB32A5" w:rsidRDefault="006F4943" w:rsidP="006F4943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Zveřejnění smlouvy a metadat v registru smluv zajistí </w:t>
      </w:r>
      <w:r>
        <w:rPr>
          <w:rFonts w:ascii="Calibri" w:eastAsia="SimSun" w:hAnsi="Calibri"/>
          <w:kern w:val="2"/>
          <w:sz w:val="20"/>
          <w:szCs w:val="20"/>
          <w:lang w:eastAsia="hi-IN" w:bidi="hi-IN"/>
        </w:rPr>
        <w:t>kupující</w:t>
      </w:r>
      <w:r w:rsidRPr="00CB32A5">
        <w:rPr>
          <w:rFonts w:ascii="Calibri" w:eastAsia="SimSun" w:hAnsi="Calibri"/>
          <w:kern w:val="2"/>
          <w:sz w:val="20"/>
          <w:szCs w:val="20"/>
          <w:lang w:eastAsia="hi-IN" w:bidi="hi-IN"/>
        </w:rPr>
        <w:t>.</w:t>
      </w:r>
    </w:p>
    <w:p w:rsidR="006A36A9" w:rsidRPr="00A36F2B" w:rsidRDefault="006A36A9" w:rsidP="00A36F2B">
      <w:pPr>
        <w:pStyle w:val="Odstavecseseznamem"/>
        <w:tabs>
          <w:tab w:val="left" w:pos="-7513"/>
        </w:tabs>
        <w:spacing w:after="120" w:line="276" w:lineRule="auto"/>
        <w:ind w:left="426" w:hanging="425"/>
        <w:jc w:val="both"/>
        <w:rPr>
          <w:rFonts w:asciiTheme="minorHAnsi" w:eastAsia="SimSun" w:hAnsiTheme="minorHAnsi"/>
          <w:bCs/>
          <w:kern w:val="1"/>
          <w:sz w:val="16"/>
          <w:szCs w:val="16"/>
          <w:lang w:eastAsia="hi-IN" w:bidi="hi-IN"/>
        </w:rPr>
      </w:pP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</w:t>
      </w:r>
      <w:r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</w:t>
      </w: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.</w:t>
      </w:r>
    </w:p>
    <w:p w:rsidR="006A36A9" w:rsidRPr="00214E72" w:rsidRDefault="006A36A9" w:rsidP="006A36A9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Závěrečná ustanovení</w:t>
      </w:r>
    </w:p>
    <w:p w:rsidR="009F3A86" w:rsidRPr="00125B5B" w:rsidRDefault="006A36A9" w:rsidP="009F3A86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Tato smlouva nabývá platnosti dnem jejího podpisu oběma smluvními </w:t>
      </w:r>
      <w:r w:rsidRPr="00125B5B">
        <w:rPr>
          <w:rFonts w:ascii="Calibri" w:eastAsia="SimSun" w:hAnsi="Calibri"/>
          <w:kern w:val="1"/>
          <w:sz w:val="20"/>
          <w:szCs w:val="20"/>
          <w:lang w:eastAsia="hi-IN" w:bidi="hi-IN"/>
        </w:rPr>
        <w:t>stranami a </w:t>
      </w:r>
      <w:r w:rsidR="009F3A86" w:rsidRPr="00125B5B">
        <w:rPr>
          <w:rFonts w:ascii="Calibri" w:eastAsia="SimSun" w:hAnsi="Calibri"/>
          <w:kern w:val="2"/>
          <w:sz w:val="20"/>
          <w:szCs w:val="20"/>
          <w:lang w:eastAsia="hi-IN" w:bidi="hi-IN"/>
        </w:rPr>
        <w:t xml:space="preserve">účinnosti dnem uveřejnění v registru smluv. 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6A36A9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je vyhotovena v 4 stejnopisech, z nichž po podpisu</w:t>
      </w:r>
      <w:r w:rsidR="00D335CC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kupující obdrží 3 vyhotovení a 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1 vyhotovení.</w:t>
      </w:r>
    </w:p>
    <w:p w:rsidR="00324C1F" w:rsidRDefault="00324C1F" w:rsidP="00324C1F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324C1F" w:rsidRPr="00214E72" w:rsidRDefault="00324C1F" w:rsidP="00324C1F">
      <w:pPr>
        <w:widowControl w:val="0"/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A36A9" w:rsidRPr="00214E72" w:rsidRDefault="006A36A9" w:rsidP="006A36A9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smlouvy jsou:</w:t>
      </w:r>
    </w:p>
    <w:p w:rsidR="006A36A9" w:rsidRPr="00214E72" w:rsidRDefault="006A36A9" w:rsidP="006A36A9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</w:t>
      </w:r>
      <w:r w:rsid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říloha č. 1: Specifikace zboží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</w:p>
    <w:p w:rsidR="0055210D" w:rsidRDefault="0055210D" w:rsidP="0055210D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hAnsi="Calibri"/>
          <w:i/>
          <w:sz w:val="20"/>
          <w:szCs w:val="20"/>
        </w:rPr>
      </w:pPr>
      <w:r w:rsidRP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Příloha č. 2: Cenová kalkulace</w:t>
      </w:r>
      <w:r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</w:p>
    <w:p w:rsidR="0055210D" w:rsidRPr="00214E72" w:rsidRDefault="0055210D" w:rsidP="0055210D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55210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Příloha č. 3: Pozáruční servis</w:t>
      </w:r>
      <w:r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</w:p>
    <w:p w:rsidR="0055210D" w:rsidRPr="0055210D" w:rsidRDefault="0055210D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</w:p>
    <w:p w:rsidR="00324C1F" w:rsidRDefault="00324C1F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E553D" w:rsidRDefault="006E553D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E553D" w:rsidRDefault="006E553D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E553D" w:rsidRDefault="006E553D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E553D" w:rsidRDefault="006E553D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E553D" w:rsidRDefault="006E553D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6E553D" w:rsidRDefault="006E553D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324C1F" w:rsidRPr="00214E72" w:rsidRDefault="00324C1F" w:rsidP="006A36A9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tbl>
      <w:tblPr>
        <w:tblW w:w="91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5"/>
        <w:gridCol w:w="1331"/>
        <w:gridCol w:w="4261"/>
      </w:tblGrid>
      <w:tr w:rsidR="006A36A9" w:rsidRPr="006E553D" w:rsidTr="00541181">
        <w:trPr>
          <w:trHeight w:val="50"/>
        </w:trPr>
        <w:tc>
          <w:tcPr>
            <w:tcW w:w="3585" w:type="dxa"/>
            <w:shd w:val="clear" w:color="auto" w:fill="auto"/>
          </w:tcPr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Default="006A66D0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36A9" w:rsidRPr="006E553D" w:rsidRDefault="006A36A9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6E553D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V </w:t>
            </w:r>
            <w:r w:rsidR="0018224F" w:rsidRPr="006E553D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Opavě</w:t>
            </w:r>
            <w:r w:rsidRPr="006E553D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dne ……………………………</w:t>
            </w:r>
          </w:p>
        </w:tc>
        <w:tc>
          <w:tcPr>
            <w:tcW w:w="1331" w:type="dxa"/>
            <w:shd w:val="clear" w:color="auto" w:fill="auto"/>
          </w:tcPr>
          <w:p w:rsidR="006A36A9" w:rsidRPr="006E553D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shd w:val="clear" w:color="auto" w:fill="auto"/>
          </w:tcPr>
          <w:p w:rsidR="006A66D0" w:rsidRPr="006E553D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Pr="006E553D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6A66D0" w:rsidRPr="006E553D" w:rsidRDefault="006A66D0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846239" w:rsidRPr="006E553D" w:rsidRDefault="006A36A9" w:rsidP="00846239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6E553D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V  </w:t>
            </w:r>
            <w:r w:rsidR="006E553D" w:rsidRPr="006E553D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Brně</w:t>
            </w:r>
            <w:r w:rsidRPr="006E553D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dne </w:t>
            </w:r>
            <w:r w:rsidR="0007751C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03. 04</w:t>
            </w:r>
            <w:r w:rsidR="00846239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. 2018</w:t>
            </w:r>
          </w:p>
        </w:tc>
      </w:tr>
      <w:tr w:rsidR="00324C1F" w:rsidRPr="006E553D" w:rsidTr="00541181">
        <w:trPr>
          <w:trHeight w:val="50"/>
        </w:trPr>
        <w:tc>
          <w:tcPr>
            <w:tcW w:w="3585" w:type="dxa"/>
            <w:shd w:val="clear" w:color="auto" w:fill="auto"/>
          </w:tcPr>
          <w:p w:rsidR="00324C1F" w:rsidRPr="006E553D" w:rsidRDefault="00324C1F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  <w:p w:rsidR="00324C1F" w:rsidRPr="006E553D" w:rsidRDefault="00324C1F" w:rsidP="0018224F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1" w:type="dxa"/>
            <w:shd w:val="clear" w:color="auto" w:fill="auto"/>
          </w:tcPr>
          <w:p w:rsidR="00324C1F" w:rsidRPr="006E553D" w:rsidRDefault="00324C1F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shd w:val="clear" w:color="auto" w:fill="auto"/>
          </w:tcPr>
          <w:p w:rsidR="00324C1F" w:rsidRPr="006E553D" w:rsidRDefault="00324C1F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A36A9" w:rsidRPr="006E553D" w:rsidTr="00541181">
        <w:trPr>
          <w:trHeight w:val="934"/>
        </w:trPr>
        <w:tc>
          <w:tcPr>
            <w:tcW w:w="3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36A9" w:rsidRPr="006E553D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6A36A9" w:rsidRPr="006E553D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36A9" w:rsidRPr="006E553D" w:rsidRDefault="006A36A9" w:rsidP="0055210D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A36A9" w:rsidRPr="00214E72" w:rsidTr="00541181">
        <w:trPr>
          <w:trHeight w:val="371"/>
        </w:trPr>
        <w:tc>
          <w:tcPr>
            <w:tcW w:w="3585" w:type="dxa"/>
            <w:tcBorders>
              <w:top w:val="single" w:sz="4" w:space="0" w:color="000000"/>
            </w:tcBorders>
            <w:shd w:val="clear" w:color="auto" w:fill="auto"/>
          </w:tcPr>
          <w:p w:rsidR="006A36A9" w:rsidRPr="006E553D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6E553D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kupujícího</w:t>
            </w:r>
          </w:p>
          <w:p w:rsidR="006A36A9" w:rsidRPr="006E553D" w:rsidRDefault="006A36A9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6E553D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MUDr. Ladislav Václavec, MBA, ředitel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A36A9" w:rsidRPr="006E553D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61" w:type="dxa"/>
            <w:tcBorders>
              <w:top w:val="single" w:sz="4" w:space="0" w:color="000000"/>
            </w:tcBorders>
            <w:shd w:val="clear" w:color="auto" w:fill="auto"/>
          </w:tcPr>
          <w:p w:rsidR="006A36A9" w:rsidRPr="006E553D" w:rsidRDefault="006A36A9" w:rsidP="0055210D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6E553D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prodávajícího</w:t>
            </w:r>
          </w:p>
          <w:p w:rsidR="006A36A9" w:rsidRPr="006E553D" w:rsidRDefault="006E553D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6E553D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MUDr. Kristián Flek, jednatel</w:t>
            </w:r>
          </w:p>
          <w:p w:rsidR="006A36A9" w:rsidRPr="006E553D" w:rsidRDefault="006A36A9" w:rsidP="0055210D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C22CBD" w:rsidRDefault="00C22CBD"/>
    <w:p w:rsidR="00DC64C0" w:rsidRDefault="00DC64C0">
      <w:pPr>
        <w:spacing w:after="200" w:line="276" w:lineRule="auto"/>
        <w:rPr>
          <w:rFonts w:ascii="Calibri" w:eastAsia="SimSun" w:hAnsi="Calibri"/>
          <w:b/>
          <w:kern w:val="2"/>
          <w:lang w:eastAsia="hi-IN" w:bidi="hi-IN"/>
        </w:rPr>
      </w:pPr>
      <w:r>
        <w:rPr>
          <w:rFonts w:ascii="Calibri" w:eastAsia="SimSun" w:hAnsi="Calibri"/>
          <w:b/>
          <w:kern w:val="2"/>
          <w:lang w:eastAsia="hi-IN" w:bidi="hi-IN"/>
        </w:rPr>
        <w:br w:type="page"/>
      </w:r>
    </w:p>
    <w:p w:rsidR="00C22CBD" w:rsidRDefault="00C22CBD">
      <w:pPr>
        <w:rPr>
          <w:rFonts w:ascii="Calibri" w:eastAsia="SimSun" w:hAnsi="Calibri"/>
          <w:b/>
          <w:kern w:val="2"/>
          <w:sz w:val="20"/>
          <w:szCs w:val="20"/>
          <w:lang w:eastAsia="hi-IN" w:bidi="hi-IN"/>
        </w:rPr>
      </w:pPr>
      <w:r w:rsidRPr="0055210D">
        <w:rPr>
          <w:rFonts w:ascii="Calibri" w:eastAsia="SimSun" w:hAnsi="Calibri"/>
          <w:b/>
          <w:kern w:val="2"/>
          <w:lang w:eastAsia="hi-IN" w:bidi="hi-IN"/>
        </w:rPr>
        <w:lastRenderedPageBreak/>
        <w:t xml:space="preserve">Příloha č. 1 </w:t>
      </w:r>
      <w:r w:rsidR="00A45DE6" w:rsidRPr="0055210D">
        <w:rPr>
          <w:rFonts w:ascii="Calibri" w:eastAsia="SimSun" w:hAnsi="Calibri"/>
          <w:b/>
          <w:kern w:val="2"/>
          <w:lang w:eastAsia="hi-IN" w:bidi="hi-IN"/>
        </w:rPr>
        <w:t xml:space="preserve">- </w:t>
      </w:r>
      <w:r w:rsidRPr="0055210D">
        <w:rPr>
          <w:rFonts w:ascii="Calibri" w:eastAsia="SimSun" w:hAnsi="Calibri"/>
          <w:b/>
          <w:kern w:val="2"/>
          <w:lang w:eastAsia="hi-IN" w:bidi="hi-IN"/>
        </w:rPr>
        <w:t>Specifikace zboží</w:t>
      </w:r>
    </w:p>
    <w:p w:rsidR="004D576F" w:rsidRPr="004D576F" w:rsidRDefault="004D576F" w:rsidP="004D576F">
      <w:pPr>
        <w:rPr>
          <w:rFonts w:ascii="Calibri" w:eastAsia="SimSun" w:hAnsi="Calibri"/>
          <w:b/>
          <w:kern w:val="2"/>
          <w:lang w:eastAsia="hi-IN" w:bidi="hi-IN"/>
        </w:rPr>
      </w:pPr>
      <w:r w:rsidRPr="004D576F">
        <w:rPr>
          <w:rFonts w:ascii="Calibri" w:eastAsia="SimSun" w:hAnsi="Calibri"/>
          <w:b/>
          <w:kern w:val="2"/>
          <w:lang w:eastAsia="hi-IN" w:bidi="hi-IN"/>
        </w:rPr>
        <w:t>Specifikace magnetického detekčního systému</w:t>
      </w:r>
      <w:r>
        <w:rPr>
          <w:rFonts w:ascii="Calibri" w:eastAsia="SimSun" w:hAnsi="Calibri"/>
          <w:b/>
          <w:kern w:val="2"/>
          <w:lang w:eastAsia="hi-IN" w:bidi="hi-IN"/>
        </w:rPr>
        <w:t xml:space="preserve"> </w:t>
      </w:r>
      <w:r w:rsidRPr="004D576F">
        <w:rPr>
          <w:rFonts w:ascii="Calibri" w:eastAsia="SimSun" w:hAnsi="Calibri"/>
          <w:b/>
          <w:kern w:val="2"/>
          <w:lang w:eastAsia="hi-IN" w:bidi="hi-IN"/>
        </w:rPr>
        <w:t>Sentimag® s příslušenstvím</w:t>
      </w:r>
    </w:p>
    <w:p w:rsidR="004D576F" w:rsidRDefault="004D576F" w:rsidP="004D576F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D576F" w:rsidRPr="00B3654B" w:rsidRDefault="004D576F" w:rsidP="004D576F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B3654B">
        <w:rPr>
          <w:rFonts w:ascii="Calibri" w:hAnsi="Calibri" w:cs="Calibri"/>
          <w:b/>
          <w:bCs/>
          <w:sz w:val="20"/>
          <w:szCs w:val="20"/>
        </w:rPr>
        <w:t>Magnetický detekční systém Sentimag</w:t>
      </w:r>
      <w:r w:rsidRPr="00B3654B">
        <w:rPr>
          <w:rFonts w:ascii="Calibri" w:hAnsi="Calibri" w:cs="Calibri"/>
          <w:sz w:val="20"/>
          <w:szCs w:val="20"/>
        </w:rPr>
        <w:t xml:space="preserve">® </w:t>
      </w:r>
      <w:r w:rsidRPr="00B3654B">
        <w:rPr>
          <w:rFonts w:ascii="Calibri" w:hAnsi="Calibri" w:cs="Calibri"/>
          <w:b/>
          <w:sz w:val="20"/>
          <w:szCs w:val="20"/>
        </w:rPr>
        <w:t>sestává z následujících součástí:</w:t>
      </w:r>
      <w:r w:rsidRPr="00B3654B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4D576F" w:rsidRPr="00B3654B" w:rsidRDefault="004D576F" w:rsidP="004D576F">
      <w:pPr>
        <w:pStyle w:val="Default"/>
        <w:rPr>
          <w:sz w:val="20"/>
          <w:szCs w:val="20"/>
        </w:rPr>
      </w:pP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b/>
          <w:bCs/>
          <w:sz w:val="20"/>
          <w:szCs w:val="20"/>
        </w:rPr>
        <w:t>Sentimag</w:t>
      </w:r>
      <w:r w:rsidRPr="00B3654B">
        <w:rPr>
          <w:rFonts w:ascii="Calibri" w:hAnsi="Calibri" w:cs="Calibri"/>
          <w:sz w:val="20"/>
          <w:szCs w:val="20"/>
        </w:rPr>
        <w:t xml:space="preserve">® </w:t>
      </w:r>
      <w:r w:rsidRPr="00B3654B">
        <w:rPr>
          <w:rFonts w:ascii="Calibri" w:hAnsi="Calibri" w:cs="Calibri"/>
          <w:b/>
          <w:bCs/>
          <w:sz w:val="20"/>
          <w:szCs w:val="20"/>
        </w:rPr>
        <w:t xml:space="preserve">– detekční přístroj: </w:t>
      </w:r>
      <w:r w:rsidRPr="00B3654B">
        <w:rPr>
          <w:rFonts w:ascii="Calibri" w:hAnsi="Calibri" w:cs="Calibri"/>
          <w:sz w:val="20"/>
          <w:szCs w:val="20"/>
        </w:rPr>
        <w:t xml:space="preserve">je přístroj určený na peroperační detekci a lokalizaci sentinelových lymfatických uzlin, ve kterých je látka Sienna+® injekčně podaná na účely lokalizace a působí jako magnetický indikátor. 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b/>
          <w:bCs/>
          <w:sz w:val="20"/>
          <w:szCs w:val="20"/>
        </w:rPr>
        <w:t xml:space="preserve">Magnetická detekční látka Sienna+®: </w:t>
      </w:r>
      <w:r w:rsidRPr="00B3654B">
        <w:rPr>
          <w:rFonts w:ascii="Calibri" w:hAnsi="Calibri" w:cs="Calibri"/>
          <w:sz w:val="20"/>
          <w:szCs w:val="20"/>
        </w:rPr>
        <w:t>je magnetická stopovací látka určená a kalibrovaná na použití POUZE se zařízením Sentimag® jako součást celkového systému na označování a lokalizaci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 xml:space="preserve">lymfatických uzlin u pacientů s karcinomem před jejich chirurgickým odstraněním, klasifikovaná jako zdravotní prostředek třídy IIa a registrovaná na Státním ústavu pro kontrolu léčiv. 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b/>
          <w:bCs/>
          <w:sz w:val="20"/>
          <w:szCs w:val="20"/>
        </w:rPr>
        <w:t>Sienna+® není běžnou součástí dodávky systému Sentimag</w:t>
      </w:r>
      <w:r w:rsidRPr="00B3654B">
        <w:rPr>
          <w:rFonts w:ascii="Calibri" w:hAnsi="Calibri" w:cs="Calibri"/>
          <w:b/>
          <w:sz w:val="20"/>
          <w:szCs w:val="20"/>
        </w:rPr>
        <w:t>® - představuje spotřební materiál.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</w:p>
    <w:p w:rsidR="004D576F" w:rsidRPr="00B3654B" w:rsidRDefault="004D576F" w:rsidP="004D576F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b/>
          <w:bCs/>
          <w:sz w:val="20"/>
          <w:szCs w:val="20"/>
        </w:rPr>
        <w:t xml:space="preserve">Měřící principy: </w:t>
      </w:r>
      <w:r w:rsidRPr="00B3654B">
        <w:rPr>
          <w:rFonts w:ascii="Calibri" w:hAnsi="Calibri" w:cs="Calibri"/>
          <w:sz w:val="20"/>
          <w:szCs w:val="20"/>
        </w:rPr>
        <w:t>Systém Sentimag® představuje snímač blízkosti - určený pro přenos signálu časově proměnlivého magnetického pole s nízkou amplitudou přes ruční sondu a na elektronickou detekci přítomnosti magnetických materiálů nacházejících se v blízkosti hlavy sondy. Jejich přítomnost signalizuje vygenerováním zvukového a vizuálního (číselně zobrazeného) signálu, který se mění úměrně podle vzdálenosti sondy od daného magnetickému materiálu. Numerický výsledek na LCD displeji Sentimag® není absolutní hodnotou vyjadřující množství zachycené magnetické látky. Představuje kvalitativní míru přítomnosti magnetického materiálu v blízkosti hlavy sondy.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</w:p>
    <w:p w:rsidR="004D576F" w:rsidRPr="00B3654B" w:rsidRDefault="004D576F" w:rsidP="004D576F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B3654B">
        <w:rPr>
          <w:rFonts w:ascii="Calibri" w:hAnsi="Calibri" w:cs="Calibri"/>
          <w:b/>
          <w:bCs/>
          <w:sz w:val="20"/>
          <w:szCs w:val="20"/>
        </w:rPr>
        <w:t xml:space="preserve">Přístroj Sentimag® a příslušenství: 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b/>
          <w:sz w:val="20"/>
          <w:szCs w:val="20"/>
        </w:rPr>
        <w:t xml:space="preserve">Základní jednotka - </w:t>
      </w:r>
      <w:r w:rsidRPr="00B3654B">
        <w:rPr>
          <w:rFonts w:ascii="Calibri" w:hAnsi="Calibri" w:cs="Calibri"/>
          <w:sz w:val="20"/>
          <w:szCs w:val="20"/>
        </w:rPr>
        <w:t>obsahuje zvukové a vizuální indikátory blízkosti / přítomnosti uzliny, otočný regulátor hlasitosti, barevný LCD displej na zobrazení numerického vyjádření intenzity detekovaného signálu, otočný regulátor nastavení 3 úrovní citlivosti a tlačítko vyvážení přístroje;</w:t>
      </w:r>
      <w:r w:rsidRPr="00B3654B">
        <w:rPr>
          <w:rFonts w:ascii="Calibri" w:hAnsi="Calibri" w:cs="Calibri"/>
          <w:sz w:val="20"/>
          <w:szCs w:val="20"/>
        </w:rPr>
        <w:br/>
      </w:r>
      <w:r w:rsidRPr="00B3654B">
        <w:rPr>
          <w:rFonts w:ascii="Calibri" w:hAnsi="Calibri" w:cs="Calibri"/>
          <w:b/>
          <w:sz w:val="20"/>
          <w:szCs w:val="20"/>
        </w:rPr>
        <w:t xml:space="preserve">Ruční sonda - </w:t>
      </w:r>
      <w:r w:rsidRPr="00B3654B">
        <w:rPr>
          <w:rFonts w:ascii="Calibri" w:hAnsi="Calibri" w:cs="Calibri"/>
          <w:sz w:val="20"/>
          <w:szCs w:val="20"/>
        </w:rPr>
        <w:t>odpojitelná aplikovaná součást zařízení s flexibilním kabelem dlouhým více než 2 metry, používaná v kombinaci se standardními jednorázovými sterilními obaly. Obaly nejsou součástí dodávky systému Sentimag - představují spotřební materiál;</w:t>
      </w:r>
      <w:r w:rsidRPr="00B3654B">
        <w:rPr>
          <w:rFonts w:ascii="Calibri" w:hAnsi="Calibri" w:cs="Calibri"/>
          <w:sz w:val="20"/>
          <w:szCs w:val="20"/>
        </w:rPr>
        <w:br/>
      </w:r>
      <w:r w:rsidRPr="00B3654B">
        <w:rPr>
          <w:rFonts w:ascii="Calibri" w:hAnsi="Calibri" w:cs="Calibri"/>
          <w:b/>
          <w:sz w:val="20"/>
          <w:szCs w:val="20"/>
        </w:rPr>
        <w:t xml:space="preserve">Nožní spínač - </w:t>
      </w:r>
      <w:r w:rsidRPr="00B3654B">
        <w:rPr>
          <w:rFonts w:ascii="Calibri" w:hAnsi="Calibri" w:cs="Calibri"/>
          <w:sz w:val="20"/>
          <w:szCs w:val="20"/>
        </w:rPr>
        <w:t>odpojitelný, vzduchem ovládaný nožní spínač sloužící k vyvážení přístroje, který je k základní jednotce připojen pomocí flexibilní hadice dlouhé více než dva metry;</w:t>
      </w:r>
      <w:r w:rsidRPr="00B3654B">
        <w:rPr>
          <w:rFonts w:ascii="Calibri" w:hAnsi="Calibri" w:cs="Calibri"/>
          <w:sz w:val="20"/>
          <w:szCs w:val="20"/>
        </w:rPr>
        <w:br/>
      </w:r>
      <w:r w:rsidRPr="00B3654B">
        <w:rPr>
          <w:rFonts w:ascii="Calibri" w:hAnsi="Calibri" w:cs="Calibri"/>
          <w:b/>
          <w:sz w:val="20"/>
          <w:szCs w:val="20"/>
        </w:rPr>
        <w:t>Fantom</w:t>
      </w:r>
      <w:r w:rsidRPr="00B3654B">
        <w:rPr>
          <w:rFonts w:ascii="Calibri" w:hAnsi="Calibri" w:cs="Calibri"/>
          <w:sz w:val="20"/>
          <w:szCs w:val="20"/>
        </w:rPr>
        <w:t xml:space="preserve"> - určený na test citlivosti a správné funkčnosti přístroje při pravidelných kontrolách;</w:t>
      </w:r>
      <w:r w:rsidRPr="00B3654B">
        <w:rPr>
          <w:rFonts w:ascii="Calibri" w:hAnsi="Calibri" w:cs="Calibri"/>
          <w:sz w:val="20"/>
          <w:szCs w:val="20"/>
        </w:rPr>
        <w:br/>
      </w:r>
      <w:r w:rsidRPr="00B3654B">
        <w:rPr>
          <w:rFonts w:ascii="Calibri" w:hAnsi="Calibri" w:cs="Calibri"/>
          <w:b/>
          <w:sz w:val="20"/>
          <w:szCs w:val="20"/>
        </w:rPr>
        <w:t xml:space="preserve">Držák sondy - </w:t>
      </w:r>
      <w:r w:rsidRPr="00B3654B">
        <w:rPr>
          <w:rFonts w:ascii="Calibri" w:hAnsi="Calibri" w:cs="Calibri"/>
          <w:sz w:val="20"/>
          <w:szCs w:val="20"/>
        </w:rPr>
        <w:t>slouží pro bezpečné uložení sondy v době, kdy se nepoužívá. (volitelné příslušenství)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</w:p>
    <w:p w:rsidR="004D576F" w:rsidRPr="00B3654B" w:rsidRDefault="004D576F" w:rsidP="004D576F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B3654B">
        <w:rPr>
          <w:rFonts w:ascii="Calibri" w:hAnsi="Calibri" w:cs="Calibri"/>
          <w:b/>
          <w:bCs/>
          <w:sz w:val="20"/>
          <w:szCs w:val="20"/>
        </w:rPr>
        <w:t xml:space="preserve">Lokalizace sentinelové uzliny 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>Systém umožňuje detekci a lokalizaci sentinelové lymfatické uzliny jak transkutánně, tak v režimu po provedení řezu.</w:t>
      </w:r>
      <w:r w:rsidRPr="00B3654B">
        <w:rPr>
          <w:rFonts w:ascii="Calibri" w:hAnsi="Calibri" w:cs="Calibri"/>
          <w:sz w:val="20"/>
          <w:szCs w:val="20"/>
        </w:rPr>
        <w:br/>
        <w:t>Lokalizace sentinelové uzliny je registrována změnou výšky tónu (frekvence) zvukového výstupu ze základní jednotky, tak viditelným zobrazením číslicového vyjádření detekovaného signálu na LCD displeji základní jednotky.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</w:p>
    <w:p w:rsidR="004D576F" w:rsidRPr="00B3654B" w:rsidRDefault="004D576F" w:rsidP="004D576F">
      <w:pPr>
        <w:pStyle w:val="Default"/>
        <w:rPr>
          <w:rFonts w:ascii="Calibri" w:hAnsi="Calibri" w:cs="Calibri"/>
          <w:b/>
          <w:sz w:val="20"/>
          <w:szCs w:val="20"/>
        </w:rPr>
      </w:pPr>
      <w:r w:rsidRPr="00B3654B">
        <w:rPr>
          <w:rFonts w:ascii="Calibri" w:hAnsi="Calibri" w:cs="Calibri"/>
          <w:b/>
          <w:sz w:val="20"/>
          <w:szCs w:val="20"/>
        </w:rPr>
        <w:t>Doplňující informace: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>: přístrojové vybavení i indikační látka disponují CE značkou pro zdravotnické zařízení třídy IIa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>: indikační látka může být aplikována v režimu jakéhokoliv nemocničního oddělení a může ji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 xml:space="preserve">  aplikovat sám chirurg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lastRenderedPageBreak/>
        <w:t>: indikační látka nemá žádné škodlivé účinky pro pacienta ani zdravotnický personál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 xml:space="preserve">: indikační látka má dlouhou stabilitu a aktivitu, lze ji aplikovat až 7 dnů před detekcí sentinelové 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 xml:space="preserve">  uzliny se zárukou zachování intenzity signálu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 xml:space="preserve">: skladování indikační látky za běžných podmínek (při teplotě 2 - 30°C) 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 xml:space="preserve">: indikační látku v sentinelové uzlině lze detekovat distančně pomocí sondy i přímo vizuálně, za 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 xml:space="preserve">  běžného denního světla, díky tmavému zabarvení  sentinelové uzliny 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>: maximální rozměry přístroje (š x v x h) 250 mm x 380 mm x 220 mm)</w:t>
      </w:r>
    </w:p>
    <w:tbl>
      <w:tblPr>
        <w:tblW w:w="0" w:type="auto"/>
        <w:tblLook w:val="04A0"/>
      </w:tblPr>
      <w:tblGrid>
        <w:gridCol w:w="222"/>
        <w:gridCol w:w="222"/>
      </w:tblGrid>
      <w:tr w:rsidR="004D576F" w:rsidRPr="00B3654B" w:rsidTr="0095455A">
        <w:trPr>
          <w:trHeight w:val="1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576F" w:rsidRPr="00B3654B" w:rsidRDefault="004D576F" w:rsidP="009545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576F" w:rsidRPr="00B3654B" w:rsidRDefault="004D576F" w:rsidP="009545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 xml:space="preserve">: požadovaná metoda disponuje srovnáním se stávající metodou, která využívá 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 xml:space="preserve">  lymfoscintigrafického vyšetření, a to v rámci české i mezinárodní srovnávací studie; metoda má 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 xml:space="preserve">  potvrzenou minimálně srovnatelnou účinnost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 xml:space="preserve">: pro danou metodu existuje vytvořený samostatný výkon plně hrazený z prostředků veřejného 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  <w:r w:rsidRPr="00B3654B">
        <w:rPr>
          <w:rFonts w:ascii="Calibri" w:hAnsi="Calibri" w:cs="Calibri"/>
          <w:sz w:val="20"/>
          <w:szCs w:val="20"/>
        </w:rPr>
        <w:t xml:space="preserve">  zdravotního pojištění</w:t>
      </w:r>
    </w:p>
    <w:p w:rsidR="004D576F" w:rsidRPr="00B3654B" w:rsidRDefault="004D576F" w:rsidP="004D576F">
      <w:pPr>
        <w:pStyle w:val="Default"/>
        <w:rPr>
          <w:rFonts w:ascii="Calibri" w:hAnsi="Calibri" w:cs="Calibri"/>
          <w:sz w:val="20"/>
          <w:szCs w:val="20"/>
        </w:rPr>
      </w:pPr>
    </w:p>
    <w:p w:rsidR="009F6C9A" w:rsidRPr="00B3654B" w:rsidRDefault="009F6C9A">
      <w:pPr>
        <w:rPr>
          <w:rFonts w:ascii="Calibri" w:eastAsia="SimSun" w:hAnsi="Calibri"/>
          <w:b/>
          <w:kern w:val="2"/>
          <w:sz w:val="20"/>
          <w:szCs w:val="20"/>
          <w:lang w:eastAsia="hi-IN" w:bidi="hi-IN"/>
        </w:rPr>
      </w:pPr>
    </w:p>
    <w:p w:rsidR="00C22CBD" w:rsidRPr="00B3654B" w:rsidRDefault="00C22CBD">
      <w:pPr>
        <w:rPr>
          <w:sz w:val="20"/>
          <w:szCs w:val="20"/>
        </w:rPr>
      </w:pPr>
    </w:p>
    <w:p w:rsidR="00A45DE6" w:rsidRPr="00B3654B" w:rsidRDefault="00A45DE6">
      <w:pPr>
        <w:rPr>
          <w:sz w:val="20"/>
          <w:szCs w:val="20"/>
        </w:rPr>
      </w:pPr>
    </w:p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A45DE6" w:rsidRDefault="00A45DE6"/>
    <w:p w:rsidR="00B3654B" w:rsidRDefault="00B3654B"/>
    <w:p w:rsidR="00B3654B" w:rsidRDefault="00B3654B"/>
    <w:p w:rsidR="00B3654B" w:rsidRDefault="00B3654B"/>
    <w:p w:rsidR="00B3654B" w:rsidRDefault="00B3654B"/>
    <w:p w:rsidR="00B3654B" w:rsidRDefault="00B3654B"/>
    <w:p w:rsidR="00B3654B" w:rsidRDefault="00B3654B"/>
    <w:p w:rsidR="00B3654B" w:rsidRDefault="00B3654B"/>
    <w:p w:rsidR="00B3654B" w:rsidRDefault="00B3654B"/>
    <w:p w:rsidR="00B3654B" w:rsidRDefault="00B3654B"/>
    <w:p w:rsidR="00B3654B" w:rsidRDefault="00B3654B"/>
    <w:p w:rsidR="00A45DE6" w:rsidRDefault="00A45DE6"/>
    <w:p w:rsidR="00A45DE6" w:rsidRDefault="00A45DE6"/>
    <w:p w:rsidR="00A45DE6" w:rsidRDefault="00A45DE6"/>
    <w:p w:rsidR="00A22183" w:rsidRDefault="00A22183">
      <w:pPr>
        <w:spacing w:after="200" w:line="276" w:lineRule="auto"/>
      </w:pPr>
    </w:p>
    <w:p w:rsidR="00A45DE6" w:rsidRDefault="00A45DE6">
      <w:pPr>
        <w:rPr>
          <w:rFonts w:ascii="Calibri" w:eastAsia="SimSun" w:hAnsi="Calibri"/>
          <w:kern w:val="2"/>
          <w:sz w:val="20"/>
          <w:szCs w:val="20"/>
          <w:lang w:eastAsia="hi-IN" w:bidi="hi-IN"/>
        </w:rPr>
      </w:pPr>
      <w:r w:rsidRPr="0055210D">
        <w:rPr>
          <w:rFonts w:ascii="Calibri" w:eastAsia="SimSun" w:hAnsi="Calibri"/>
          <w:b/>
          <w:kern w:val="2"/>
          <w:lang w:eastAsia="hi-IN" w:bidi="hi-IN"/>
        </w:rPr>
        <w:lastRenderedPageBreak/>
        <w:t>Příloha č. 2 - Cenová kalkulace</w:t>
      </w:r>
      <w:r>
        <w:rPr>
          <w:b/>
        </w:rPr>
        <w:t xml:space="preserve"> </w:t>
      </w:r>
    </w:p>
    <w:p w:rsidR="00D335CC" w:rsidRPr="0055210D" w:rsidRDefault="00D335CC">
      <w:pPr>
        <w:rPr>
          <w:sz w:val="20"/>
          <w:szCs w:val="20"/>
        </w:rPr>
      </w:pPr>
    </w:p>
    <w:tbl>
      <w:tblPr>
        <w:tblStyle w:val="Mkatabulky"/>
        <w:tblW w:w="10031" w:type="dxa"/>
        <w:tblLayout w:type="fixed"/>
        <w:tblLook w:val="04A0"/>
      </w:tblPr>
      <w:tblGrid>
        <w:gridCol w:w="2518"/>
        <w:gridCol w:w="992"/>
        <w:gridCol w:w="1418"/>
        <w:gridCol w:w="1701"/>
        <w:gridCol w:w="1701"/>
        <w:gridCol w:w="1701"/>
      </w:tblGrid>
      <w:tr w:rsidR="00FB155D" w:rsidRPr="00C22CBD" w:rsidTr="00B3654B">
        <w:trPr>
          <w:trHeight w:val="313"/>
        </w:trPr>
        <w:tc>
          <w:tcPr>
            <w:tcW w:w="2518" w:type="dxa"/>
            <w:vAlign w:val="center"/>
          </w:tcPr>
          <w:p w:rsidR="00FB155D" w:rsidRPr="0055210D" w:rsidRDefault="00FB155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Položka</w:t>
            </w:r>
          </w:p>
        </w:tc>
        <w:tc>
          <w:tcPr>
            <w:tcW w:w="992" w:type="dxa"/>
            <w:vAlign w:val="center"/>
          </w:tcPr>
          <w:p w:rsidR="00FB155D" w:rsidRPr="0055210D" w:rsidRDefault="00FB155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Množství</w:t>
            </w:r>
          </w:p>
        </w:tc>
        <w:tc>
          <w:tcPr>
            <w:tcW w:w="1418" w:type="dxa"/>
            <w:vAlign w:val="center"/>
          </w:tcPr>
          <w:p w:rsidR="00FB155D" w:rsidRPr="0055210D" w:rsidRDefault="00FB155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Cena/ks </w:t>
            </w:r>
          </w:p>
          <w:p w:rsidR="00FB155D" w:rsidRPr="0055210D" w:rsidRDefault="0055210D" w:rsidP="00C22CB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 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bez DPH</w:t>
            </w:r>
          </w:p>
        </w:tc>
        <w:tc>
          <w:tcPr>
            <w:tcW w:w="1701" w:type="dxa"/>
            <w:vAlign w:val="center"/>
          </w:tcPr>
          <w:p w:rsidR="00FB155D" w:rsidRPr="0055210D" w:rsidRDefault="00FB155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Cena/ks </w:t>
            </w:r>
          </w:p>
          <w:p w:rsidR="00FB155D" w:rsidRPr="0055210D" w:rsidRDefault="0055210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 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vč. DPH</w:t>
            </w:r>
          </w:p>
        </w:tc>
        <w:tc>
          <w:tcPr>
            <w:tcW w:w="1701" w:type="dxa"/>
          </w:tcPr>
          <w:p w:rsidR="00FB155D" w:rsidRPr="0055210D" w:rsidRDefault="00FB155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Cena celkem</w:t>
            </w:r>
          </w:p>
          <w:p w:rsidR="00FB155D" w:rsidRPr="0055210D" w:rsidRDefault="0055210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 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bez DPH</w:t>
            </w:r>
          </w:p>
        </w:tc>
        <w:tc>
          <w:tcPr>
            <w:tcW w:w="1701" w:type="dxa"/>
          </w:tcPr>
          <w:p w:rsidR="00FB155D" w:rsidRPr="0055210D" w:rsidRDefault="00FB155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Cena celkem</w:t>
            </w:r>
          </w:p>
          <w:p w:rsidR="00FB155D" w:rsidRPr="0055210D" w:rsidRDefault="0055210D" w:rsidP="00070A32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v Kč </w:t>
            </w:r>
            <w:r w:rsidR="00FB155D"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vč. DPH</w:t>
            </w:r>
          </w:p>
        </w:tc>
      </w:tr>
      <w:tr w:rsidR="00FB155D" w:rsidTr="00846239">
        <w:trPr>
          <w:trHeight w:hRule="exact" w:val="965"/>
        </w:trPr>
        <w:tc>
          <w:tcPr>
            <w:tcW w:w="2518" w:type="dxa"/>
            <w:vAlign w:val="center"/>
          </w:tcPr>
          <w:p w:rsidR="00FB155D" w:rsidRPr="00B3654B" w:rsidRDefault="00B3654B" w:rsidP="00FB155D">
            <w:pPr>
              <w:rPr>
                <w:rFonts w:ascii="Calibri" w:eastAsia="SimSun" w:hAnsi="Calibri"/>
                <w:kern w:val="2"/>
                <w:sz w:val="18"/>
                <w:szCs w:val="18"/>
                <w:lang w:eastAsia="hi-IN" w:bidi="hi-IN"/>
              </w:rPr>
            </w:pPr>
            <w:r w:rsidRPr="00B3654B">
              <w:rPr>
                <w:rFonts w:ascii="Calibri" w:eastAsia="SimSun" w:hAnsi="Calibri"/>
                <w:kern w:val="1"/>
                <w:sz w:val="18"/>
                <w:szCs w:val="18"/>
                <w:lang w:eastAsia="hi-IN" w:bidi="hi-IN"/>
              </w:rPr>
              <w:t>přístroj pro magnetickou lokalizaci sentinelových lymfatických uzlin, magnetický detekční systém Sentimag®</w:t>
            </w:r>
          </w:p>
        </w:tc>
        <w:tc>
          <w:tcPr>
            <w:tcW w:w="992" w:type="dxa"/>
            <w:vAlign w:val="center"/>
          </w:tcPr>
          <w:p w:rsidR="00FB155D" w:rsidRPr="0055210D" w:rsidRDefault="00B3654B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1 ks</w:t>
            </w:r>
          </w:p>
        </w:tc>
        <w:tc>
          <w:tcPr>
            <w:tcW w:w="1418" w:type="dxa"/>
            <w:vAlign w:val="center"/>
          </w:tcPr>
          <w:p w:rsidR="00FB155D" w:rsidRPr="0055210D" w:rsidRDefault="00B3654B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803</w:t>
            </w:r>
            <w:r w:rsidR="00C314F9"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 </w:t>
            </w: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000</w:t>
            </w:r>
            <w:r w:rsidR="00C314F9"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 xml:space="preserve"> Kč</w:t>
            </w:r>
          </w:p>
        </w:tc>
        <w:tc>
          <w:tcPr>
            <w:tcW w:w="1701" w:type="dxa"/>
            <w:vAlign w:val="center"/>
          </w:tcPr>
          <w:p w:rsidR="00FB155D" w:rsidRPr="0055210D" w:rsidRDefault="00B3654B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971</w:t>
            </w:r>
            <w:r w:rsidR="00C314F9"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 </w:t>
            </w: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630</w:t>
            </w:r>
            <w:r w:rsidR="00C314F9"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 xml:space="preserve"> Kč</w:t>
            </w:r>
          </w:p>
        </w:tc>
        <w:tc>
          <w:tcPr>
            <w:tcW w:w="1701" w:type="dxa"/>
            <w:vAlign w:val="center"/>
          </w:tcPr>
          <w:p w:rsidR="00FB155D" w:rsidRPr="0055210D" w:rsidRDefault="00F75FA2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803</w:t>
            </w:r>
            <w:r w:rsidR="00C314F9"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 </w:t>
            </w: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000</w:t>
            </w:r>
            <w:r w:rsidR="00C314F9"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 xml:space="preserve"> Kč</w:t>
            </w:r>
          </w:p>
        </w:tc>
        <w:tc>
          <w:tcPr>
            <w:tcW w:w="1701" w:type="dxa"/>
            <w:vAlign w:val="center"/>
          </w:tcPr>
          <w:p w:rsidR="00FB155D" w:rsidRPr="0055210D" w:rsidRDefault="00F75FA2" w:rsidP="00FB155D">
            <w:pP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971</w:t>
            </w:r>
            <w:r w:rsidR="00C314F9"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 </w:t>
            </w:r>
            <w:r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>630</w:t>
            </w:r>
            <w:r w:rsidR="00C314F9">
              <w:rPr>
                <w:rFonts w:ascii="Calibri" w:eastAsia="SimSun" w:hAnsi="Calibri"/>
                <w:kern w:val="2"/>
                <w:sz w:val="20"/>
                <w:szCs w:val="20"/>
                <w:lang w:eastAsia="hi-IN" w:bidi="hi-IN"/>
              </w:rPr>
              <w:t xml:space="preserve"> Kč</w:t>
            </w:r>
          </w:p>
        </w:tc>
      </w:tr>
      <w:tr w:rsidR="00FB155D" w:rsidRPr="00FB155D" w:rsidTr="00846239">
        <w:trPr>
          <w:trHeight w:hRule="exact" w:val="397"/>
        </w:trPr>
        <w:tc>
          <w:tcPr>
            <w:tcW w:w="2518" w:type="dxa"/>
            <w:vAlign w:val="center"/>
          </w:tcPr>
          <w:p w:rsidR="00FB155D" w:rsidRPr="0055210D" w:rsidRDefault="00FB155D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 w:rsidRPr="0055210D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CELKEM</w:t>
            </w:r>
          </w:p>
        </w:tc>
        <w:tc>
          <w:tcPr>
            <w:tcW w:w="992" w:type="dxa"/>
            <w:vAlign w:val="center"/>
          </w:tcPr>
          <w:p w:rsidR="00FB155D" w:rsidRPr="0055210D" w:rsidRDefault="00F75FA2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1 ks</w:t>
            </w:r>
          </w:p>
        </w:tc>
        <w:tc>
          <w:tcPr>
            <w:tcW w:w="1418" w:type="dxa"/>
            <w:vAlign w:val="center"/>
          </w:tcPr>
          <w:p w:rsidR="00FB155D" w:rsidRPr="0055210D" w:rsidRDefault="00F75FA2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803</w:t>
            </w:r>
            <w:r w:rsidR="00C314F9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 </w:t>
            </w: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000</w:t>
            </w:r>
            <w:r w:rsidR="00C314F9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 Kč</w:t>
            </w:r>
          </w:p>
        </w:tc>
        <w:tc>
          <w:tcPr>
            <w:tcW w:w="1701" w:type="dxa"/>
            <w:vAlign w:val="center"/>
          </w:tcPr>
          <w:p w:rsidR="00FB155D" w:rsidRPr="0055210D" w:rsidRDefault="00F75FA2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971</w:t>
            </w:r>
            <w:r w:rsidR="00C314F9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 </w:t>
            </w: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630</w:t>
            </w:r>
            <w:r w:rsidR="00C314F9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 Kč</w:t>
            </w:r>
          </w:p>
        </w:tc>
        <w:tc>
          <w:tcPr>
            <w:tcW w:w="1701" w:type="dxa"/>
            <w:vAlign w:val="center"/>
          </w:tcPr>
          <w:p w:rsidR="00FB155D" w:rsidRPr="0055210D" w:rsidRDefault="00F75FA2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803</w:t>
            </w:r>
            <w:r w:rsidR="00C314F9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 </w:t>
            </w: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000</w:t>
            </w:r>
            <w:r w:rsidR="00C314F9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 Kč</w:t>
            </w:r>
          </w:p>
        </w:tc>
        <w:tc>
          <w:tcPr>
            <w:tcW w:w="1701" w:type="dxa"/>
            <w:vAlign w:val="center"/>
          </w:tcPr>
          <w:p w:rsidR="00FB155D" w:rsidRPr="0055210D" w:rsidRDefault="00F75FA2" w:rsidP="00FB155D">
            <w:pP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971</w:t>
            </w:r>
            <w:r w:rsidR="00C314F9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 </w:t>
            </w:r>
            <w:r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>630</w:t>
            </w:r>
            <w:r w:rsidR="00C314F9">
              <w:rPr>
                <w:rFonts w:ascii="Calibri" w:eastAsia="SimSun" w:hAnsi="Calibri"/>
                <w:b/>
                <w:kern w:val="2"/>
                <w:sz w:val="20"/>
                <w:szCs w:val="20"/>
                <w:lang w:eastAsia="hi-IN" w:bidi="hi-IN"/>
              </w:rPr>
              <w:t xml:space="preserve"> Kč</w:t>
            </w:r>
          </w:p>
        </w:tc>
      </w:tr>
    </w:tbl>
    <w:p w:rsidR="00C22CBD" w:rsidRDefault="00C22CBD"/>
    <w:p w:rsidR="00C22CBD" w:rsidRDefault="00C22CB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55210D" w:rsidRDefault="0055210D"/>
    <w:p w:rsidR="00A22183" w:rsidRDefault="00A22183">
      <w:pPr>
        <w:spacing w:after="200" w:line="276" w:lineRule="auto"/>
      </w:pPr>
      <w:r>
        <w:br w:type="page"/>
      </w:r>
    </w:p>
    <w:p w:rsidR="0055210D" w:rsidRPr="0055210D" w:rsidRDefault="0055210D">
      <w:pPr>
        <w:rPr>
          <w:b/>
        </w:rPr>
      </w:pPr>
      <w:r w:rsidRPr="0055210D">
        <w:rPr>
          <w:rFonts w:ascii="Calibri" w:eastAsia="SimSun" w:hAnsi="Calibri"/>
          <w:b/>
          <w:kern w:val="2"/>
          <w:lang w:eastAsia="hi-IN" w:bidi="hi-IN"/>
        </w:rPr>
        <w:lastRenderedPageBreak/>
        <w:t>Příloha č. 3 – Pozáruční servis</w:t>
      </w:r>
      <w:r>
        <w:rPr>
          <w:b/>
        </w:rPr>
        <w:t xml:space="preserve"> </w:t>
      </w:r>
    </w:p>
    <w:p w:rsidR="00C22CBD" w:rsidRDefault="00C22CBD"/>
    <w:tbl>
      <w:tblPr>
        <w:tblStyle w:val="Mkatabulky"/>
        <w:tblW w:w="10031" w:type="dxa"/>
        <w:tblLook w:val="04A0"/>
      </w:tblPr>
      <w:tblGrid>
        <w:gridCol w:w="2943"/>
        <w:gridCol w:w="2410"/>
        <w:gridCol w:w="2835"/>
        <w:gridCol w:w="1843"/>
      </w:tblGrid>
      <w:tr w:rsidR="009E5250" w:rsidRPr="001A165A" w:rsidTr="00D335CC"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>Položka</w:t>
            </w:r>
          </w:p>
        </w:tc>
        <w:tc>
          <w:tcPr>
            <w:tcW w:w="2410" w:type="dxa"/>
            <w:vAlign w:val="center"/>
          </w:tcPr>
          <w:p w:rsidR="0055210D" w:rsidRPr="005667FC" w:rsidRDefault="009E5250" w:rsidP="0055210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Dopravné </w:t>
            </w:r>
            <w:r w:rsidR="0055210D" w:rsidRPr="005667FC">
              <w:rPr>
                <w:rFonts w:asciiTheme="minorHAnsi" w:hAnsiTheme="minorHAnsi"/>
                <w:b/>
              </w:rPr>
              <w:t xml:space="preserve">– cena </w:t>
            </w:r>
            <w:r w:rsidR="0055210D" w:rsidRPr="005667FC">
              <w:rPr>
                <w:rFonts w:asciiTheme="minorHAnsi" w:hAnsiTheme="minorHAnsi"/>
                <w:b/>
              </w:rPr>
              <w:br/>
              <w:t>za 1 výjezd do místa plnění</w:t>
            </w:r>
            <w:r w:rsidR="00D335CC">
              <w:rPr>
                <w:rFonts w:asciiTheme="minorHAnsi" w:hAnsiTheme="minorHAnsi"/>
                <w:b/>
              </w:rPr>
              <w:t xml:space="preserve"> </w:t>
            </w:r>
            <w:r w:rsidR="0055210D" w:rsidRPr="005667FC">
              <w:rPr>
                <w:rFonts w:asciiTheme="minorHAnsi" w:hAnsiTheme="minorHAnsi"/>
                <w:b/>
              </w:rPr>
              <w:t>v Kč bez DPH</w:t>
            </w: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>Cena servisní práce/1 hod</w:t>
            </w:r>
            <w:r w:rsidR="00FB155D" w:rsidRPr="005667FC">
              <w:rPr>
                <w:rFonts w:asciiTheme="minorHAnsi" w:hAnsiTheme="minorHAnsi"/>
                <w:b/>
              </w:rPr>
              <w:t>.</w:t>
            </w:r>
          </w:p>
          <w:p w:rsidR="009E5250" w:rsidRPr="005667FC" w:rsidRDefault="0055210D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v Kč </w:t>
            </w:r>
            <w:r w:rsidR="009E5250" w:rsidRPr="005667FC">
              <w:rPr>
                <w:rFonts w:asciiTheme="minorHAnsi" w:hAnsiTheme="minorHAnsi"/>
                <w:b/>
              </w:rPr>
              <w:t>bez DPH</w:t>
            </w: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Cena PBTK </w:t>
            </w:r>
          </w:p>
          <w:p w:rsidR="009E5250" w:rsidRPr="005667FC" w:rsidRDefault="0055210D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 xml:space="preserve">v Kč </w:t>
            </w:r>
            <w:r w:rsidR="009E5250" w:rsidRPr="005667FC">
              <w:rPr>
                <w:rFonts w:asciiTheme="minorHAnsi" w:hAnsiTheme="minorHAnsi"/>
                <w:b/>
              </w:rPr>
              <w:t>bez DPH</w:t>
            </w:r>
          </w:p>
        </w:tc>
      </w:tr>
      <w:tr w:rsidR="009E5250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F75FA2" w:rsidP="00FB15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PBTK</w:t>
            </w:r>
          </w:p>
        </w:tc>
        <w:tc>
          <w:tcPr>
            <w:tcW w:w="2410" w:type="dxa"/>
            <w:vAlign w:val="center"/>
          </w:tcPr>
          <w:p w:rsidR="009E5250" w:rsidRPr="005667FC" w:rsidRDefault="00B51B37" w:rsidP="00FB155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xxxx</w:t>
            </w:r>
            <w:proofErr w:type="spellEnd"/>
            <w:r w:rsidR="00F75FA2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2835" w:type="dxa"/>
            <w:vAlign w:val="center"/>
          </w:tcPr>
          <w:p w:rsidR="009E5250" w:rsidRPr="005667FC" w:rsidRDefault="00B51B37" w:rsidP="00FB155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xxx</w:t>
            </w:r>
            <w:proofErr w:type="spellEnd"/>
            <w:r w:rsidR="00F75FA2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843" w:type="dxa"/>
            <w:vAlign w:val="center"/>
          </w:tcPr>
          <w:p w:rsidR="009E5250" w:rsidRPr="005667FC" w:rsidRDefault="00B51B37" w:rsidP="00FB15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</w:t>
            </w:r>
            <w:r w:rsidR="00F75FA2">
              <w:rPr>
                <w:rFonts w:asciiTheme="minorHAnsi" w:hAnsiTheme="minorHAnsi"/>
              </w:rPr>
              <w:t xml:space="preserve"> Kč</w:t>
            </w:r>
          </w:p>
        </w:tc>
      </w:tr>
      <w:tr w:rsidR="009E5250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</w:tr>
      <w:tr w:rsidR="009E5250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</w:tr>
      <w:tr w:rsidR="009E5250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</w:tr>
      <w:tr w:rsidR="00FB155D" w:rsidTr="00D335CC">
        <w:trPr>
          <w:trHeight w:hRule="exact" w:val="397"/>
        </w:trPr>
        <w:tc>
          <w:tcPr>
            <w:tcW w:w="2943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</w:tr>
      <w:tr w:rsidR="00FB155D" w:rsidTr="00D335CC">
        <w:trPr>
          <w:trHeight w:hRule="exact" w:val="397"/>
        </w:trPr>
        <w:tc>
          <w:tcPr>
            <w:tcW w:w="2943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FB155D" w:rsidRPr="005667FC" w:rsidRDefault="00FB155D" w:rsidP="00FB155D">
            <w:pPr>
              <w:rPr>
                <w:rFonts w:asciiTheme="minorHAnsi" w:hAnsiTheme="minorHAnsi"/>
              </w:rPr>
            </w:pPr>
          </w:p>
        </w:tc>
      </w:tr>
      <w:tr w:rsidR="009E5250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9E5250" w:rsidRPr="005667FC" w:rsidRDefault="009E5250" w:rsidP="00FB155D">
            <w:pPr>
              <w:rPr>
                <w:rFonts w:asciiTheme="minorHAnsi" w:hAnsiTheme="minorHAnsi"/>
              </w:rPr>
            </w:pPr>
          </w:p>
        </w:tc>
      </w:tr>
      <w:tr w:rsidR="009E5250" w:rsidRPr="00FB155D" w:rsidTr="00D335CC">
        <w:trPr>
          <w:trHeight w:hRule="exact" w:val="397"/>
        </w:trPr>
        <w:tc>
          <w:tcPr>
            <w:tcW w:w="2943" w:type="dxa"/>
            <w:vAlign w:val="center"/>
          </w:tcPr>
          <w:p w:rsidR="009E5250" w:rsidRPr="005667FC" w:rsidRDefault="00FB155D" w:rsidP="00FB155D">
            <w:pPr>
              <w:rPr>
                <w:rFonts w:asciiTheme="minorHAnsi" w:hAnsiTheme="minorHAnsi"/>
                <w:b/>
              </w:rPr>
            </w:pPr>
            <w:r w:rsidRPr="005667FC">
              <w:rPr>
                <w:rFonts w:asciiTheme="minorHAnsi" w:hAnsiTheme="minorHAnsi"/>
                <w:b/>
              </w:rPr>
              <w:t>CELKEM</w:t>
            </w:r>
          </w:p>
        </w:tc>
        <w:tc>
          <w:tcPr>
            <w:tcW w:w="2410" w:type="dxa"/>
            <w:vAlign w:val="center"/>
          </w:tcPr>
          <w:p w:rsidR="009E5250" w:rsidRPr="005667FC" w:rsidRDefault="00B51B37" w:rsidP="00FB155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xxxx</w:t>
            </w:r>
            <w:proofErr w:type="spellEnd"/>
            <w:r w:rsidR="00F75FA2">
              <w:rPr>
                <w:rFonts w:asciiTheme="minorHAnsi" w:hAnsiTheme="minorHAnsi"/>
                <w:b/>
              </w:rPr>
              <w:t xml:space="preserve"> Kč</w:t>
            </w:r>
          </w:p>
        </w:tc>
        <w:tc>
          <w:tcPr>
            <w:tcW w:w="2835" w:type="dxa"/>
            <w:vAlign w:val="center"/>
          </w:tcPr>
          <w:p w:rsidR="009E5250" w:rsidRPr="005667FC" w:rsidRDefault="00B51B37" w:rsidP="00FB155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xxx</w:t>
            </w:r>
            <w:proofErr w:type="spellEnd"/>
            <w:r w:rsidR="00F75FA2">
              <w:rPr>
                <w:rFonts w:asciiTheme="minorHAnsi" w:hAnsiTheme="minorHAnsi"/>
                <w:b/>
              </w:rPr>
              <w:t xml:space="preserve"> Kč</w:t>
            </w:r>
          </w:p>
        </w:tc>
        <w:tc>
          <w:tcPr>
            <w:tcW w:w="1843" w:type="dxa"/>
            <w:vAlign w:val="center"/>
          </w:tcPr>
          <w:p w:rsidR="009E5250" w:rsidRPr="005667FC" w:rsidRDefault="00F75FA2" w:rsidP="00FB15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3 434 Kč</w:t>
            </w:r>
          </w:p>
        </w:tc>
      </w:tr>
    </w:tbl>
    <w:p w:rsidR="00C22CBD" w:rsidRDefault="00C22CBD"/>
    <w:sectPr w:rsidR="00C22CBD" w:rsidSect="00A221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9D" w:rsidRDefault="007A649D" w:rsidP="009B0C36">
      <w:r>
        <w:separator/>
      </w:r>
    </w:p>
  </w:endnote>
  <w:endnote w:type="continuationSeparator" w:id="0">
    <w:p w:rsidR="007A649D" w:rsidRDefault="007A649D" w:rsidP="009B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371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FD6359" w:rsidRDefault="00FD6359">
            <w:pPr>
              <w:pStyle w:val="Zpat"/>
              <w:jc w:val="center"/>
            </w:pPr>
          </w:p>
          <w:p w:rsidR="00FD6359" w:rsidRDefault="001177B7">
            <w:pPr>
              <w:pStyle w:val="Zpat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FD6359" w:rsidRDefault="00FD6359">
            <w:pPr>
              <w:pStyle w:val="Zpat"/>
              <w:jc w:val="center"/>
              <w:rPr>
                <w:rFonts w:ascii="Calibri" w:hAnsi="Calibri" w:cs="Calibri"/>
                <w:b/>
                <w:sz w:val="22"/>
              </w:rPr>
            </w:pPr>
            <w:r w:rsidRPr="00FD6359">
              <w:rPr>
                <w:rFonts w:ascii="Calibri" w:hAnsi="Calibri" w:cs="Calibri"/>
                <w:sz w:val="22"/>
              </w:rPr>
              <w:t xml:space="preserve">Stránka </w:t>
            </w:r>
            <w:r w:rsidR="001177B7" w:rsidRPr="00FD6359">
              <w:rPr>
                <w:rFonts w:ascii="Calibri" w:hAnsi="Calibri" w:cs="Calibri"/>
                <w:b/>
                <w:sz w:val="22"/>
              </w:rPr>
              <w:fldChar w:fldCharType="begin"/>
            </w:r>
            <w:r w:rsidRPr="00FD6359">
              <w:rPr>
                <w:rFonts w:ascii="Calibri" w:hAnsi="Calibri" w:cs="Calibri"/>
                <w:b/>
                <w:sz w:val="22"/>
              </w:rPr>
              <w:instrText>PAGE</w:instrText>
            </w:r>
            <w:r w:rsidR="001177B7" w:rsidRPr="00FD635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B51B37">
              <w:rPr>
                <w:rFonts w:ascii="Calibri" w:hAnsi="Calibri" w:cs="Calibri"/>
                <w:b/>
                <w:noProof/>
                <w:sz w:val="22"/>
              </w:rPr>
              <w:t>12</w:t>
            </w:r>
            <w:r w:rsidR="001177B7" w:rsidRPr="00FD6359">
              <w:rPr>
                <w:rFonts w:ascii="Calibri" w:hAnsi="Calibri" w:cs="Calibri"/>
                <w:b/>
                <w:sz w:val="22"/>
              </w:rPr>
              <w:fldChar w:fldCharType="end"/>
            </w:r>
            <w:r w:rsidRPr="00FD6359">
              <w:rPr>
                <w:rFonts w:ascii="Calibri" w:hAnsi="Calibri" w:cs="Calibri"/>
                <w:sz w:val="22"/>
              </w:rPr>
              <w:t xml:space="preserve"> z </w:t>
            </w:r>
            <w:r w:rsidR="001177B7" w:rsidRPr="00FD6359">
              <w:rPr>
                <w:rFonts w:ascii="Calibri" w:hAnsi="Calibri" w:cs="Calibri"/>
                <w:b/>
                <w:sz w:val="22"/>
              </w:rPr>
              <w:fldChar w:fldCharType="begin"/>
            </w:r>
            <w:r w:rsidRPr="00FD6359">
              <w:rPr>
                <w:rFonts w:ascii="Calibri" w:hAnsi="Calibri" w:cs="Calibri"/>
                <w:b/>
                <w:sz w:val="22"/>
              </w:rPr>
              <w:instrText>NUMPAGES</w:instrText>
            </w:r>
            <w:r w:rsidR="001177B7" w:rsidRPr="00FD6359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B51B37">
              <w:rPr>
                <w:rFonts w:ascii="Calibri" w:hAnsi="Calibri" w:cs="Calibri"/>
                <w:b/>
                <w:noProof/>
                <w:sz w:val="22"/>
              </w:rPr>
              <w:t>12</w:t>
            </w:r>
            <w:r w:rsidR="001177B7" w:rsidRPr="00FD6359">
              <w:rPr>
                <w:rFonts w:ascii="Calibri" w:hAnsi="Calibri" w:cs="Calibri"/>
                <w:b/>
                <w:sz w:val="22"/>
              </w:rPr>
              <w:fldChar w:fldCharType="end"/>
            </w:r>
          </w:p>
          <w:p w:rsidR="00FD6359" w:rsidRPr="00FD6359" w:rsidRDefault="00A22183" w:rsidP="00A22183">
            <w:pPr>
              <w:pStyle w:val="Zpa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ab/>
            </w:r>
            <w:r w:rsidR="00FD6359" w:rsidRPr="00FD6359">
              <w:rPr>
                <w:rFonts w:ascii="Calibri" w:hAnsi="Calibri" w:cs="Calibri"/>
                <w:sz w:val="20"/>
              </w:rPr>
              <w:t>KS k VZ S</w:t>
            </w:r>
            <w:r w:rsidR="00297E4A">
              <w:rPr>
                <w:rFonts w:ascii="Calibri" w:hAnsi="Calibri" w:cs="Calibri"/>
                <w:sz w:val="20"/>
              </w:rPr>
              <w:t>ZZ</w:t>
            </w:r>
            <w:r w:rsidR="00FD6359" w:rsidRPr="00FD6359">
              <w:rPr>
                <w:rFonts w:ascii="Calibri" w:hAnsi="Calibri" w:cs="Calibri"/>
                <w:sz w:val="20"/>
              </w:rPr>
              <w:t>/FMP/2017/01/poříze</w:t>
            </w:r>
            <w:r w:rsidR="00297E4A">
              <w:rPr>
                <w:rFonts w:ascii="Calibri" w:hAnsi="Calibri" w:cs="Calibri"/>
                <w:sz w:val="20"/>
              </w:rPr>
              <w:t xml:space="preserve">ní zdravotnického vybavení pro SZZ Krnov, p.o. </w:t>
            </w:r>
            <w:r w:rsidR="00FD6359" w:rsidRPr="00FD6359">
              <w:rPr>
                <w:rFonts w:ascii="Calibri" w:hAnsi="Calibri" w:cs="Calibri"/>
                <w:sz w:val="20"/>
              </w:rPr>
              <w:t>-2. etapa</w:t>
            </w:r>
          </w:p>
          <w:p w:rsidR="00FD6359" w:rsidRDefault="00FD6359">
            <w:pPr>
              <w:pStyle w:val="Zpat"/>
              <w:jc w:val="center"/>
            </w:pPr>
            <w:r w:rsidRPr="008B4D8F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        </w:r>
          </w:p>
        </w:sdtContent>
      </w:sdt>
    </w:sdtContent>
  </w:sdt>
  <w:p w:rsidR="0055210D" w:rsidRDefault="005521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83" w:rsidRDefault="00A22183" w:rsidP="00A22183">
    <w:pPr>
      <w:pStyle w:val="Zpat"/>
    </w:pPr>
  </w:p>
  <w:p w:rsidR="00A22183" w:rsidRDefault="001177B7" w:rsidP="00A22183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A22183" w:rsidRPr="00A22183" w:rsidRDefault="00A22183" w:rsidP="00A22183">
    <w:pPr>
      <w:pStyle w:val="Zpat"/>
      <w:jc w:val="center"/>
      <w:rPr>
        <w:rFonts w:asciiTheme="minorHAnsi" w:hAnsiTheme="minorHAnsi" w:cstheme="minorHAnsi"/>
        <w:b/>
        <w:sz w:val="22"/>
        <w:szCs w:val="22"/>
      </w:rPr>
    </w:pPr>
    <w:r w:rsidRPr="00A22183">
      <w:rPr>
        <w:rFonts w:asciiTheme="minorHAnsi" w:hAnsiTheme="minorHAnsi" w:cstheme="minorHAnsi"/>
        <w:b/>
        <w:sz w:val="22"/>
        <w:szCs w:val="22"/>
      </w:rPr>
      <w:t xml:space="preserve">Stránka </w:t>
    </w:r>
    <w:r>
      <w:rPr>
        <w:rFonts w:asciiTheme="minorHAnsi" w:hAnsiTheme="minorHAnsi" w:cstheme="minorHAnsi"/>
        <w:b/>
        <w:sz w:val="22"/>
        <w:szCs w:val="22"/>
      </w:rPr>
      <w:t>1</w:t>
    </w:r>
    <w:r w:rsidR="0007751C">
      <w:rPr>
        <w:rFonts w:asciiTheme="minorHAnsi" w:hAnsiTheme="minorHAnsi" w:cstheme="minorHAnsi"/>
        <w:b/>
        <w:sz w:val="22"/>
        <w:szCs w:val="22"/>
      </w:rPr>
      <w:t xml:space="preserve"> z 12</w:t>
    </w:r>
  </w:p>
  <w:p w:rsidR="00A22183" w:rsidRPr="00A22183" w:rsidRDefault="00A22183" w:rsidP="00A22183">
    <w:pPr>
      <w:pStyle w:val="Zpat"/>
      <w:rPr>
        <w:rFonts w:asciiTheme="minorHAnsi" w:hAnsiTheme="minorHAnsi" w:cstheme="minorHAnsi"/>
        <w:sz w:val="20"/>
        <w:szCs w:val="20"/>
      </w:rPr>
    </w:pPr>
    <w:r w:rsidRPr="00A22183">
      <w:rPr>
        <w:rFonts w:asciiTheme="minorHAnsi" w:hAnsiTheme="minorHAnsi" w:cstheme="minorHAnsi"/>
        <w:sz w:val="20"/>
        <w:szCs w:val="20"/>
      </w:rPr>
      <w:tab/>
      <w:t>KS k VZ S</w:t>
    </w:r>
    <w:r w:rsidR="00297E4A">
      <w:rPr>
        <w:rFonts w:asciiTheme="minorHAnsi" w:hAnsiTheme="minorHAnsi" w:cstheme="minorHAnsi"/>
        <w:sz w:val="20"/>
        <w:szCs w:val="20"/>
      </w:rPr>
      <w:t>ZZ</w:t>
    </w:r>
    <w:r w:rsidRPr="00A22183">
      <w:rPr>
        <w:rFonts w:asciiTheme="minorHAnsi" w:hAnsiTheme="minorHAnsi" w:cstheme="minorHAnsi"/>
        <w:sz w:val="20"/>
        <w:szCs w:val="20"/>
      </w:rPr>
      <w:t>/FMP/2017/01/pořízení zdravotnického vybavení pro S</w:t>
    </w:r>
    <w:r w:rsidR="00297E4A">
      <w:rPr>
        <w:rFonts w:asciiTheme="minorHAnsi" w:hAnsiTheme="minorHAnsi" w:cstheme="minorHAnsi"/>
        <w:sz w:val="20"/>
        <w:szCs w:val="20"/>
      </w:rPr>
      <w:t xml:space="preserve">ZZ Krnov, p.o. </w:t>
    </w:r>
    <w:r w:rsidRPr="00A22183">
      <w:rPr>
        <w:rFonts w:asciiTheme="minorHAnsi" w:hAnsiTheme="minorHAnsi" w:cstheme="minorHAnsi"/>
        <w:sz w:val="20"/>
        <w:szCs w:val="20"/>
      </w:rPr>
      <w:t>-2. etapa</w:t>
    </w:r>
  </w:p>
  <w:p w:rsidR="00A22183" w:rsidRPr="00A22183" w:rsidRDefault="00A22183" w:rsidP="00A22183">
    <w:pPr>
      <w:pStyle w:val="Zpat"/>
      <w:jc w:val="center"/>
      <w:rPr>
        <w:rFonts w:asciiTheme="minorHAnsi" w:hAnsiTheme="minorHAnsi" w:cstheme="minorHAnsi"/>
        <w:sz w:val="16"/>
        <w:szCs w:val="16"/>
      </w:rPr>
    </w:pPr>
    <w:r w:rsidRPr="00A22183">
      <w:rPr>
        <w:rFonts w:asciiTheme="minorHAnsi" w:hAnsiTheme="minorHAnsi" w:cstheme="minorHAnsi"/>
        <w:sz w:val="16"/>
        <w:szCs w:val="16"/>
      </w:rPr>
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9D" w:rsidRDefault="007A649D" w:rsidP="009B0C36">
      <w:r>
        <w:separator/>
      </w:r>
    </w:p>
  </w:footnote>
  <w:footnote w:type="continuationSeparator" w:id="0">
    <w:p w:rsidR="007A649D" w:rsidRDefault="007A649D" w:rsidP="009B0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0D" w:rsidRPr="00A22183" w:rsidRDefault="00A22183" w:rsidP="00A22183">
    <w:pPr>
      <w:pStyle w:val="Zhlav"/>
      <w:tabs>
        <w:tab w:val="clear" w:pos="4536"/>
        <w:tab w:val="clear" w:pos="9072"/>
        <w:tab w:val="left" w:pos="500"/>
      </w:tabs>
    </w:pPr>
    <w:r>
      <w:tab/>
    </w:r>
    <w:r w:rsidR="00DC64C0">
      <w:rPr>
        <w:noProof/>
      </w:rPr>
      <w:drawing>
        <wp:inline distT="0" distB="0" distL="0" distR="0">
          <wp:extent cx="5759450" cy="67119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83" w:rsidRPr="00876FDC" w:rsidRDefault="00A22183" w:rsidP="00A22183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>
      <w:rPr>
        <w:b/>
        <w:sz w:val="16"/>
        <w:szCs w:val="16"/>
      </w:rPr>
      <w:t>1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r w:rsidRPr="00876FDC">
      <w:rPr>
        <w:sz w:val="16"/>
        <w:szCs w:val="16"/>
      </w:rPr>
      <w:t xml:space="preserve">Zadavatel: </w:t>
    </w:r>
  </w:p>
  <w:p w:rsidR="00A22183" w:rsidRPr="00876FDC" w:rsidRDefault="00A22183" w:rsidP="00A22183">
    <w:pPr>
      <w:pStyle w:val="Zhlav"/>
      <w:rPr>
        <w:sz w:val="16"/>
        <w:szCs w:val="16"/>
      </w:rPr>
    </w:pPr>
    <w:r>
      <w:rPr>
        <w:sz w:val="16"/>
        <w:szCs w:val="16"/>
      </w:rPr>
      <w:t xml:space="preserve">Kupní smlouva 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 w:rsidR="00297E4A">
      <w:rPr>
        <w:sz w:val="16"/>
        <w:szCs w:val="16"/>
      </w:rPr>
      <w:t>Sdružené zdravotnické zařízení Krnov, příspěvková organizace</w:t>
    </w:r>
  </w:p>
  <w:p w:rsidR="00A22183" w:rsidRPr="00876FDC" w:rsidRDefault="00A22183" w:rsidP="00A22183">
    <w:pPr>
      <w:pStyle w:val="Zhlav"/>
      <w:rPr>
        <w:sz w:val="16"/>
        <w:szCs w:val="16"/>
      </w:rPr>
    </w:pPr>
  </w:p>
  <w:p w:rsidR="00A22183" w:rsidRPr="00876FDC" w:rsidRDefault="00A22183" w:rsidP="00A22183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A22183" w:rsidRDefault="00A22183" w:rsidP="00A22183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 xml:space="preserve">„Pořízení zdravotnického vybavení pro </w:t>
    </w:r>
    <w:r w:rsidR="00297E4A">
      <w:rPr>
        <w:sz w:val="16"/>
        <w:szCs w:val="16"/>
      </w:rPr>
      <w:t>Sdružené zdravotnické zařízení Krnov</w:t>
    </w:r>
    <w:r w:rsidRPr="00876FDC">
      <w:rPr>
        <w:sz w:val="16"/>
        <w:szCs w:val="16"/>
      </w:rPr>
      <w:t>, p. o. – 2. etapa“</w:t>
    </w:r>
  </w:p>
  <w:p w:rsidR="00A22183" w:rsidRDefault="00A22183" w:rsidP="00A22183">
    <w:pPr>
      <w:pStyle w:val="Zhlav"/>
    </w:pPr>
  </w:p>
  <w:p w:rsidR="00A22183" w:rsidRDefault="00A22183" w:rsidP="00A22183">
    <w:pPr>
      <w:pStyle w:val="Zhlav"/>
    </w:pPr>
    <w:r>
      <w:rPr>
        <w:noProof/>
      </w:rPr>
      <w:drawing>
        <wp:inline distT="0" distB="0" distL="0" distR="0">
          <wp:extent cx="5759450" cy="6711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183" w:rsidRDefault="00A221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5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7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21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12"/>
  </w:num>
  <w:num w:numId="14">
    <w:abstractNumId w:val="18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11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A36A9"/>
    <w:rsid w:val="00036D74"/>
    <w:rsid w:val="00060C8E"/>
    <w:rsid w:val="00070A32"/>
    <w:rsid w:val="000724BF"/>
    <w:rsid w:val="0007751C"/>
    <w:rsid w:val="000D36BA"/>
    <w:rsid w:val="001177B7"/>
    <w:rsid w:val="00120FA0"/>
    <w:rsid w:val="00125B5B"/>
    <w:rsid w:val="00173BE6"/>
    <w:rsid w:val="0018224F"/>
    <w:rsid w:val="00183F7F"/>
    <w:rsid w:val="001A165A"/>
    <w:rsid w:val="001B596A"/>
    <w:rsid w:val="001D792C"/>
    <w:rsid w:val="002168F1"/>
    <w:rsid w:val="00252EDF"/>
    <w:rsid w:val="00254B7C"/>
    <w:rsid w:val="002627D2"/>
    <w:rsid w:val="00297E4A"/>
    <w:rsid w:val="002F5FD2"/>
    <w:rsid w:val="00313EE2"/>
    <w:rsid w:val="00324C1F"/>
    <w:rsid w:val="003430C4"/>
    <w:rsid w:val="0034495D"/>
    <w:rsid w:val="003468F7"/>
    <w:rsid w:val="00351071"/>
    <w:rsid w:val="00377317"/>
    <w:rsid w:val="00384616"/>
    <w:rsid w:val="003B43D4"/>
    <w:rsid w:val="00404291"/>
    <w:rsid w:val="00442180"/>
    <w:rsid w:val="00454FB7"/>
    <w:rsid w:val="00462F7D"/>
    <w:rsid w:val="004759DF"/>
    <w:rsid w:val="0048171B"/>
    <w:rsid w:val="004A44B7"/>
    <w:rsid w:val="004A6ACE"/>
    <w:rsid w:val="004C499D"/>
    <w:rsid w:val="004D576F"/>
    <w:rsid w:val="004E44C6"/>
    <w:rsid w:val="004F1C44"/>
    <w:rsid w:val="005215E6"/>
    <w:rsid w:val="0053054B"/>
    <w:rsid w:val="00541181"/>
    <w:rsid w:val="0055210D"/>
    <w:rsid w:val="00562ECE"/>
    <w:rsid w:val="00562FA5"/>
    <w:rsid w:val="005667FC"/>
    <w:rsid w:val="00595449"/>
    <w:rsid w:val="005D13F6"/>
    <w:rsid w:val="005E45F0"/>
    <w:rsid w:val="005F253D"/>
    <w:rsid w:val="006013B3"/>
    <w:rsid w:val="00644432"/>
    <w:rsid w:val="00647A96"/>
    <w:rsid w:val="00654F3C"/>
    <w:rsid w:val="006A36A9"/>
    <w:rsid w:val="006A66D0"/>
    <w:rsid w:val="006C68BC"/>
    <w:rsid w:val="006E112B"/>
    <w:rsid w:val="006E553D"/>
    <w:rsid w:val="006F4943"/>
    <w:rsid w:val="00724329"/>
    <w:rsid w:val="00730495"/>
    <w:rsid w:val="00740349"/>
    <w:rsid w:val="00756F6B"/>
    <w:rsid w:val="00782111"/>
    <w:rsid w:val="00784323"/>
    <w:rsid w:val="007915AF"/>
    <w:rsid w:val="007A649D"/>
    <w:rsid w:val="007D3959"/>
    <w:rsid w:val="007F2740"/>
    <w:rsid w:val="008159BA"/>
    <w:rsid w:val="00816E91"/>
    <w:rsid w:val="00820A88"/>
    <w:rsid w:val="00846239"/>
    <w:rsid w:val="00852A49"/>
    <w:rsid w:val="0087313E"/>
    <w:rsid w:val="00890709"/>
    <w:rsid w:val="008A7807"/>
    <w:rsid w:val="008F2185"/>
    <w:rsid w:val="00913E17"/>
    <w:rsid w:val="009143AC"/>
    <w:rsid w:val="009A5D2F"/>
    <w:rsid w:val="009B0C36"/>
    <w:rsid w:val="009E5250"/>
    <w:rsid w:val="009F12A2"/>
    <w:rsid w:val="009F3A86"/>
    <w:rsid w:val="009F6C9A"/>
    <w:rsid w:val="00A22183"/>
    <w:rsid w:val="00A32B70"/>
    <w:rsid w:val="00A36F2B"/>
    <w:rsid w:val="00A45DE6"/>
    <w:rsid w:val="00A6153B"/>
    <w:rsid w:val="00A84E6D"/>
    <w:rsid w:val="00A94CB1"/>
    <w:rsid w:val="00A97DF3"/>
    <w:rsid w:val="00AA0A1C"/>
    <w:rsid w:val="00AD2DB9"/>
    <w:rsid w:val="00AE1F0F"/>
    <w:rsid w:val="00AF367E"/>
    <w:rsid w:val="00B3654B"/>
    <w:rsid w:val="00B51B37"/>
    <w:rsid w:val="00B539F1"/>
    <w:rsid w:val="00B802AD"/>
    <w:rsid w:val="00B91721"/>
    <w:rsid w:val="00BB6A4B"/>
    <w:rsid w:val="00BF2FC2"/>
    <w:rsid w:val="00C22CBD"/>
    <w:rsid w:val="00C314F9"/>
    <w:rsid w:val="00C96C5E"/>
    <w:rsid w:val="00CA216B"/>
    <w:rsid w:val="00CC3673"/>
    <w:rsid w:val="00D026F4"/>
    <w:rsid w:val="00D2701F"/>
    <w:rsid w:val="00D335CC"/>
    <w:rsid w:val="00D34575"/>
    <w:rsid w:val="00D5731E"/>
    <w:rsid w:val="00D71975"/>
    <w:rsid w:val="00D8774B"/>
    <w:rsid w:val="00DC64C0"/>
    <w:rsid w:val="00E3141B"/>
    <w:rsid w:val="00E52A5A"/>
    <w:rsid w:val="00E702F2"/>
    <w:rsid w:val="00F204CF"/>
    <w:rsid w:val="00F65150"/>
    <w:rsid w:val="00F75FA2"/>
    <w:rsid w:val="00FB155D"/>
    <w:rsid w:val="00FC5BCF"/>
    <w:rsid w:val="00FD6359"/>
    <w:rsid w:val="00FE3AF9"/>
    <w:rsid w:val="00FE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274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gabriel@nemocnice.opa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x.xxxxxxx@sysmex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3547</Words>
  <Characters>20932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Gabriela Čepová</cp:lastModifiedBy>
  <cp:revision>3</cp:revision>
  <cp:lastPrinted>2018-03-22T11:52:00Z</cp:lastPrinted>
  <dcterms:created xsi:type="dcterms:W3CDTF">2018-04-04T11:54:00Z</dcterms:created>
  <dcterms:modified xsi:type="dcterms:W3CDTF">2018-04-04T11:58:00Z</dcterms:modified>
</cp:coreProperties>
</file>