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849" w:rsidRDefault="0001477B">
      <w:pPr>
        <w:spacing w:after="0" w:line="259" w:lineRule="auto"/>
        <w:ind w:left="0" w:firstLine="0"/>
        <w:jc w:val="left"/>
      </w:pPr>
      <w:bookmarkStart w:id="0" w:name="_GoBack"/>
      <w:bookmarkEnd w:id="0"/>
      <w:r>
        <w:t xml:space="preserve"> </w:t>
      </w:r>
    </w:p>
    <w:p w:rsidR="00E05849" w:rsidRDefault="0001477B">
      <w:pPr>
        <w:ind w:left="-5"/>
      </w:pPr>
      <w:r>
        <w:t xml:space="preserve">OMAX Group s.r.o. </w:t>
      </w:r>
    </w:p>
    <w:p w:rsidR="00E05849" w:rsidRDefault="0001477B">
      <w:pPr>
        <w:ind w:left="-5"/>
      </w:pPr>
      <w:r>
        <w:t>Studentská 436/</w:t>
      </w:r>
      <w:proofErr w:type="gramStart"/>
      <w:r>
        <w:t>56a</w:t>
      </w:r>
      <w:proofErr w:type="gramEnd"/>
      <w:r>
        <w:t xml:space="preserve">, Doubí, 360 07 Karlovy Vary </w:t>
      </w:r>
    </w:p>
    <w:p w:rsidR="00E05849" w:rsidRDefault="0001477B">
      <w:pPr>
        <w:ind w:left="-5"/>
      </w:pPr>
      <w:r>
        <w:t xml:space="preserve">IČO 27999947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 xml:space="preserve">Podle zákona č. 89/2014 Sb., občanský zákoník, uzavřely smluvní strany dále uvedenou smlouvu. </w:t>
      </w:r>
    </w:p>
    <w:p w:rsidR="00E05849" w:rsidRDefault="0001477B">
      <w:pPr>
        <w:spacing w:after="74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right="9" w:firstLine="0"/>
        <w:jc w:val="center"/>
      </w:pPr>
      <w:r>
        <w:rPr>
          <w:b/>
          <w:sz w:val="32"/>
          <w:u w:val="single" w:color="000000"/>
        </w:rPr>
        <w:t>Smlouva o poskytování služeb účetního poradenství</w:t>
      </w:r>
      <w:r>
        <w:rPr>
          <w:b/>
          <w:sz w:val="32"/>
        </w:rP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pStyle w:val="Nadpis1"/>
        <w:ind w:left="163" w:hanging="163"/>
      </w:pPr>
      <w:r>
        <w:t xml:space="preserve">Smluvní strany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 w:right="6880"/>
        <w:jc w:val="left"/>
      </w:pPr>
      <w:r>
        <w:rPr>
          <w:b/>
        </w:rPr>
        <w:t xml:space="preserve">Poskytovatel </w:t>
      </w:r>
      <w:proofErr w:type="gramStart"/>
      <w:r>
        <w:rPr>
          <w:b/>
        </w:rPr>
        <w:t xml:space="preserve">služeb  </w:t>
      </w:r>
      <w:r>
        <w:t>OMAX</w:t>
      </w:r>
      <w:proofErr w:type="gramEnd"/>
      <w:r>
        <w:t xml:space="preserve"> Group s.r.o. </w:t>
      </w:r>
    </w:p>
    <w:p w:rsidR="00E05849" w:rsidRDefault="0001477B">
      <w:pPr>
        <w:ind w:left="-5"/>
      </w:pPr>
      <w:r>
        <w:t>Studentská 436/</w:t>
      </w:r>
      <w:proofErr w:type="gramStart"/>
      <w:r>
        <w:t>56a</w:t>
      </w:r>
      <w:proofErr w:type="gramEnd"/>
      <w:r>
        <w:t xml:space="preserve">, Doubí, 360 07 Karlovy Vary </w:t>
      </w:r>
    </w:p>
    <w:p w:rsidR="00E05849" w:rsidRDefault="0001477B">
      <w:pPr>
        <w:ind w:left="-5"/>
      </w:pPr>
      <w:r>
        <w:t xml:space="preserve">IČO 27999947 </w:t>
      </w:r>
    </w:p>
    <w:p w:rsidR="00E05849" w:rsidRDefault="0001477B">
      <w:pPr>
        <w:ind w:left="-5"/>
      </w:pPr>
      <w:r>
        <w:t xml:space="preserve">DIČ CZ27999947 </w:t>
      </w:r>
    </w:p>
    <w:p w:rsidR="00E05849" w:rsidRDefault="0001477B">
      <w:pPr>
        <w:ind w:left="-5"/>
      </w:pPr>
      <w:r>
        <w:t xml:space="preserve">Bankovní spojení 8408565001/5500 </w:t>
      </w:r>
    </w:p>
    <w:p w:rsidR="00E05849" w:rsidRDefault="0001477B">
      <w:pPr>
        <w:ind w:left="-5"/>
      </w:pPr>
      <w:r>
        <w:t xml:space="preserve">(dále jen poskytovatel)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 w:right="6880"/>
        <w:jc w:val="left"/>
      </w:pPr>
      <w:r>
        <w:rPr>
          <w:b/>
        </w:rPr>
        <w:t xml:space="preserve">Příjemce služeb  </w:t>
      </w:r>
    </w:p>
    <w:p w:rsidR="00E05849" w:rsidRDefault="0001477B">
      <w:pPr>
        <w:ind w:left="-5"/>
      </w:pPr>
      <w:r>
        <w:t xml:space="preserve">Dům kultury Ostrov, příspěvková organizace </w:t>
      </w:r>
    </w:p>
    <w:p w:rsidR="00E05849" w:rsidRDefault="0001477B">
      <w:pPr>
        <w:ind w:left="-5"/>
      </w:pPr>
      <w:r>
        <w:t xml:space="preserve">Mírové nám. 733 </w:t>
      </w:r>
    </w:p>
    <w:p w:rsidR="00E05849" w:rsidRDefault="0001477B">
      <w:pPr>
        <w:ind w:left="-5"/>
      </w:pPr>
      <w:r>
        <w:t xml:space="preserve">Ostrov 36301 </w:t>
      </w:r>
    </w:p>
    <w:p w:rsidR="00E05849" w:rsidRDefault="0001477B">
      <w:pPr>
        <w:ind w:left="-5"/>
      </w:pPr>
      <w:r>
        <w:t xml:space="preserve">IČO 00520136 </w:t>
      </w:r>
    </w:p>
    <w:p w:rsidR="00E05849" w:rsidRDefault="0001477B">
      <w:pPr>
        <w:ind w:left="-5"/>
      </w:pPr>
      <w:r>
        <w:t xml:space="preserve">DIČ CZ00520136 </w:t>
      </w:r>
    </w:p>
    <w:p w:rsidR="00E05849" w:rsidRDefault="0001477B">
      <w:pPr>
        <w:ind w:left="-5"/>
      </w:pPr>
      <w:r>
        <w:t xml:space="preserve">(dále jen příjemce)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pStyle w:val="Nadpis1"/>
        <w:ind w:left="221" w:right="4" w:hanging="221"/>
      </w:pPr>
      <w:r>
        <w:t xml:space="preserve">Předmět smlouvy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>Touto smlouvou se poskytovatel zavazuje, že poskytne příjemci služby poradenství v oblasti účetnictví a mezd v souladu s platnou legislativou České r</w:t>
      </w:r>
      <w:r>
        <w:t xml:space="preserve">epubliky. Příjemce se zavazuje za tuto činnost zaplatit poskytovateli odměnu dle článku III.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pStyle w:val="Nadpis1"/>
        <w:ind w:left="278" w:right="12" w:hanging="278"/>
      </w:pPr>
      <w:r>
        <w:t xml:space="preserve">Odměna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 xml:space="preserve">Odměna za předmět smlouvy je stanovena na 2500 Kč měsíčně.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 xml:space="preserve">Odměna bude placena na základě faktury vystavené poskytovatelem po skončení měsíce se </w:t>
      </w:r>
      <w:r>
        <w:t xml:space="preserve">splatností 14 dnů od data vystavení. V případě prodlení s úhradou měsíční sjednané odměny ze strany příjemce, je poskytovatel oprávněn pozastavit plnění </w:t>
      </w:r>
      <w:proofErr w:type="gramStart"/>
      <w:r>
        <w:t>smlouvy</w:t>
      </w:r>
      <w:proofErr w:type="gramEnd"/>
      <w:r>
        <w:t xml:space="preserve"> a to až do doby splnění závazku. Pokud by pozastavení plnění smlouvy spojené s prodlením sjedna</w:t>
      </w:r>
      <w:r>
        <w:t xml:space="preserve">né odměny mělo negativní dopad na jakékoli zákonem stanovené termíny, nenese poskytovatel za toto žádnou odpovědnost. 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pStyle w:val="Nadpis1"/>
        <w:ind w:left="293" w:right="6" w:hanging="293"/>
      </w:pPr>
      <w:r>
        <w:t xml:space="preserve">Povinnosti poskytovatele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 xml:space="preserve">Poskytovatel je povinen zajistit poskytované služby dle požadavků </w:t>
      </w:r>
      <w:proofErr w:type="gramStart"/>
      <w:r>
        <w:t>příjemce</w:t>
      </w:r>
      <w:proofErr w:type="gramEnd"/>
      <w:r>
        <w:t xml:space="preserve"> a to v </w:t>
      </w:r>
      <w:r>
        <w:t xml:space="preserve">rozsahu maximálně 7 hodin měsíčně.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 xml:space="preserve">Poskytovatel je povinen oznámit příjemci všechny okolnosti, jež mohou mít vliv na změnu pokynů příjemce.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 xml:space="preserve">Poskytovatel se zavazuje zachovávat mlčenlivost o všech skutečnostech, o kterých se při výkonu činnosti podle </w:t>
      </w:r>
      <w:r>
        <w:t xml:space="preserve">této smlouvy dověděl, a to i po ukončení platnosti této smlouvy.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pStyle w:val="Nadpis1"/>
        <w:ind w:left="235" w:right="15" w:hanging="235"/>
      </w:pPr>
      <w:r>
        <w:t xml:space="preserve">Povinnosti příjemce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224"/>
        <w:ind w:left="-5"/>
      </w:pPr>
      <w:r>
        <w:t xml:space="preserve">Příjemce je povinen na požádání poskytovatele písemně formulovat dotaz, na který má poskytovatel odpovědět. </w:t>
      </w:r>
    </w:p>
    <w:p w:rsidR="00E05849" w:rsidRDefault="0001477B">
      <w:pPr>
        <w:spacing w:after="224"/>
        <w:ind w:left="-5"/>
      </w:pPr>
      <w:r>
        <w:t>Pokud si příjemce bude přát, aby poskytovatel vykonáva</w:t>
      </w:r>
      <w:r>
        <w:t>l část své práce v prostorách příjemce, poskytne poskytovatelovi vhodné prostory a podmínky k jeho práci a umožní poskytovatelovi vstup do těchto prostor. Tyto prostory, které bude poskytovatel využívat i k ukládání veškeré agendy související s touto smlou</w:t>
      </w:r>
      <w:r>
        <w:t xml:space="preserve">vou, zajistí proti úniku informací v době, kdy poskytovatel nebude v těchto prostorách přítomen. </w:t>
      </w:r>
    </w:p>
    <w:p w:rsidR="00E05849" w:rsidRDefault="0001477B">
      <w:pPr>
        <w:spacing w:after="219"/>
        <w:ind w:left="-5"/>
      </w:pPr>
      <w:r>
        <w:t>Pokud bude poskytovatel vykonávat práci v prostorách příjemce, příjemce se zavazuje hradit účelné náklady přímo související s výkonem činnosti a se zpracování</w:t>
      </w:r>
      <w:r>
        <w:t xml:space="preserve">m předmětu smlouvy, jako například výpočetní techniku nebo nezbytné kancelářské potřeby.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pStyle w:val="Nadpis1"/>
        <w:ind w:left="293" w:right="2" w:hanging="293"/>
      </w:pPr>
      <w:r>
        <w:t xml:space="preserve">Ostatní ujednání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 xml:space="preserve">Smlouva se sjednává na dobu určitou od 1. 03. 2018 do 28. 2. 2020.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 xml:space="preserve">Tuto smlouvu lze ukončit pouze písemnou dohodou nebo písemnou výpovědí </w:t>
      </w:r>
      <w:r>
        <w:t xml:space="preserve">jedné ze smluvních stran s výpovědní lhůtou dva měsíce, která počíná běžet prvním dnem měsíce následujícího po doručení písemné výpovědi druhé straně.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ind w:left="-5"/>
      </w:pPr>
      <w:r>
        <w:t xml:space="preserve">Příjemce se zavazuje dokončit práce týkající se měsíce, kdy došlo k ukončení smlouvy. </w:t>
      </w:r>
    </w:p>
    <w:p w:rsidR="00E05849" w:rsidRDefault="0001477B">
      <w:pPr>
        <w:spacing w:after="262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spacing w:after="265"/>
        <w:ind w:left="-5"/>
      </w:pPr>
      <w:r>
        <w:t>V Karlových V</w:t>
      </w:r>
      <w:r>
        <w:t xml:space="preserve">arech dne 19. 2. 2018 </w:t>
      </w:r>
    </w:p>
    <w:p w:rsidR="00E05849" w:rsidRDefault="0001477B">
      <w:pPr>
        <w:spacing w:after="275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tabs>
          <w:tab w:val="center" w:pos="1417"/>
          <w:tab w:val="center" w:pos="2123"/>
          <w:tab w:val="center" w:pos="2833"/>
          <w:tab w:val="center" w:pos="3539"/>
          <w:tab w:val="center" w:pos="4250"/>
          <w:tab w:val="center" w:pos="5349"/>
        </w:tabs>
        <w:spacing w:after="266"/>
        <w:ind w:left="-15" w:firstLine="0"/>
        <w:jc w:val="left"/>
      </w:pPr>
      <w:proofErr w:type="gramStart"/>
      <w:r>
        <w:t xml:space="preserve">Poskytovatel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Příjemce </w:t>
      </w:r>
    </w:p>
    <w:p w:rsidR="00E05849" w:rsidRDefault="0001477B">
      <w:pPr>
        <w:spacing w:after="271" w:line="259" w:lineRule="auto"/>
        <w:ind w:left="0" w:firstLine="0"/>
        <w:jc w:val="left"/>
      </w:pPr>
      <w:r>
        <w:t xml:space="preserve"> </w:t>
      </w:r>
    </w:p>
    <w:p w:rsidR="00E05849" w:rsidRDefault="0001477B">
      <w:pPr>
        <w:tabs>
          <w:tab w:val="center" w:pos="3539"/>
          <w:tab w:val="center" w:pos="4250"/>
          <w:tab w:val="center" w:pos="6546"/>
        </w:tabs>
        <w:spacing w:after="280"/>
        <w:ind w:left="-15" w:firstLine="0"/>
        <w:jc w:val="left"/>
      </w:pPr>
      <w:r>
        <w:t xml:space="preserve">_____________________________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</w:t>
      </w:r>
    </w:p>
    <w:p w:rsidR="00E05849" w:rsidRDefault="0001477B">
      <w:pPr>
        <w:tabs>
          <w:tab w:val="center" w:pos="2833"/>
          <w:tab w:val="center" w:pos="3539"/>
          <w:tab w:val="center" w:pos="4250"/>
          <w:tab w:val="center" w:pos="5800"/>
        </w:tabs>
        <w:ind w:left="-15" w:firstLine="0"/>
        <w:jc w:val="left"/>
      </w:pPr>
      <w:r>
        <w:lastRenderedPageBreak/>
        <w:t xml:space="preserve">Drahomíra Holá Boudová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Miroslav Očenášek </w:t>
      </w:r>
    </w:p>
    <w:p w:rsidR="00E05849" w:rsidRDefault="0001477B">
      <w:pPr>
        <w:spacing w:after="0" w:line="259" w:lineRule="auto"/>
        <w:ind w:left="0" w:firstLine="0"/>
        <w:jc w:val="left"/>
      </w:pPr>
      <w:r>
        <w:t xml:space="preserve"> </w:t>
      </w:r>
    </w:p>
    <w:sectPr w:rsidR="00E05849">
      <w:pgSz w:w="11904" w:h="16838"/>
      <w:pgMar w:top="1174" w:right="1124" w:bottom="107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F1E6E"/>
    <w:multiLevelType w:val="hybridMultilevel"/>
    <w:tmpl w:val="483E0666"/>
    <w:lvl w:ilvl="0" w:tplc="ED743154">
      <w:start w:val="1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AFC30">
      <w:start w:val="1"/>
      <w:numFmt w:val="lowerLetter"/>
      <w:lvlText w:val="%2"/>
      <w:lvlJc w:val="left"/>
      <w:pPr>
        <w:ind w:left="4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4A954">
      <w:start w:val="1"/>
      <w:numFmt w:val="lowerRoman"/>
      <w:lvlText w:val="%3"/>
      <w:lvlJc w:val="left"/>
      <w:pPr>
        <w:ind w:left="55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A2764">
      <w:start w:val="1"/>
      <w:numFmt w:val="decimal"/>
      <w:lvlText w:val="%4"/>
      <w:lvlJc w:val="left"/>
      <w:pPr>
        <w:ind w:left="62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0520A">
      <w:start w:val="1"/>
      <w:numFmt w:val="lowerLetter"/>
      <w:lvlText w:val="%5"/>
      <w:lvlJc w:val="left"/>
      <w:pPr>
        <w:ind w:left="70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6E589C">
      <w:start w:val="1"/>
      <w:numFmt w:val="lowerRoman"/>
      <w:lvlText w:val="%6"/>
      <w:lvlJc w:val="left"/>
      <w:pPr>
        <w:ind w:left="77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497F0">
      <w:start w:val="1"/>
      <w:numFmt w:val="decimal"/>
      <w:lvlText w:val="%7"/>
      <w:lvlJc w:val="left"/>
      <w:pPr>
        <w:ind w:left="84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ACA28">
      <w:start w:val="1"/>
      <w:numFmt w:val="lowerLetter"/>
      <w:lvlText w:val="%8"/>
      <w:lvlJc w:val="left"/>
      <w:pPr>
        <w:ind w:left="9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C8142">
      <w:start w:val="1"/>
      <w:numFmt w:val="lowerRoman"/>
      <w:lvlText w:val="%9"/>
      <w:lvlJc w:val="left"/>
      <w:pPr>
        <w:ind w:left="9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49"/>
    <w:rsid w:val="0001477B"/>
    <w:rsid w:val="00E0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F9276-E571-477E-86A4-1C144513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Kazatel</dc:creator>
  <cp:keywords/>
  <cp:lastModifiedBy>Michaela Krajmerová</cp:lastModifiedBy>
  <cp:revision>2</cp:revision>
  <dcterms:created xsi:type="dcterms:W3CDTF">2018-04-16T09:25:00Z</dcterms:created>
  <dcterms:modified xsi:type="dcterms:W3CDTF">2018-04-16T09:25:00Z</dcterms:modified>
</cp:coreProperties>
</file>