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1763" w:right="143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projektové dokumentace a činnosti:</w:t>
      </w:r>
    </w:p>
    <w:p>
      <w:pPr>
        <w:pStyle w:val="Style4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1763" w:right="143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Zaměření barokního krovu a střechy s digitálním výstupem</w:t>
      </w:r>
    </w:p>
    <w:p>
      <w:pPr>
        <w:pStyle w:val="Style4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1763" w:right="1430"/>
      </w:pPr>
      <w:r>
        <w:rPr>
          <w:lang w:val="cs-CZ" w:eastAsia="cs-CZ" w:bidi="cs-CZ"/>
          <w:w w:val="100"/>
          <w:spacing w:val="0"/>
          <w:color w:val="000000"/>
          <w:position w:val="0"/>
        </w:rPr>
        <w:t>Mykologický průzkum</w:t>
      </w:r>
    </w:p>
    <w:p>
      <w:pPr>
        <w:pStyle w:val="Style4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1763" w:right="143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Zaměření fasád s digitálním výstupem</w:t>
      </w:r>
    </w:p>
    <w:p>
      <w:pPr>
        <w:pStyle w:val="Style4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1763" w:right="143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Stratigrafický průzkum fasády</w:t>
      </w:r>
    </w:p>
    <w:p>
      <w:pPr>
        <w:pStyle w:val="Style4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1763" w:right="143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Restaurátorský průzkum kamenných prvků</w:t>
      </w:r>
    </w:p>
    <w:p>
      <w:pPr>
        <w:pStyle w:val="Style4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1763" w:right="143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Komplexní projektová dokumentace sestávající:</w:t>
      </w:r>
    </w:p>
    <w:p>
      <w:pPr>
        <w:pStyle w:val="Style4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1763" w:right="143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Průvodní zpráva</w:t>
      </w:r>
    </w:p>
    <w:p>
      <w:pPr>
        <w:pStyle w:val="Style4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1003" w:right="39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Souhrnná technická zpráva, POV</w:t>
        <w:br/>
        <w:t>Situační výkresy - orientace v objektu</w:t>
      </w:r>
    </w:p>
    <w:p>
      <w:pPr>
        <w:pStyle w:val="Style4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left"/>
        <w:spacing w:before="0" w:after="240" w:line="245" w:lineRule="exact"/>
        <w:ind w:left="1003" w:right="1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Dokumentace objektů a technických a technologických zařízení</w:t>
        <w:br/>
        <w:t>Architektonicko-stavební řešení</w:t>
        <w:br/>
        <w:t>Stavebně konstrukční řešení (statika)</w:t>
      </w:r>
    </w:p>
    <w:p>
      <w:pPr>
        <w:pStyle w:val="Style4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1763" w:right="1430"/>
      </w:pPr>
      <w:r>
        <w:rPr>
          <w:lang w:val="cs-CZ" w:eastAsia="cs-CZ" w:bidi="cs-CZ"/>
          <w:w w:val="100"/>
          <w:spacing w:val="0"/>
          <w:color w:val="000000"/>
          <w:position w:val="0"/>
        </w:rPr>
        <w:t>Hromosvod</w:t>
      </w:r>
    </w:p>
    <w:p>
      <w:pPr>
        <w:pStyle w:val="Style4"/>
        <w:framePr w:w="8856" w:h="4383" w:hRule="exact" w:wrap="none" w:vAnchor="page" w:hAnchor="page" w:x="1798" w:y="11161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1003" w:right="39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Silnoproudá elektrotechnika</w:t>
        <w:br/>
        <w:t>CCTV, EZS - trubkování ve fasádě</w:t>
        <w:br/>
        <w:t>Ústřední vytápění</w:t>
      </w:r>
    </w:p>
    <w:p>
      <w:pPr>
        <w:pStyle w:val="Style2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6"/>
          <w:b/>
          <w:bCs/>
        </w:rPr>
        <w:t>SMLOUVA O dílo</w:t>
      </w:r>
    </w:p>
    <w:p>
      <w:pPr>
        <w:pStyle w:val="Style2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zhotovení projektové dokumentace a inž. činnost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podle § 2586 a násl. zákona č. 89/2012 Sb., občanského zákoníku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spacing w:before="0" w:after="7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„občanský zákoník")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 w:line="605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</w:t>
      </w:r>
    </w:p>
    <w:p>
      <w:pPr>
        <w:pStyle w:val="Style2"/>
        <w:numPr>
          <w:ilvl w:val="0"/>
          <w:numId w:val="1"/>
        </w:numPr>
        <w:framePr w:w="8856" w:h="10301" w:hRule="exact" w:wrap="none" w:vAnchor="page" w:hAnchor="page" w:x="1798" w:y="628"/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5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</w:r>
    </w:p>
    <w:p>
      <w:pPr>
        <w:pStyle w:val="Style2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Pražská konzervatoř, Praha 1,Na Rejdišti 1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Zast. ředitelem konzervatoře </w:t>
      </w:r>
      <w:r>
        <w:rPr>
          <w:rStyle w:val="CharStyle7"/>
        </w:rPr>
        <w:t>MgA. Pavlem Trojanem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Rejdišti 1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110 00 Praha 1</w:t>
      </w:r>
    </w:p>
    <w:p>
      <w:pPr>
        <w:pStyle w:val="Style4"/>
        <w:framePr w:w="8856" w:h="10301" w:hRule="exact" w:wrap="none" w:vAnchor="page" w:hAnchor="page" w:x="1798" w:y="628"/>
        <w:tabs>
          <w:tab w:leader="none" w:pos="15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 :</w:t>
        <w:tab/>
        <w:t>7083 7911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118" w:line="240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 70 83 79 11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„objednatel")</w:t>
      </w:r>
    </w:p>
    <w:p>
      <w:pPr>
        <w:pStyle w:val="Style2"/>
        <w:numPr>
          <w:ilvl w:val="0"/>
          <w:numId w:val="1"/>
        </w:numPr>
        <w:framePr w:w="8856" w:h="10301" w:hRule="exact" w:wrap="none" w:vAnchor="page" w:hAnchor="page" w:x="1798" w:y="628"/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</w:r>
    </w:p>
    <w:p>
      <w:pPr>
        <w:pStyle w:val="Style2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Karel Sehyl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architektonicko - stavební projekty - ARCH TECH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K Noskovně 148, 164 00 Praha 4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zastoupená: Ing. Karel Sehyl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1593906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CZ5507240574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122" w:line="245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123208389/0800, Česká spořitelna, a.s.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left"/>
        <w:spacing w:before="0" w:after="238"/>
        <w:ind w:left="2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„zhotovitel")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uzavřely tuto smlouvu.</w:t>
      </w:r>
    </w:p>
    <w:p>
      <w:pPr>
        <w:pStyle w:val="Style4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both"/>
        <w:spacing w:before="0" w:after="242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prohlašuje, že je způsobilý k provedení projektových prací a inž. činnosti</w:t>
        <w:br/>
        <w:t>tvořících předmět této smlouvy o dílo.</w:t>
      </w:r>
    </w:p>
    <w:p>
      <w:pPr>
        <w:pStyle w:val="Style2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I.</w:t>
      </w:r>
    </w:p>
    <w:p>
      <w:pPr>
        <w:pStyle w:val="Style2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spacing w:before="0" w:after="12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díla</w:t>
      </w:r>
    </w:p>
    <w:p>
      <w:pPr>
        <w:pStyle w:val="Style4"/>
        <w:numPr>
          <w:ilvl w:val="0"/>
          <w:numId w:val="3"/>
        </w:numPr>
        <w:framePr w:w="8856" w:h="10301" w:hRule="exact" w:wrap="none" w:vAnchor="page" w:hAnchor="page" w:x="1798" w:y="628"/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8" w:line="24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provést pro objednatele dílo spočívající ve zhotovení</w:t>
        <w:br/>
        <w:t>projektové dokumentace pro provádění stavby (dále jen „</w:t>
      </w:r>
      <w:r>
        <w:rPr>
          <w:rStyle w:val="CharStyle7"/>
        </w:rPr>
        <w:t>projektová</w:t>
        <w:br/>
        <w:t>dokumentace</w:t>
      </w:r>
      <w:r>
        <w:rPr>
          <w:lang w:val="cs-CZ" w:eastAsia="cs-CZ" w:bidi="cs-CZ"/>
          <w:w w:val="100"/>
          <w:spacing w:val="0"/>
          <w:color w:val="000000"/>
          <w:position w:val="0"/>
        </w:rPr>
        <w:t>" nebo „</w:t>
      </w:r>
      <w:r>
        <w:rPr>
          <w:rStyle w:val="CharStyle7"/>
        </w:rPr>
        <w:t>dílo</w:t>
      </w:r>
      <w:r>
        <w:rPr>
          <w:lang w:val="cs-CZ" w:eastAsia="cs-CZ" w:bidi="cs-CZ"/>
          <w:w w:val="100"/>
          <w:spacing w:val="0"/>
          <w:color w:val="000000"/>
          <w:position w:val="0"/>
        </w:rPr>
        <w:t>") včetně zajištění inž. činností spojených se</w:t>
        <w:br/>
        <w:t>zajištěním vydání stavebního povolení na akci s názvem</w:t>
      </w:r>
      <w:r>
        <w:rPr>
          <w:rStyle w:val="CharStyle7"/>
        </w:rPr>
        <w:t>:</w:t>
      </w:r>
    </w:p>
    <w:p>
      <w:pPr>
        <w:pStyle w:val="Style2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„REKONSTRUKCE FASÁDY A STŘECHY PÁLFFYOVSKÉHO PALÁCE“</w:t>
      </w:r>
    </w:p>
    <w:p>
      <w:pPr>
        <w:pStyle w:val="Style2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Pražská konzervatoř</w:t>
      </w:r>
    </w:p>
    <w:p>
      <w:pPr>
        <w:pStyle w:val="Style8"/>
        <w:framePr w:w="8856" w:h="10301" w:hRule="exact" w:wrap="none" w:vAnchor="page" w:hAnchor="page" w:x="1798" w:y="6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Valdštejnská 158/14, 159/16 - Praha 1 - Malá Strana</w:t>
      </w:r>
    </w:p>
    <w:p>
      <w:pPr>
        <w:pStyle w:val="Style10"/>
        <w:framePr w:w="567" w:h="1450" w:hRule="exact" w:wrap="none" w:vAnchor="page" w:hAnchor="page" w:x="1759" w:y="11213"/>
        <w:widowControl w:val="0"/>
        <w:keepNext w:val="0"/>
        <w:keepLines w:val="0"/>
        <w:shd w:val="clear" w:color="auto" w:fill="auto"/>
        <w:bidi w:val="0"/>
        <w:textDirection w:val="tbRl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iH rsl ^ LO</w:t>
      </w:r>
    </w:p>
    <w:p>
      <w:pPr>
        <w:pStyle w:val="Style12"/>
        <w:framePr w:w="567" w:h="1450" w:hRule="exact" w:wrap="none" w:vAnchor="page" w:hAnchor="page" w:x="1759" w:y="11213"/>
        <w:widowControl w:val="0"/>
        <w:keepNext w:val="0"/>
        <w:keepLines w:val="0"/>
        <w:shd w:val="clear" w:color="auto" w:fill="auto"/>
        <w:bidi w:val="0"/>
        <w:textDirection w:val="tbRl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 rsj rsj rsj rsj rsj</w:t>
      </w:r>
    </w:p>
    <w:p>
      <w:pPr>
        <w:pStyle w:val="Style14"/>
        <w:framePr w:w="567" w:h="1450" w:hRule="exact" w:wrap="none" w:vAnchor="page" w:hAnchor="page" w:x="1759" w:y="11213"/>
        <w:widowControl w:val="0"/>
        <w:keepNext w:val="0"/>
        <w:keepLines w:val="0"/>
        <w:shd w:val="clear" w:color="auto" w:fill="auto"/>
        <w:bidi w:val="0"/>
        <w:textDirection w:val="tbRl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iH 1—I 1—I 1—I 1—I</w:t>
      </w:r>
    </w:p>
    <w:p>
      <w:pPr>
        <w:pStyle w:val="Style12"/>
        <w:framePr w:w="761" w:h="2659" w:hRule="exact" w:wrap="none" w:vAnchor="page" w:hAnchor="page" w:x="1776" w:y="12836"/>
        <w:tabs>
          <w:tab w:leader="none" w:pos="1583" w:val="left"/>
          <w:tab w:leader="none" w:pos="1742" w:val="left"/>
          <w:tab w:leader="none" w:pos="2006" w:val="left"/>
          <w:tab w:leader="none" w:pos="2231" w:val="left"/>
          <w:tab w:leader="none" w:pos="2490" w:val="left"/>
        </w:tabs>
        <w:widowControl w:val="0"/>
        <w:keepNext w:val="0"/>
        <w:keepLines w:val="0"/>
        <w:shd w:val="clear" w:color="auto" w:fill="auto"/>
        <w:bidi w:val="0"/>
        <w:jc w:val="left"/>
        <w:textDirection w:val="tbRl"/>
        <w:spacing w:before="0" w:after="0" w:line="202" w:lineRule="exact"/>
        <w:ind w:left="1060" w:right="0" w:firstLine="720"/>
      </w:pPr>
      <w:r>
        <w:rPr>
          <w:rStyle w:val="CharStyle16"/>
        </w:rPr>
        <w:t>iH rsi ro ^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1-1 rsi</w:t>
        <w:tab/>
        <w:t>ro</w:t>
        <w:tab/>
        <w:t>^</w:t>
        <w:tab/>
        <w:t>^</w:t>
        <w:tab/>
        <w:t>^</w:t>
        <w:tab/>
        <w:t>^</w:t>
      </w:r>
    </w:p>
    <w:p>
      <w:pPr>
        <w:pStyle w:val="Style10"/>
        <w:framePr w:w="761" w:h="2659" w:hRule="exact" w:wrap="none" w:vAnchor="page" w:hAnchor="page" w:x="1776" w:y="12836"/>
        <w:tabs>
          <w:tab w:leader="none" w:pos="1583" w:val="left"/>
          <w:tab w:leader="none" w:pos="1742" w:val="left"/>
          <w:tab w:leader="none" w:pos="2006" w:val="left"/>
          <w:tab w:leader="none" w:pos="2231" w:val="left"/>
          <w:tab w:leader="none" w:pos="2490" w:val="left"/>
        </w:tabs>
        <w:widowControl w:val="0"/>
        <w:keepNext w:val="0"/>
        <w:keepLines w:val="0"/>
        <w:shd w:val="clear" w:color="auto" w:fill="auto"/>
        <w:bidi w:val="0"/>
        <w:jc w:val="both"/>
        <w:textDirection w:val="tbRl"/>
        <w:spacing w:before="0" w:after="71"/>
        <w:ind w:left="1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1—I 1—I</w:t>
        <w:tab/>
        <w:t>1—I</w:t>
        <w:tab/>
        <w:t>1—I</w:t>
        <w:tab/>
        <w:t>1—I</w:t>
        <w:tab/>
        <w:t>1—I</w:t>
        <w:tab/>
        <w:t>1—I</w:t>
      </w:r>
    </w:p>
    <w:p>
      <w:pPr>
        <w:pStyle w:val="Style17"/>
        <w:framePr w:w="761" w:h="2659" w:hRule="exact" w:wrap="none" w:vAnchor="page" w:hAnchor="page" w:x="1776" w:y="12836"/>
        <w:widowControl w:val="0"/>
        <w:keepNext w:val="0"/>
        <w:keepLines w:val="0"/>
        <w:shd w:val="clear" w:color="auto" w:fill="auto"/>
        <w:bidi w:val="0"/>
        <w:jc w:val="left"/>
        <w:textDirection w:val="tbRl"/>
        <w:spacing w:before="0" w:after="0"/>
        <w:ind w:left="0" w:right="0" w:firstLine="0"/>
      </w:pPr>
      <w:r>
        <w:rPr>
          <w:rStyle w:val="CharStyle19"/>
        </w:rPr>
        <w:t>&lt;cquQQQQQQQQ</w:t>
      </w:r>
    </w:p>
    <w:p>
      <w:pPr>
        <w:pStyle w:val="Style20"/>
        <w:framePr w:wrap="none" w:vAnchor="page" w:hAnchor="page" w:x="6147" w:y="156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8933" w:h="548" w:hRule="exact" w:wrap="none" w:vAnchor="page" w:hAnchor="page" w:x="1760" w:y="636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10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 stavebních prací, dodávek a služeb s výkazem výměr - neoceněný</w:t>
        <w:br/>
        <w:t>Soupis stavebních prací, dodávek a služeb s výkazem výměr - oceněný</w:t>
      </w:r>
    </w:p>
    <w:p>
      <w:pPr>
        <w:pStyle w:val="Style4"/>
        <w:numPr>
          <w:ilvl w:val="1"/>
          <w:numId w:val="3"/>
        </w:numPr>
        <w:framePr w:w="8933" w:h="6006" w:hRule="exact" w:wrap="none" w:vAnchor="page" w:hAnchor="page" w:x="1760" w:y="1372"/>
        <w:tabs>
          <w:tab w:leader="none" w:pos="14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Inženýrská činnost:</w:t>
      </w:r>
    </w:p>
    <w:p>
      <w:pPr>
        <w:pStyle w:val="Style4"/>
        <w:framePr w:w="8933" w:h="6006" w:hRule="exact" w:wrap="none" w:vAnchor="page" w:hAnchor="page" w:x="1760" w:y="1372"/>
        <w:widowControl w:val="0"/>
        <w:keepNext w:val="0"/>
        <w:keepLines w:val="0"/>
        <w:shd w:val="clear" w:color="auto" w:fill="auto"/>
        <w:bidi w:val="0"/>
        <w:jc w:val="left"/>
        <w:spacing w:before="0" w:after="12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Zajištění vydání stavebního povolení s obstaráním potřebných vyjádření.</w:t>
      </w:r>
    </w:p>
    <w:p>
      <w:pPr>
        <w:pStyle w:val="Style4"/>
        <w:numPr>
          <w:ilvl w:val="1"/>
          <w:numId w:val="3"/>
        </w:numPr>
        <w:framePr w:w="8933" w:h="6006" w:hRule="exact" w:wrap="none" w:vAnchor="page" w:hAnchor="page" w:x="1760" w:y="1372"/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7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provede dílo v souladu s úvodním zadáním akce objednatele,</w:t>
        <w:br/>
        <w:t>platnými právními předpisy, technickými normami případně dle dalších pokynů</w:t>
        <w:br/>
        <w:t>objednatele. Dokumentace musí svým obsahem umožnit a být použitelná při provádění</w:t>
        <w:br/>
        <w:t>stavby podle článku I., odst. 1 této smlouvy a pro provedení výběrového řízení.</w:t>
      </w:r>
    </w:p>
    <w:p>
      <w:pPr>
        <w:pStyle w:val="Style4"/>
        <w:numPr>
          <w:ilvl w:val="1"/>
          <w:numId w:val="3"/>
        </w:numPr>
        <w:framePr w:w="8933" w:h="6006" w:hRule="exact" w:wrap="none" w:vAnchor="page" w:hAnchor="page" w:x="1760" w:y="1372"/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7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Projektová dokumentace bude předána objednateli v 6 tištěných</w:t>
        <w:br/>
        <w:t>vyhotoveních, označených paré č.1 až č.6 a dvou vyhotoveních v elektronické podobě</w:t>
        <w:br/>
        <w:t>na CD-R podle technických podmínek - ve formátech .dwg,.pdf,.xls,.doc,.docx</w:t>
      </w:r>
    </w:p>
    <w:p>
      <w:pPr>
        <w:pStyle w:val="Style4"/>
        <w:numPr>
          <w:ilvl w:val="1"/>
          <w:numId w:val="3"/>
        </w:numPr>
        <w:framePr w:w="8933" w:h="6006" w:hRule="exact" w:wrap="none" w:vAnchor="page" w:hAnchor="page" w:x="1760" w:y="1372"/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7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se řídit obecně závaznými předpisy a normami,</w:t>
        <w:br/>
        <w:t>zejména zákonem č. 360/1992 Sb., o výkonu povolání autorizovaných architektů a o</w:t>
        <w:br/>
        <w:t>výkonu povolání autorizovaných inženýrů a techniků činných ve výstavbě, v platném</w:t>
        <w:br/>
        <w:t>znění, a dále je zhotovitel povinen se řídit požadavky a pokyny objednatele. Dále je</w:t>
        <w:br/>
        <w:t>zhotovitel povinen respektovat technické normy (EN ČSN a ČSN) platné pro navrhování</w:t>
        <w:br/>
        <w:t>a provádění staveb. Dále bude projektová dokumentace zpracována dle vyhlášky MMR</w:t>
        <w:br/>
        <w:t>č. 499/2006 Sb. o dokumentaci staveb, v platném znění, vyhlášky č. 62/2013 Sb..</w:t>
        <w:br/>
        <w:t>Projektová dokumentace musí také splňovat požadavky uvedené ve vyhlášce MMR č.</w:t>
        <w:br/>
        <w:t>230/2012 Sb. v aktuálním znění, kterou se stanoví podrobnosti vymezení předmětu</w:t>
        <w:br/>
        <w:t>veřejné zakázky na stavební práce a rozsah soupisu stavebních prací, dodávek a služeb</w:t>
        <w:br/>
        <w:t>s výkazem výměr. Součástí hotové projektové dokumentace bude také soupis</w:t>
        <w:br/>
        <w:t>stavebních prací dodávek a služeb včetně výkazu výměr v souladu s citovanou</w:t>
        <w:br/>
        <w:t>vyhláškou MMR. Paré č. 1 a jedno CD-R projektové dokumentace bude obsahovat</w:t>
        <w:br/>
        <w:t>projektantem oceněný soupis stavebních prací, dodávek a služeb.</w:t>
      </w:r>
    </w:p>
    <w:p>
      <w:pPr>
        <w:pStyle w:val="Style22"/>
        <w:framePr w:w="8933" w:h="3346" w:hRule="exact" w:wrap="none" w:vAnchor="page" w:hAnchor="page" w:x="1760" w:y="7797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Článek II.</w:t>
      </w:r>
      <w:bookmarkEnd w:id="0"/>
    </w:p>
    <w:p>
      <w:pPr>
        <w:pStyle w:val="Style22"/>
        <w:framePr w:w="8933" w:h="3346" w:hRule="exact" w:wrap="none" w:vAnchor="page" w:hAnchor="page" w:x="1760" w:y="7797"/>
        <w:widowControl w:val="0"/>
        <w:keepNext w:val="0"/>
        <w:keepLines w:val="0"/>
        <w:shd w:val="clear" w:color="auto" w:fill="auto"/>
        <w:bidi w:val="0"/>
        <w:spacing w:before="0" w:after="118"/>
        <w:ind w:left="0" w:right="2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Doba a místo plnění</w:t>
      </w:r>
      <w:bookmarkEnd w:id="1"/>
    </w:p>
    <w:p>
      <w:pPr>
        <w:pStyle w:val="Style4"/>
        <w:numPr>
          <w:ilvl w:val="0"/>
          <w:numId w:val="5"/>
        </w:numPr>
        <w:framePr w:w="8933" w:h="3346" w:hRule="exact" w:wrap="none" w:vAnchor="page" w:hAnchor="page" w:x="1760" w:y="7797"/>
        <w:tabs>
          <w:tab w:leader="none" w:pos="10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5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Dílo vymezené v článku I této smlouvy dle bodu 1.2 bude zhotovitelem</w:t>
        <w:br/>
        <w:t>předáno objednateli nejpozději do 75 dnů od podpisu smlouvy o dílo.</w:t>
      </w:r>
    </w:p>
    <w:p>
      <w:pPr>
        <w:pStyle w:val="Style4"/>
        <w:framePr w:w="8933" w:h="3346" w:hRule="exact" w:wrap="none" w:vAnchor="page" w:hAnchor="page" w:x="1760" w:y="7797"/>
        <w:widowControl w:val="0"/>
        <w:keepNext w:val="0"/>
        <w:keepLines w:val="0"/>
        <w:shd w:val="clear" w:color="auto" w:fill="auto"/>
        <w:bidi w:val="0"/>
        <w:jc w:val="both"/>
        <w:spacing w:before="0" w:after="120" w:line="245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plnění dle bodu 1.3 k vydání stav. povolení nebo ohlášení závisí na</w:t>
        <w:br/>
        <w:t>lhůtách plnění státních orgánů. Zhotovitel se zavazuje bez zbytečných odkladů</w:t>
        <w:br/>
        <w:t>pracovat na vydání stavebního povolení nebo ohlášení stavby a spolupracovat se</w:t>
        <w:br/>
        <w:t>státními orgány. Za předpokladu dodržení správních lhůt dle správního řádu dotčených</w:t>
        <w:br/>
        <w:t>orgánů a organizací je předpokládaná lhůta vydání stavebního povolení cca 90 dnů po</w:t>
        <w:br/>
        <w:t>odevzdání dokumentace a jejímu bezodkladnému podání na orgány státní správy.</w:t>
      </w:r>
    </w:p>
    <w:p>
      <w:pPr>
        <w:pStyle w:val="Style4"/>
        <w:numPr>
          <w:ilvl w:val="0"/>
          <w:numId w:val="5"/>
        </w:numPr>
        <w:framePr w:w="8933" w:h="3346" w:hRule="exact" w:wrap="none" w:vAnchor="page" w:hAnchor="page" w:x="1760" w:y="7797"/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Místem plnění díla je sídlo objednatele a sídlo zhotovitele. Místem předání díla</w:t>
        <w:br/>
        <w:t>je sídlo objednatele.</w:t>
      </w:r>
    </w:p>
    <w:p>
      <w:pPr>
        <w:pStyle w:val="Style22"/>
        <w:framePr w:w="8933" w:h="4075" w:hRule="exact" w:wrap="none" w:vAnchor="page" w:hAnchor="page" w:x="1760" w:y="11560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Článek III.</w:t>
      </w:r>
      <w:bookmarkEnd w:id="2"/>
    </w:p>
    <w:p>
      <w:pPr>
        <w:pStyle w:val="Style22"/>
        <w:framePr w:w="8933" w:h="4075" w:hRule="exact" w:wrap="none" w:vAnchor="page" w:hAnchor="page" w:x="1760" w:y="11560"/>
        <w:widowControl w:val="0"/>
        <w:keepNext w:val="0"/>
        <w:keepLines w:val="0"/>
        <w:shd w:val="clear" w:color="auto" w:fill="auto"/>
        <w:bidi w:val="0"/>
        <w:spacing w:before="0" w:after="242"/>
        <w:ind w:left="0" w:right="2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Předání díla</w:t>
      </w:r>
      <w:bookmarkEnd w:id="3"/>
    </w:p>
    <w:p>
      <w:pPr>
        <w:pStyle w:val="Style4"/>
        <w:numPr>
          <w:ilvl w:val="0"/>
          <w:numId w:val="7"/>
        </w:numPr>
        <w:framePr w:w="8933" w:h="4075" w:hRule="exact" w:wrap="none" w:vAnchor="page" w:hAnchor="page" w:x="1760" w:y="11560"/>
        <w:tabs>
          <w:tab w:leader="none" w:pos="10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splní svou povinnost provést dílo jeho řádným ukončením a</w:t>
        <w:br/>
        <w:t>předáním objednateli včetně odstranění vad a nedodělků, a to na základě předávacího</w:t>
        <w:br/>
        <w:t>protokolu. Zhotovitel odevzdá dílo (projektovou dokumentaci v čistopise) v termínu</w:t>
        <w:br/>
        <w:t>uvedeném v čl. II. 2.1. této smlouvy. U předávacího řízení obě smluvní strany zároveň</w:t>
        <w:br/>
        <w:t>podepíší předávací protokol o převzetí a předání díla. Dílo bude ze strany zhotovitele</w:t>
        <w:br/>
        <w:t>předáno kompletní bez hrubých chyb, vad a nedodělků. Následně budou paré rozeslána</w:t>
        <w:br/>
        <w:t>na příslušné státní orgány a organizace k získání kladných stanovisek, jako podklad pro</w:t>
        <w:br/>
        <w:t>vydání stavebního povolení (nebo ohlášení stavby)</w:t>
      </w:r>
    </w:p>
    <w:p>
      <w:pPr>
        <w:pStyle w:val="Style4"/>
        <w:numPr>
          <w:ilvl w:val="0"/>
          <w:numId w:val="7"/>
        </w:numPr>
        <w:framePr w:w="8933" w:h="4075" w:hRule="exact" w:wrap="none" w:vAnchor="page" w:hAnchor="page" w:x="1760" w:y="11560"/>
        <w:tabs>
          <w:tab w:leader="none" w:pos="10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Bude-li dílo obsahovat vady a nedodělky, které budou objednatelem zjištěny</w:t>
        <w:br/>
        <w:t>v předávacím řízení, tak zhotovitel tyto vady odstraní podle pokynů objednatele.</w:t>
        <w:br/>
        <w:t>Zhotovitel je do odstranění poslední vady díla v prodlení s předáním díla objednateli. Po</w:t>
        <w:br/>
        <w:t>odstranění vad a nedodělků ze strany zhotovitele podepíší smluvní strany předávací</w:t>
        <w:br/>
        <w:t>protokol a předání díla bez vad a nedodělků.</w:t>
      </w:r>
    </w:p>
    <w:p>
      <w:pPr>
        <w:pStyle w:val="Style20"/>
        <w:framePr w:wrap="none" w:vAnchor="page" w:hAnchor="page" w:x="10510" w:y="158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numPr>
          <w:ilvl w:val="0"/>
          <w:numId w:val="7"/>
        </w:numPr>
        <w:framePr w:w="8933" w:h="2232" w:hRule="exact" w:wrap="none" w:vAnchor="page" w:hAnchor="page" w:x="1760" w:y="405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Jestliže objednatel odmítne dílo převzít, sepíší účastníci přejímajícího řízení</w:t>
        <w:br/>
        <w:t>zápis, v němž objednatel uvede důvod nepřevzetí a případně dobu potřebnou</w:t>
        <w:br/>
        <w:t>k odstranění vad a nedodělků.</w:t>
      </w:r>
    </w:p>
    <w:p>
      <w:pPr>
        <w:pStyle w:val="Style4"/>
        <w:numPr>
          <w:ilvl w:val="0"/>
          <w:numId w:val="7"/>
        </w:numPr>
        <w:framePr w:w="8933" w:h="2232" w:hRule="exact" w:wrap="none" w:vAnchor="page" w:hAnchor="page" w:x="1760" w:y="405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splní svůj závazek převzít dílo podepsáním předávacího protokolu</w:t>
        <w:br/>
        <w:t>o předání a převzetí díla bez vad a nedodělků. K podepsání předávacího protokolu je za</w:t>
        <w:br/>
        <w:t>zhotovitele oprávněn: Ing. Karel Sehyl a za objednatele: MgA. Pavel Trojan, případně</w:t>
        <w:br/>
        <w:t>jeho zástupce. Podpisem předávacího protokolu přechází na objednatele vlastnické</w:t>
        <w:br/>
        <w:t>právo k dílu.</w:t>
      </w:r>
    </w:p>
    <w:p>
      <w:pPr>
        <w:pStyle w:val="Style22"/>
        <w:framePr w:w="8933" w:h="2328" w:hRule="exact" w:wrap="none" w:vAnchor="page" w:hAnchor="page" w:x="1760" w:y="305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Článek IV.</w:t>
      </w:r>
      <w:bookmarkEnd w:id="4"/>
    </w:p>
    <w:p>
      <w:pPr>
        <w:pStyle w:val="Style24"/>
        <w:framePr w:w="8933" w:h="2328" w:hRule="exact" w:wrap="none" w:vAnchor="page" w:hAnchor="page" w:x="1760" w:y="3059"/>
        <w:widowControl w:val="0"/>
        <w:keepNext w:val="0"/>
        <w:keepLines w:val="0"/>
        <w:shd w:val="clear" w:color="auto" w:fill="auto"/>
        <w:bidi w:val="0"/>
        <w:jc w:val="left"/>
        <w:spacing w:before="0" w:after="239"/>
        <w:ind w:left="3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díla</w:t>
      </w:r>
    </w:p>
    <w:p>
      <w:pPr>
        <w:pStyle w:val="Style26"/>
        <w:framePr w:w="8933" w:h="2328" w:hRule="exact" w:wrap="none" w:vAnchor="page" w:hAnchor="page" w:x="1760" w:y="3059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4.1.Cena celého díla dle této smlouvy byla stanovena na základě nabídky Zhotovitele ze dne</w:t>
        <w:br/>
        <w:t>29.11.2016 a činí celkem :</w:t>
      </w:r>
    </w:p>
    <w:p>
      <w:pPr>
        <w:pStyle w:val="Style2"/>
        <w:framePr w:w="8933" w:h="2328" w:hRule="exact" w:wrap="none" w:vAnchor="page" w:hAnchor="page" w:x="1760" w:y="305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Cena projektové dokumentace činí </w:t>
      </w:r>
      <w:r>
        <w:rPr>
          <w:rStyle w:val="CharStyle28"/>
          <w:b w:val="0"/>
          <w:bCs w:val="0"/>
        </w:rPr>
        <w:t>(plnění dle čl. 1.2)</w:t>
      </w:r>
      <w:r>
        <w:rPr>
          <w:lang w:val="cs-CZ" w:eastAsia="cs-CZ" w:bidi="cs-CZ"/>
          <w:w w:val="100"/>
          <w:spacing w:val="0"/>
          <w:color w:val="000000"/>
          <w:position w:val="0"/>
        </w:rPr>
        <w:t>:</w:t>
      </w:r>
    </w:p>
    <w:p>
      <w:pPr>
        <w:pStyle w:val="Style2"/>
        <w:framePr w:w="8933" w:h="2328" w:hRule="exact" w:wrap="none" w:vAnchor="page" w:hAnchor="page" w:x="1760" w:y="3059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395.000,- Kč bez DPH a tato cena je již cenou konečnou</w:t>
      </w:r>
    </w:p>
    <w:p>
      <w:pPr>
        <w:pStyle w:val="Style4"/>
        <w:framePr w:w="8933" w:h="2328" w:hRule="exact" w:wrap="none" w:vAnchor="page" w:hAnchor="page" w:x="1760" w:y="3059"/>
        <w:widowControl w:val="0"/>
        <w:keepNext w:val="0"/>
        <w:keepLines w:val="0"/>
        <w:shd w:val="clear" w:color="auto" w:fill="auto"/>
        <w:bidi w:val="0"/>
        <w:jc w:val="both"/>
        <w:spacing w:before="0" w:after="118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477.950,- Kč s DPH (21%) a tato cena je již cenou konečnou</w:t>
      </w:r>
    </w:p>
    <w:p>
      <w:pPr>
        <w:pStyle w:val="Style4"/>
        <w:framePr w:w="8933" w:h="2328" w:hRule="exact" w:wrap="none" w:vAnchor="page" w:hAnchor="page" w:x="1760" w:y="305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slovy : třistadevadesátpěttisíc Kč + DPH</w:t>
      </w:r>
    </w:p>
    <w:p>
      <w:pPr>
        <w:pStyle w:val="Style2"/>
        <w:framePr w:w="8933" w:h="1149" w:hRule="exact" w:wrap="none" w:vAnchor="page" w:hAnchor="page" w:x="1760" w:y="572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Cena za inženýrskou činnost činí </w:t>
      </w:r>
      <w:r>
        <w:rPr>
          <w:rStyle w:val="CharStyle28"/>
          <w:b w:val="0"/>
          <w:bCs w:val="0"/>
        </w:rPr>
        <w:t>(plnění dle čl. 1.3)</w:t>
      </w:r>
      <w:r>
        <w:rPr>
          <w:lang w:val="cs-CZ" w:eastAsia="cs-CZ" w:bidi="cs-CZ"/>
          <w:w w:val="100"/>
          <w:spacing w:val="0"/>
          <w:color w:val="000000"/>
          <w:position w:val="0"/>
        </w:rPr>
        <w:t>:</w:t>
      </w:r>
    </w:p>
    <w:p>
      <w:pPr>
        <w:pStyle w:val="Style22"/>
        <w:framePr w:w="8933" w:h="1149" w:hRule="exact" w:wrap="none" w:vAnchor="page" w:hAnchor="page" w:x="1760" w:y="5726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62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18.000,- Kč bez DPH a tato cena je již cenou konečnou</w:t>
      </w:r>
      <w:bookmarkEnd w:id="5"/>
    </w:p>
    <w:p>
      <w:pPr>
        <w:pStyle w:val="Style4"/>
        <w:framePr w:w="8933" w:h="1149" w:hRule="exact" w:wrap="none" w:vAnchor="page" w:hAnchor="page" w:x="1760" w:y="5726"/>
        <w:widowControl w:val="0"/>
        <w:keepNext w:val="0"/>
        <w:keepLines w:val="0"/>
        <w:shd w:val="clear" w:color="auto" w:fill="auto"/>
        <w:bidi w:val="0"/>
        <w:jc w:val="both"/>
        <w:spacing w:before="0" w:after="122" w:line="245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21.780,- Kč s DPH (21%) a tato cena je již cenou konečnou</w:t>
      </w:r>
    </w:p>
    <w:p>
      <w:pPr>
        <w:pStyle w:val="Style4"/>
        <w:framePr w:w="8933" w:h="1149" w:hRule="exact" w:wrap="none" w:vAnchor="page" w:hAnchor="page" w:x="1760" w:y="572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slovy : osmnáct tisíc Kč + DPH</w:t>
      </w:r>
    </w:p>
    <w:p>
      <w:pPr>
        <w:pStyle w:val="Style22"/>
        <w:framePr w:w="8933" w:h="5530" w:hRule="exact" w:wrap="none" w:vAnchor="page" w:hAnchor="page" w:x="1760" w:y="7168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Článek V.</w:t>
      </w:r>
      <w:bookmarkEnd w:id="6"/>
    </w:p>
    <w:p>
      <w:pPr>
        <w:pStyle w:val="Style22"/>
        <w:framePr w:w="8933" w:h="5530" w:hRule="exact" w:wrap="none" w:vAnchor="page" w:hAnchor="page" w:x="1760" w:y="7168"/>
        <w:widowControl w:val="0"/>
        <w:keepNext w:val="0"/>
        <w:keepLines w:val="0"/>
        <w:shd w:val="clear" w:color="auto" w:fill="auto"/>
        <w:bidi w:val="0"/>
        <w:spacing w:before="0" w:after="122"/>
        <w:ind w:left="0" w:right="2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Platební podmínky</w:t>
      </w:r>
      <w:bookmarkEnd w:id="7"/>
    </w:p>
    <w:p>
      <w:pPr>
        <w:pStyle w:val="Style4"/>
        <w:numPr>
          <w:ilvl w:val="0"/>
          <w:numId w:val="9"/>
        </w:numPr>
        <w:framePr w:w="8933" w:h="5530" w:hRule="exact" w:wrap="none" w:vAnchor="page" w:hAnchor="page" w:x="1760" w:y="7168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nebude poskytovat zálohy. Objednatel uhradí cenu za dílo na</w:t>
        <w:br/>
        <w:t>základě dvou faktur. Projektová dokumentace bude předána na základě oboustranně</w:t>
        <w:br/>
        <w:t>podepsaného předávacího protokolu o předání a převzetí díla bez vad a nedodělků.</w:t>
      </w:r>
    </w:p>
    <w:p>
      <w:pPr>
        <w:pStyle w:val="Style4"/>
        <w:framePr w:w="8933" w:h="5530" w:hRule="exact" w:wrap="none" w:vAnchor="page" w:hAnchor="page" w:x="1760" w:y="7168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Inž, činnost bude splněna po vydání stavebního povolení nebo souhlasu. Faktura za</w:t>
        <w:br/>
        <w:t>projektovou dokumentaci dle čl. 1.2 bude vystavena po jejím odevzdání.</w:t>
      </w:r>
    </w:p>
    <w:p>
      <w:pPr>
        <w:pStyle w:val="Style4"/>
        <w:framePr w:w="8933" w:h="5530" w:hRule="exact" w:wrap="none" w:vAnchor="page" w:hAnchor="page" w:x="1760" w:y="7168"/>
        <w:widowControl w:val="0"/>
        <w:keepNext w:val="0"/>
        <w:keepLines w:val="0"/>
        <w:shd w:val="clear" w:color="auto" w:fill="auto"/>
        <w:bidi w:val="0"/>
        <w:jc w:val="both"/>
        <w:spacing w:before="0" w:after="124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za inženýrskou činnost dle čl. 1.3 bude vystavena po vydání stavebního</w:t>
        <w:br/>
        <w:t>povolení.</w:t>
      </w:r>
    </w:p>
    <w:p>
      <w:pPr>
        <w:pStyle w:val="Style4"/>
        <w:numPr>
          <w:ilvl w:val="0"/>
          <w:numId w:val="9"/>
        </w:numPr>
        <w:framePr w:w="8933" w:h="5530" w:hRule="exact" w:wrap="none" w:vAnchor="page" w:hAnchor="page" w:x="1760" w:y="7168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- daňový doklad prodávajícího musí obsahovat všechny náležitosti</w:t>
        <w:br/>
        <w:t>daňového dokladu dle zákona 235/2004 Sb. o dani z přidané hodnoty, v platném znění</w:t>
        <w:br/>
        <w:t>a včetně údajů vyplývajících z ustanovení § 435 občanského zákoníku.</w:t>
      </w:r>
    </w:p>
    <w:p>
      <w:pPr>
        <w:pStyle w:val="Style4"/>
        <w:numPr>
          <w:ilvl w:val="0"/>
          <w:numId w:val="9"/>
        </w:numPr>
        <w:framePr w:w="8933" w:h="5530" w:hRule="exact" w:wrap="none" w:vAnchor="page" w:hAnchor="page" w:x="1760" w:y="7168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je splatná do 30 dnů od doručení objednateli. Pokud však faktura</w:t>
        <w:br/>
        <w:t>nemá smlouvou nebo zákonem vyžadované náležitosti, je objednatel oprávněn takovou</w:t>
        <w:br/>
        <w:t>fakturu zhotoviteli vrátit k opravě nebo doplnění a nová lhůta splatnosti faktury počíná</w:t>
        <w:br/>
        <w:t>běžet teprve dnem, kdy objednatel obdržel bezchybnou fakturu. Objednatel může o</w:t>
        <w:br/>
        <w:t>opravu faktury požádat i elektronickými prostředky.</w:t>
      </w:r>
    </w:p>
    <w:p>
      <w:pPr>
        <w:pStyle w:val="Style4"/>
        <w:numPr>
          <w:ilvl w:val="0"/>
          <w:numId w:val="9"/>
        </w:numPr>
        <w:framePr w:w="8933" w:h="5530" w:hRule="exact" w:wrap="none" w:vAnchor="page" w:hAnchor="page" w:x="1760" w:y="7168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Správní poplatky státním orgánům a organizacím, např. za vydání</w:t>
        <w:br/>
        <w:t>stavebního povolení (souhlasu s ohlášením stavby) stavebnímu úřadu, popř. správci sítí</w:t>
        <w:br/>
        <w:t>za vydání stanoviska uhradí objednatel.</w:t>
      </w:r>
    </w:p>
    <w:p>
      <w:pPr>
        <w:pStyle w:val="Style22"/>
        <w:framePr w:w="8933" w:h="2251" w:hRule="exact" w:wrap="none" w:vAnchor="page" w:hAnchor="page" w:x="1760" w:y="1311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Článek VI.</w:t>
      </w:r>
      <w:bookmarkEnd w:id="8"/>
    </w:p>
    <w:p>
      <w:pPr>
        <w:pStyle w:val="Style22"/>
        <w:framePr w:w="8933" w:h="2251" w:hRule="exact" w:wrap="none" w:vAnchor="page" w:hAnchor="page" w:x="1760" w:y="13115"/>
        <w:widowControl w:val="0"/>
        <w:keepNext w:val="0"/>
        <w:keepLines w:val="0"/>
        <w:shd w:val="clear" w:color="auto" w:fill="auto"/>
        <w:bidi w:val="0"/>
        <w:spacing w:before="0" w:after="122"/>
        <w:ind w:left="0" w:right="2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Záruční doba, odpovědnost za vady</w:t>
      </w:r>
      <w:bookmarkEnd w:id="9"/>
    </w:p>
    <w:p>
      <w:pPr>
        <w:pStyle w:val="Style4"/>
        <w:numPr>
          <w:ilvl w:val="0"/>
          <w:numId w:val="11"/>
        </w:numPr>
        <w:framePr w:w="8933" w:h="2251" w:hRule="exact" w:wrap="none" w:vAnchor="page" w:hAnchor="page" w:x="1760" w:y="13115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Dílo má vady, jestliže provedení díla neodpovídá výsledku určenému v této</w:t>
        <w:br/>
        <w:t>smlouvě, není provedeno v souladu s pokyny zhotovitele, nemá vlastnosti stanovené</w:t>
        <w:br/>
        <w:t>platnými technickými normami, je zhotoveno v rozporu s platnými právními předpisy a</w:t>
        <w:br/>
        <w:t>nebo nevykazuje vlastnosti pro něj obvyklé.</w:t>
      </w:r>
    </w:p>
    <w:p>
      <w:pPr>
        <w:pStyle w:val="Style4"/>
        <w:numPr>
          <w:ilvl w:val="0"/>
          <w:numId w:val="11"/>
        </w:numPr>
        <w:framePr w:w="8933" w:h="2251" w:hRule="exact" w:wrap="none" w:vAnchor="page" w:hAnchor="page" w:x="1760" w:y="13115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Ode dne uvedeného v předávacím protokolu počíná běžet záruční doba na</w:t>
        <w:br/>
        <w:t>dílo v délce 60 měsíců.</w:t>
      </w:r>
    </w:p>
    <w:p>
      <w:pPr>
        <w:pStyle w:val="Style20"/>
        <w:framePr w:wrap="none" w:vAnchor="page" w:hAnchor="page" w:x="10510" w:y="158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numPr>
          <w:ilvl w:val="0"/>
          <w:numId w:val="11"/>
        </w:numPr>
        <w:framePr w:w="8933" w:h="2966" w:hRule="exact" w:wrap="none" w:vAnchor="page" w:hAnchor="page" w:x="1760" w:y="405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Případná práva z odpovědnosti za vady díla uplatní objednatel u kontaktní</w:t>
        <w:br/>
        <w:t>osoby zhotovitele: Ing. Karel Sehyl</w:t>
      </w:r>
    </w:p>
    <w:p>
      <w:pPr>
        <w:pStyle w:val="Style4"/>
        <w:numPr>
          <w:ilvl w:val="0"/>
          <w:numId w:val="11"/>
        </w:numPr>
        <w:framePr w:w="8933" w:h="2966" w:hRule="exact" w:wrap="none" w:vAnchor="page" w:hAnchor="page" w:x="1760" w:y="405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odstranit vady díla nejpozději do 10 dnů ode dne, kdy</w:t>
        <w:br/>
        <w:t>se o nich dozvěděl, nedojde-li po projednání k jiné dohodě. Zhotovitel projedná s</w:t>
        <w:br/>
        <w:t>objednatelem nejpozději do 5 dnů ode dne, kdy se o reklamaci vady dozvěděl, způsob</w:t>
        <w:br/>
        <w:t>a lhůtu pro odstranění vad.</w:t>
      </w:r>
    </w:p>
    <w:p>
      <w:pPr>
        <w:pStyle w:val="Style4"/>
        <w:numPr>
          <w:ilvl w:val="0"/>
          <w:numId w:val="11"/>
        </w:numPr>
        <w:framePr w:w="8933" w:h="2966" w:hRule="exact" w:wrap="none" w:vAnchor="page" w:hAnchor="page" w:x="1760" w:y="405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neodpovídá za vady, jejichž původ spočívá ve výchozích</w:t>
        <w:br/>
        <w:t>podkladech, které mu poskytl objednatel. Podklad se považuje za vadný i tehdy, pokud</w:t>
        <w:br/>
        <w:t>dojde k jeho úpravě v průběhu práce na předmětu díla. Na žádost objednatele je však</w:t>
        <w:br/>
        <w:t>zhotovitel povinen dohodnout s ním opatření k co nejrychlejšímu odstranění závad za</w:t>
        <w:br/>
        <w:t>úplatu.</w:t>
      </w:r>
    </w:p>
    <w:p>
      <w:pPr>
        <w:pStyle w:val="Style22"/>
        <w:framePr w:w="8933" w:h="2251" w:hRule="exact" w:wrap="none" w:vAnchor="page" w:hAnchor="page" w:x="1760" w:y="378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Článek VII.</w:t>
      </w:r>
      <w:bookmarkEnd w:id="10"/>
    </w:p>
    <w:p>
      <w:pPr>
        <w:pStyle w:val="Style22"/>
        <w:framePr w:w="8933" w:h="2251" w:hRule="exact" w:wrap="none" w:vAnchor="page" w:hAnchor="page" w:x="1760" w:y="3789"/>
        <w:widowControl w:val="0"/>
        <w:keepNext w:val="0"/>
        <w:keepLines w:val="0"/>
        <w:shd w:val="clear" w:color="auto" w:fill="auto"/>
        <w:bidi w:val="0"/>
        <w:spacing w:before="0" w:after="118"/>
        <w:ind w:left="0" w:right="2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Úrok z prodlení a smluvní pokuty</w:t>
      </w:r>
      <w:bookmarkEnd w:id="11"/>
    </w:p>
    <w:p>
      <w:pPr>
        <w:pStyle w:val="Style4"/>
        <w:numPr>
          <w:ilvl w:val="0"/>
          <w:numId w:val="13"/>
        </w:numPr>
        <w:framePr w:w="8933" w:h="2251" w:hRule="exact" w:wrap="none" w:vAnchor="page" w:hAnchor="page" w:x="1760" w:y="3789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 w:line="245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objednatel v prodlení s úhradou ceny dle této smlouvy, je povinen</w:t>
        <w:br/>
        <w:t>uhradit zhotoviteli úrok z prodlení ve výši 0,03 % z dlužné částky denně.</w:t>
      </w:r>
    </w:p>
    <w:p>
      <w:pPr>
        <w:pStyle w:val="Style4"/>
        <w:numPr>
          <w:ilvl w:val="0"/>
          <w:numId w:val="13"/>
        </w:numPr>
        <w:framePr w:w="8933" w:h="2251" w:hRule="exact" w:wrap="none" w:vAnchor="page" w:hAnchor="page" w:x="1760" w:y="3789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prodlení s předáním díla ve lhůtě uvedené v čl. II. odst. 1. této smlouvy,</w:t>
        <w:br/>
        <w:t>uhradí zhotovitel objednateli smluvní pokutu ve výši 200,-Kč z ceny díla za každý i</w:t>
        <w:br/>
        <w:t>započatý den prodlení. Předpokládá se, klimatické podmínky umožní provádění</w:t>
        <w:br/>
        <w:t>stratigrafického restaurátorského průzkumu fasády.</w:t>
      </w:r>
    </w:p>
    <w:p>
      <w:pPr>
        <w:pStyle w:val="Style22"/>
        <w:framePr w:w="8933" w:h="6260" w:hRule="exact" w:wrap="none" w:vAnchor="page" w:hAnchor="page" w:x="1760" w:y="6457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Článek VIII.</w:t>
      </w:r>
      <w:bookmarkEnd w:id="12"/>
    </w:p>
    <w:p>
      <w:pPr>
        <w:pStyle w:val="Style22"/>
        <w:framePr w:w="8933" w:h="6260" w:hRule="exact" w:wrap="none" w:vAnchor="page" w:hAnchor="page" w:x="1760" w:y="6457"/>
        <w:widowControl w:val="0"/>
        <w:keepNext w:val="0"/>
        <w:keepLines w:val="0"/>
        <w:shd w:val="clear" w:color="auto" w:fill="auto"/>
        <w:bidi w:val="0"/>
        <w:spacing w:before="0" w:after="122"/>
        <w:ind w:left="0" w:right="2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Licence</w:t>
      </w:r>
      <w:bookmarkEnd w:id="13"/>
    </w:p>
    <w:p>
      <w:pPr>
        <w:pStyle w:val="Style4"/>
        <w:numPr>
          <w:ilvl w:val="0"/>
          <w:numId w:val="15"/>
        </w:numPr>
        <w:framePr w:w="8933" w:h="6260" w:hRule="exact" w:wrap="none" w:vAnchor="page" w:hAnchor="page" w:x="1760" w:y="6457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tímto uděluje objednateli souhlas s užitím autorského díla</w:t>
        <w:br/>
        <w:t>(projektové dokumentace) pro účely přípravy a realizace stavby, pro kterou byla</w:t>
        <w:br/>
        <w:t>dokumentace vytvořena. Zhotovitel tímto poskytuje objednateli svůj neodvolatelný a</w:t>
        <w:br/>
        <w:t>bezpodmínečný souhlas a výhradní licenci k užití díla (Projektové dokumentace)</w:t>
        <w:br/>
        <w:t>zhotoveného dle této smlouvy a poskytuje objednateli oprávnění k výkonu práva</w:t>
        <w:br/>
        <w:t>jakkoliv, v maximální míře dovolené právními předpisy užívat Projektovou dokumentaci</w:t>
        <w:br/>
        <w:t>pro účely realizace stavby podle této Projektové dokumentace, zejména, nikoli však</w:t>
        <w:br/>
        <w:t>výhradně, bez množstevního, technologického a územního omezení, pořizovat kopie</w:t>
        <w:br/>
        <w:t>Projektové dokumentace nebo jakékoli její části, provádět změny, doplňky a/nebo</w:t>
        <w:br/>
        <w:t>úpravy Projektové dokumentace (či jakékoliv její části), včetně jejích rozmnoženin, pro</w:t>
        <w:br/>
        <w:t>jakékoliv účely, včetně provádění změn a úprav pro účely jakýchkoliv řízení vedených</w:t>
        <w:br/>
        <w:t>ohledně výstavby Projektu.</w:t>
      </w:r>
    </w:p>
    <w:p>
      <w:pPr>
        <w:pStyle w:val="Style4"/>
        <w:numPr>
          <w:ilvl w:val="0"/>
          <w:numId w:val="15"/>
        </w:numPr>
        <w:framePr w:w="8933" w:h="6260" w:hRule="exact" w:wrap="none" w:vAnchor="page" w:hAnchor="page" w:x="1760" w:y="6457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Licence je poskytnuta ode dne podpisu předávacího protokolu díla. Licence</w:t>
        <w:br/>
        <w:t>se poskytuje na dobu trvání majetkových práv zhotovitele. Objednatel je jakožto</w:t>
        <w:br/>
        <w:t>nabyvatel licence oprávněn upravovat či měnit v rozsahu licence Projektovou</w:t>
        <w:br/>
        <w:t>dokumentaci bez předchozího svolení zhotovitele jakožto poskytovatele licence, resp.</w:t>
        <w:br/>
        <w:t>autora Projektové dokumentace. Objednatel je oprávněn poskytnout v rozsahu</w:t>
        <w:br/>
        <w:t>poskytnuté licence podlicenci třetí osobě či převést práva z poskytnuté licence na třetí</w:t>
        <w:br/>
        <w:t>osobu, s čímž zhotovitel jakožto poskytovatel licence tímto vyslovuje svůj souhlas.</w:t>
      </w:r>
    </w:p>
    <w:p>
      <w:pPr>
        <w:pStyle w:val="Style4"/>
        <w:numPr>
          <w:ilvl w:val="0"/>
          <w:numId w:val="15"/>
        </w:numPr>
        <w:framePr w:w="8933" w:h="6260" w:hRule="exact" w:wrap="none" w:vAnchor="page" w:hAnchor="page" w:x="1760" w:y="6457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Podpisem předávacího protokolu se objednatel stává vlastníkem originálů</w:t>
        <w:br/>
        <w:t>plánů, náčrtů, výkresů, grafických zobrazení a textových určení (specifikací) se všemi</w:t>
        <w:br/>
        <w:t>právy s tím souvisejícími.</w:t>
      </w:r>
    </w:p>
    <w:p>
      <w:pPr>
        <w:pStyle w:val="Style22"/>
        <w:framePr w:w="8933" w:h="2736" w:hRule="exact" w:wrap="none" w:vAnchor="page" w:hAnchor="page" w:x="1760" w:y="128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180" w:right="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Článek IX.</w:t>
      </w:r>
      <w:bookmarkEnd w:id="14"/>
    </w:p>
    <w:p>
      <w:pPr>
        <w:pStyle w:val="Style22"/>
        <w:framePr w:w="8933" w:h="2736" w:hRule="exact" w:wrap="none" w:vAnchor="page" w:hAnchor="page" w:x="1760" w:y="12894"/>
        <w:widowControl w:val="0"/>
        <w:keepNext w:val="0"/>
        <w:keepLines w:val="0"/>
        <w:shd w:val="clear" w:color="auto" w:fill="auto"/>
        <w:bidi w:val="0"/>
        <w:jc w:val="left"/>
        <w:spacing w:before="0" w:after="122"/>
        <w:ind w:left="3660" w:right="0" w:firstLine="0"/>
      </w:pPr>
      <w:bookmarkStart w:id="15" w:name="bookmark15"/>
      <w:r>
        <w:rPr>
          <w:lang w:val="cs-CZ" w:eastAsia="cs-CZ" w:bidi="cs-CZ"/>
          <w:w w:val="100"/>
          <w:spacing w:val="0"/>
          <w:color w:val="000000"/>
          <w:position w:val="0"/>
        </w:rPr>
        <w:t>Zvláštní ustanovení</w:t>
      </w:r>
      <w:bookmarkEnd w:id="15"/>
    </w:p>
    <w:p>
      <w:pPr>
        <w:pStyle w:val="Style4"/>
        <w:numPr>
          <w:ilvl w:val="0"/>
          <w:numId w:val="17"/>
        </w:numPr>
        <w:framePr w:w="8933" w:h="2736" w:hRule="exact" w:wrap="none" w:vAnchor="page" w:hAnchor="page" w:x="1760" w:y="12894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Vyskytnou-li se události, které jedné nebo oběma smluvním stranám</w:t>
        <w:br/>
        <w:t>částečně nebo úplně znemožní plnění jejich povinností podle této smlouvy, jsou povinni</w:t>
        <w:br/>
        <w:t>se o tomto bez zbytečného odkladu informovat a společně podniknout kroky k jejich</w:t>
        <w:br/>
        <w:t>překonání.</w:t>
      </w:r>
    </w:p>
    <w:p>
      <w:pPr>
        <w:pStyle w:val="Style4"/>
        <w:numPr>
          <w:ilvl w:val="0"/>
          <w:numId w:val="17"/>
        </w:numPr>
        <w:framePr w:w="8933" w:h="2736" w:hRule="exact" w:wrap="none" w:vAnchor="page" w:hAnchor="page" w:x="1760" w:y="12894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nebo stane-li se některé ustanovení této smlouvy neplatné či neúčinné,</w:t>
        <w:br/>
        <w:t>nedotýká se to ostatních ustanovení této smlouvy, která zůstávají platná a účinná.</w:t>
        <w:br/>
        <w:t>Smluvní strany se v tomto případě zavazují dohodou nahradit ustanovení</w:t>
        <w:br/>
        <w:t>neplatné/neúčinné novým ustanovením platným/účinným, které nejlépe odpovídá</w:t>
      </w:r>
    </w:p>
    <w:p>
      <w:pPr>
        <w:pStyle w:val="Style20"/>
        <w:framePr w:wrap="none" w:vAnchor="page" w:hAnchor="page" w:x="10506" w:y="158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8918" w:h="2237" w:hRule="exact" w:wrap="none" w:vAnchor="page" w:hAnchor="page" w:x="1767" w:y="424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původně zamýšlenému účelu ustanovení neplatného/neúčinného. Do té doby platí</w:t>
        <w:br/>
        <w:t>odpovídající úprava obecně závazných právních předpisů České republiky.</w:t>
      </w:r>
    </w:p>
    <w:p>
      <w:pPr>
        <w:pStyle w:val="Style4"/>
        <w:numPr>
          <w:ilvl w:val="0"/>
          <w:numId w:val="17"/>
        </w:numPr>
        <w:framePr w:w="8918" w:h="2237" w:hRule="exact" w:wrap="none" w:vAnchor="page" w:hAnchor="page" w:x="1767" w:y="424"/>
        <w:tabs>
          <w:tab w:leader="none" w:pos="11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umožnit zhotoviteli prohlídku míst, ve kterých se</w:t>
        <w:br/>
        <w:t>předpokládá provádění stavebního díla, které má být na základě projektové</w:t>
        <w:br/>
        <w:t>dokumentace zhotoveno.</w:t>
      </w:r>
    </w:p>
    <w:p>
      <w:pPr>
        <w:pStyle w:val="Style4"/>
        <w:numPr>
          <w:ilvl w:val="0"/>
          <w:numId w:val="17"/>
        </w:numPr>
        <w:framePr w:w="8918" w:h="2237" w:hRule="exact" w:wrap="none" w:vAnchor="page" w:hAnchor="page" w:x="1767" w:y="424"/>
        <w:tabs>
          <w:tab w:leader="none" w:pos="11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neodpovídá za zhoršení vlastností plnění nebo poškození, které</w:t>
        <w:br/>
        <w:t>způsobil objednatel, popř. někdo jiný, nebo které byly způsobeny neodvratitelnými</w:t>
        <w:br/>
        <w:t>událostmi.</w:t>
      </w:r>
    </w:p>
    <w:p>
      <w:pPr>
        <w:pStyle w:val="Style22"/>
        <w:framePr w:w="8918" w:h="2376" w:hRule="exact" w:wrap="none" w:vAnchor="page" w:hAnchor="page" w:x="1767" w:y="283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6" w:name="bookmark16"/>
      <w:r>
        <w:rPr>
          <w:lang w:val="cs-CZ" w:eastAsia="cs-CZ" w:bidi="cs-CZ"/>
          <w:w w:val="100"/>
          <w:spacing w:val="0"/>
          <w:color w:val="000000"/>
          <w:position w:val="0"/>
        </w:rPr>
        <w:t>Článek X.</w:t>
      </w:r>
      <w:bookmarkEnd w:id="16"/>
    </w:p>
    <w:p>
      <w:pPr>
        <w:pStyle w:val="Style2"/>
        <w:framePr w:w="8918" w:h="2376" w:hRule="exact" w:wrap="none" w:vAnchor="page" w:hAnchor="page" w:x="1767" w:y="2838"/>
        <w:widowControl w:val="0"/>
        <w:keepNext w:val="0"/>
        <w:keepLines w:val="0"/>
        <w:shd w:val="clear" w:color="auto" w:fill="auto"/>
        <w:bidi w:val="0"/>
        <w:spacing w:before="0" w:after="12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Mlčenlivost, obchodní tajemství, další ustanovení</w:t>
      </w:r>
    </w:p>
    <w:p>
      <w:pPr>
        <w:pStyle w:val="Style4"/>
        <w:numPr>
          <w:ilvl w:val="0"/>
          <w:numId w:val="19"/>
        </w:numPr>
        <w:framePr w:w="8918" w:h="2376" w:hRule="exact" w:wrap="none" w:vAnchor="page" w:hAnchor="page" w:x="1767" w:y="2838"/>
        <w:tabs>
          <w:tab w:leader="none" w:pos="11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skutečnosti obchodní, výrobní, ekonomické či technické povahy</w:t>
        <w:br/>
        <w:t>související se smluvními stranami, které nejsou běžně dostupné v obchodních kruzích a</w:t>
        <w:br/>
        <w:t>se kterými při plnění této smlouvy přijdou smluvní strany do styku, jsou obchodním</w:t>
        <w:br/>
        <w:t>tajemstvím. Tato smlouva je také obchodním tajemstvím objednatele.</w:t>
      </w:r>
    </w:p>
    <w:p>
      <w:pPr>
        <w:pStyle w:val="Style4"/>
        <w:numPr>
          <w:ilvl w:val="0"/>
          <w:numId w:val="19"/>
        </w:numPr>
        <w:framePr w:w="8918" w:h="2376" w:hRule="exact" w:wrap="none" w:vAnchor="page" w:hAnchor="page" w:x="1767" w:y="2838"/>
        <w:tabs>
          <w:tab w:leader="none" w:pos="11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výslovně konstatují, že uveřejněním informací podle §</w:t>
        <w:br/>
        <w:t>147a zákona č. 137/2006 Sb., o veřejných zakázkách, v platném znění, není porušen</w:t>
        <w:br/>
        <w:t>závazek mlčenlivosti.</w:t>
      </w:r>
    </w:p>
    <w:p>
      <w:pPr>
        <w:pStyle w:val="Style22"/>
        <w:framePr w:w="8918" w:h="7108" w:hRule="exact" w:wrap="none" w:vAnchor="page" w:hAnchor="page" w:x="1767" w:y="56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7" w:name="bookmark17"/>
      <w:r>
        <w:rPr>
          <w:lang w:val="cs-CZ" w:eastAsia="cs-CZ" w:bidi="cs-CZ"/>
          <w:w w:val="100"/>
          <w:spacing w:val="0"/>
          <w:color w:val="000000"/>
          <w:position w:val="0"/>
        </w:rPr>
        <w:t>Článek XI.</w:t>
      </w:r>
      <w:bookmarkEnd w:id="17"/>
    </w:p>
    <w:p>
      <w:pPr>
        <w:pStyle w:val="Style22"/>
        <w:framePr w:w="8918" w:h="7108" w:hRule="exact" w:wrap="none" w:vAnchor="page" w:hAnchor="page" w:x="1767" w:y="5632"/>
        <w:widowControl w:val="0"/>
        <w:keepNext w:val="0"/>
        <w:keepLines w:val="0"/>
        <w:shd w:val="clear" w:color="auto" w:fill="auto"/>
        <w:bidi w:val="0"/>
        <w:spacing w:before="0" w:after="118"/>
        <w:ind w:left="0" w:right="0" w:firstLine="0"/>
      </w:pPr>
      <w:bookmarkStart w:id="18" w:name="bookmark18"/>
      <w:r>
        <w:rPr>
          <w:lang w:val="cs-CZ" w:eastAsia="cs-CZ" w:bidi="cs-CZ"/>
          <w:w w:val="100"/>
          <w:spacing w:val="0"/>
          <w:color w:val="000000"/>
          <w:position w:val="0"/>
        </w:rPr>
        <w:t>Změny díla</w:t>
      </w:r>
      <w:bookmarkEnd w:id="18"/>
    </w:p>
    <w:p>
      <w:pPr>
        <w:pStyle w:val="Style4"/>
        <w:framePr w:w="8918" w:h="7108" w:hRule="exact" w:wrap="none" w:vAnchor="page" w:hAnchor="page" w:x="1767" w:y="5632"/>
        <w:widowControl w:val="0"/>
        <w:keepNext w:val="0"/>
        <w:keepLines w:val="0"/>
        <w:shd w:val="clear" w:color="auto" w:fill="auto"/>
        <w:bidi w:val="0"/>
        <w:jc w:val="both"/>
        <w:spacing w:before="0" w:after="120" w:line="245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strany jsou povinny poskytovat si při projednávání změny Díla veškerou</w:t>
        <w:br/>
        <w:t>potřebnou součinnost, a to včetně poskytnutí potřebných dokumentů.</w:t>
      </w:r>
    </w:p>
    <w:p>
      <w:pPr>
        <w:pStyle w:val="Style4"/>
        <w:framePr w:w="8918" w:h="7108" w:hRule="exact" w:wrap="none" w:vAnchor="page" w:hAnchor="page" w:x="1767" w:y="5632"/>
        <w:widowControl w:val="0"/>
        <w:keepNext w:val="0"/>
        <w:keepLines w:val="0"/>
        <w:shd w:val="clear" w:color="auto" w:fill="auto"/>
        <w:bidi w:val="0"/>
        <w:jc w:val="both"/>
        <w:spacing w:before="0" w:after="124" w:line="245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v této smlouvě uvedeno jinak, není zhotovitel oprávněn ani povinen</w:t>
        <w:br/>
        <w:t>provést jakoukoliv změnu díla bez předchozí písemné dohody s objednatelem ve formě</w:t>
        <w:br/>
        <w:t>písemného dodatku.</w:t>
      </w:r>
    </w:p>
    <w:p>
      <w:pPr>
        <w:pStyle w:val="Style4"/>
        <w:framePr w:w="8918" w:h="7108" w:hRule="exact" w:wrap="none" w:vAnchor="page" w:hAnchor="page" w:x="1767" w:y="5632"/>
        <w:widowControl w:val="0"/>
        <w:keepNext w:val="0"/>
        <w:keepLines w:val="0"/>
        <w:shd w:val="clear" w:color="auto" w:fill="auto"/>
        <w:bidi w:val="0"/>
        <w:jc w:val="both"/>
        <w:spacing w:before="0" w:after="116" w:line="240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v průběhu provádění díla vyvstane potřeba provedení dalších prací mimo</w:t>
        <w:br/>
        <w:t>rámec (nad rámec) této smlouvy o dílo (nesprávně též uváděno vícepráce), provede</w:t>
        <w:br/>
        <w:t xml:space="preserve">Zhotovitel takové </w:t>
      </w:r>
      <w:r>
        <w:rPr>
          <w:rStyle w:val="CharStyle7"/>
        </w:rPr>
        <w:t xml:space="preserve">práce až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základě předchozí smlouvy s objednatelem, která bude</w:t>
        <w:br/>
        <w:t>písemná a bude mít parametry smlouvy o dílo. Musí se však jednat o plnění, které</w:t>
        <w:br/>
        <w:t>prokazatelně přesahuje rámec rozsahu a způsobu provedení předmětu Díla sjednaný</w:t>
        <w:br/>
        <w:t>při uzavření této smlouvy, které v době uzavření smlouvy nebylo obsaženo ve</w:t>
        <w:br/>
        <w:t>výchozích dokumentech, ani z nich nevyplývalo a jeho potřebu nemohl zhotovitel zjistit</w:t>
        <w:br/>
        <w:t>ani při vynaložení odborné péče při prověřování vhodnosti těchto výchozích dokumentů</w:t>
        <w:br/>
        <w:t>a při tvorbě nabídkové ceny, ani s využitím svých odborných znalostí a zkušeností, ani</w:t>
        <w:br/>
        <w:t>s přihlédnutím ke standardní praxi při realizaci děl analogického charakteru.</w:t>
      </w:r>
    </w:p>
    <w:p>
      <w:pPr>
        <w:pStyle w:val="Style4"/>
        <w:framePr w:w="8918" w:h="7108" w:hRule="exact" w:wrap="none" w:vAnchor="page" w:hAnchor="page" w:x="1767" w:y="5632"/>
        <w:widowControl w:val="0"/>
        <w:keepNext w:val="0"/>
        <w:keepLines w:val="0"/>
        <w:shd w:val="clear" w:color="auto" w:fill="auto"/>
        <w:bidi w:val="0"/>
        <w:jc w:val="both"/>
        <w:spacing w:before="0" w:after="124" w:line="245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vzniku takové potřeby je Zhotovitel povinen včas, úplně a písemnou formou</w:t>
        <w:br/>
        <w:t>informovat Objednatele.</w:t>
      </w:r>
    </w:p>
    <w:p>
      <w:pPr>
        <w:pStyle w:val="Style4"/>
        <w:framePr w:w="8918" w:h="7108" w:hRule="exact" w:wrap="none" w:vAnchor="page" w:hAnchor="page" w:x="1767" w:y="5632"/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případných jednáních o ceně prací mimo rámec (nad rámec) této smlouvy o Dílo,</w:t>
        <w:br/>
        <w:t>nebude nabídková cena takových prací v jednotlivých položkách vyšší, než byla</w:t>
        <w:br/>
        <w:t>nabídková cena Zhotovitele za jednotkové ceny, které použil pro sestavení nabídkové</w:t>
        <w:br/>
        <w:t>ceny Díla.</w:t>
      </w:r>
    </w:p>
    <w:p>
      <w:pPr>
        <w:pStyle w:val="Style4"/>
        <w:framePr w:w="8918" w:h="7108" w:hRule="exact" w:wrap="none" w:vAnchor="page" w:hAnchor="page" w:x="1767" w:y="563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jednoznačnou evidenci a způsob provádění prací mimo rámec (nad rámec)</w:t>
        <w:br/>
        <w:t>této smlouvy o dílo je Zhotovitel povinen vést evidenci v samostatném deníku, s</w:t>
        <w:br/>
        <w:t>podrobným popisem důvodu vzniku a rozsahu prací.</w:t>
      </w:r>
    </w:p>
    <w:p>
      <w:pPr>
        <w:pStyle w:val="Style22"/>
        <w:framePr w:w="8918" w:h="2257" w:hRule="exact" w:wrap="none" w:vAnchor="page" w:hAnchor="page" w:x="1767" w:y="1332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9" w:name="bookmark19"/>
      <w:r>
        <w:rPr>
          <w:lang w:val="cs-CZ" w:eastAsia="cs-CZ" w:bidi="cs-CZ"/>
          <w:w w:val="100"/>
          <w:spacing w:val="0"/>
          <w:color w:val="000000"/>
          <w:position w:val="0"/>
        </w:rPr>
        <w:t>Článek XII.</w:t>
      </w:r>
      <w:bookmarkEnd w:id="19"/>
    </w:p>
    <w:p>
      <w:pPr>
        <w:pStyle w:val="Style22"/>
        <w:framePr w:w="8918" w:h="2257" w:hRule="exact" w:wrap="none" w:vAnchor="page" w:hAnchor="page" w:x="1767" w:y="13326"/>
        <w:widowControl w:val="0"/>
        <w:keepNext w:val="0"/>
        <w:keepLines w:val="0"/>
        <w:shd w:val="clear" w:color="auto" w:fill="auto"/>
        <w:bidi w:val="0"/>
        <w:spacing w:before="0" w:after="238"/>
        <w:ind w:left="0" w:right="0" w:firstLine="0"/>
      </w:pPr>
      <w:bookmarkStart w:id="20" w:name="bookmark20"/>
      <w:r>
        <w:rPr>
          <w:lang w:val="cs-CZ" w:eastAsia="cs-CZ" w:bidi="cs-CZ"/>
          <w:w w:val="100"/>
          <w:spacing w:val="0"/>
          <w:color w:val="000000"/>
          <w:position w:val="0"/>
        </w:rPr>
        <w:t>Závěrečná ujednání</w:t>
      </w:r>
      <w:bookmarkEnd w:id="20"/>
    </w:p>
    <w:p>
      <w:pPr>
        <w:pStyle w:val="Style4"/>
        <w:numPr>
          <w:ilvl w:val="0"/>
          <w:numId w:val="21"/>
        </w:numPr>
        <w:framePr w:w="8918" w:h="2257" w:hRule="exact" w:wrap="none" w:vAnchor="page" w:hAnchor="page" w:x="1767" w:y="13326"/>
        <w:tabs>
          <w:tab w:leader="none" w:pos="11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45" w:lineRule="exact"/>
        <w:ind w:left="0" w:right="0" w:firstLine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Právní vztahy založené touto smlouvou a v ní výslovně neupravené se řídí</w:t>
        <w:br/>
        <w:t>obecně závaznými právními předpisy, zejména občanským zákoníkem. Pokud jsou</w:t>
        <w:br/>
        <w:t>v této smlouvě sjednány lhůty ve dnech, rozumí se tím kalendářní dny.</w:t>
      </w:r>
    </w:p>
    <w:p>
      <w:pPr>
        <w:pStyle w:val="Style4"/>
        <w:framePr w:w="8918" w:h="2257" w:hRule="exact" w:wrap="none" w:vAnchor="page" w:hAnchor="page" w:x="1767" w:y="13326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11.2. Tato smlouva je vyhotovena ve dvou výtiscích s platností originálu. Každá</w:t>
        <w:br/>
        <w:t>ze smluvních stran obdrží jeden stejnopis.</w:t>
      </w:r>
    </w:p>
    <w:p>
      <w:pPr>
        <w:pStyle w:val="Style20"/>
        <w:framePr w:wrap="none" w:vAnchor="page" w:hAnchor="page" w:x="10503" w:y="158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numPr>
          <w:ilvl w:val="0"/>
          <w:numId w:val="23"/>
        </w:numPr>
        <w:framePr w:wrap="none" w:vAnchor="page" w:hAnchor="page" w:x="1770" w:y="643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5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je platná dnem podpisu obou smluvních stran.</w:t>
      </w:r>
    </w:p>
    <w:p>
      <w:pPr>
        <w:pStyle w:val="Style4"/>
        <w:numPr>
          <w:ilvl w:val="0"/>
          <w:numId w:val="23"/>
        </w:numPr>
        <w:framePr w:w="8914" w:h="1627" w:hRule="exact" w:wrap="none" w:vAnchor="page" w:hAnchor="page" w:x="1770" w:y="1134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0" w:right="0" w:firstLine="5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strany smlouvy prohlašují společně, že tato smlouva je projevem jejich</w:t>
        <w:br/>
        <w:t>svobodné vůle a že se s jejím obsahem před podpisem seznámily.</w:t>
      </w:r>
    </w:p>
    <w:p>
      <w:pPr>
        <w:pStyle w:val="Style4"/>
        <w:framePr w:w="8914" w:h="1627" w:hRule="exact" w:wrap="none" w:vAnchor="page" w:hAnchor="page" w:x="1770" w:y="113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„Smluvní strany výslovně sjednávají, že uveřejnění této smlouvy /event. dohody,</w:t>
        <w:br/>
        <w:t>dodatku/ v registru smluv dle zákona č. 340/2015 Sb., o zvláštních podmínkách</w:t>
        <w:br/>
        <w:t>účinnosti některých smluv, uveřejňování těchto smluv a o registru smluv (zákon o</w:t>
        <w:br/>
        <w:t>registru smluv) zajistí Pražská konzervatoř, Praha 1, Na Rejdišti 1."</w:t>
      </w:r>
    </w:p>
    <w:p>
      <w:pPr>
        <w:pStyle w:val="Style4"/>
        <w:framePr w:wrap="none" w:vAnchor="page" w:hAnchor="page" w:x="1774" w:y="35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16.12.2016</w:t>
      </w:r>
    </w:p>
    <w:p>
      <w:pPr>
        <w:pStyle w:val="Style4"/>
        <w:framePr w:wrap="none" w:vAnchor="page" w:hAnchor="page" w:x="7933" w:y="35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16.12. 2016</w:t>
      </w:r>
    </w:p>
    <w:p>
      <w:pPr>
        <w:pStyle w:val="Style4"/>
        <w:framePr w:w="8914" w:h="529" w:hRule="exact" w:wrap="none" w:vAnchor="page" w:hAnchor="page" w:x="1770" w:y="4935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15" w:right="4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objednatele:</w:t>
        <w:br/>
        <w:t>MgA. Pavel Trojan</w:t>
      </w:r>
    </w:p>
    <w:p>
      <w:pPr>
        <w:pStyle w:val="Style4"/>
        <w:framePr w:w="1651" w:h="529" w:hRule="exact" w:wrap="none" w:vAnchor="page" w:hAnchor="page" w:x="7789" w:y="4935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zhotovitele:</w:t>
        <w:br/>
        <w:t>Ing. Karel Sehyl</w:t>
      </w:r>
    </w:p>
    <w:p>
      <w:pPr>
        <w:pStyle w:val="Style20"/>
        <w:framePr w:wrap="none" w:vAnchor="page" w:hAnchor="page" w:x="10510" w:y="158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1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  <w:lvl w:ilvl="1">
      <w:start w:val="3"/>
      <w:numFmt w:val="decimal"/>
      <w:lvlText w:val="%1.%2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2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3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5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6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7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8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9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10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11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3"/>
      <w:numFmt w:val="decimal"/>
      <w:lvlText w:val="11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3_"/>
    <w:basedOn w:val="DefaultParagraphFont"/>
    <w:link w:val="Style2"/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6">
    <w:name w:val="Body text|3 + Small Caps"/>
    <w:basedOn w:val="CharStyle3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7">
    <w:name w:val="Body text|2 + Bold"/>
    <w:basedOn w:val="CharStyle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9">
    <w:name w:val="Body text|4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1">
    <w:name w:val="Body text|5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0"/>
      <w:szCs w:val="10"/>
      <w:rFonts w:ascii="Verdana" w:eastAsia="Verdana" w:hAnsi="Verdana" w:cs="Verdana"/>
    </w:rPr>
  </w:style>
  <w:style w:type="character" w:customStyle="1" w:styleId="CharStyle13">
    <w:name w:val="Body text|6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5"/>
      <w:szCs w:val="15"/>
      <w:rFonts w:ascii="Verdana" w:eastAsia="Verdana" w:hAnsi="Verdana" w:cs="Verdana"/>
    </w:rPr>
  </w:style>
  <w:style w:type="character" w:customStyle="1" w:styleId="CharStyle15">
    <w:name w:val="Body text|7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8"/>
      <w:szCs w:val="8"/>
      <w:rFonts w:ascii="Verdana" w:eastAsia="Verdana" w:hAnsi="Verdana" w:cs="Verdana"/>
    </w:rPr>
  </w:style>
  <w:style w:type="character" w:customStyle="1" w:styleId="CharStyle16">
    <w:name w:val="Body text|6 + 7 pt"/>
    <w:basedOn w:val="CharStyle13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18">
    <w:name w:val="Body text|8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3"/>
      <w:szCs w:val="13"/>
      <w:rFonts w:ascii="Verdana" w:eastAsia="Verdana" w:hAnsi="Verdana" w:cs="Verdana"/>
      <w:spacing w:val="70"/>
    </w:rPr>
  </w:style>
  <w:style w:type="character" w:customStyle="1" w:styleId="CharStyle19">
    <w:name w:val="Body text|8 + Small Caps"/>
    <w:basedOn w:val="CharStyle18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21">
    <w:name w:val="Header or footer|1_"/>
    <w:basedOn w:val="DefaultParagraphFont"/>
    <w:link w:val="Style20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3">
    <w:name w:val="Heading #1|1_"/>
    <w:basedOn w:val="DefaultParagraphFont"/>
    <w:link w:val="Style22"/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25">
    <w:name w:val="Body text|9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7">
    <w:name w:val="Body text|10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8">
    <w:name w:val="Body text|3 + Not Bold"/>
    <w:basedOn w:val="CharStyle3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FFFFFF"/>
      <w:jc w:val="center"/>
      <w:spacing w:line="242" w:lineRule="exact"/>
      <w:ind w:hanging="760"/>
    </w:pPr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FFFFFF"/>
      <w:jc w:val="center"/>
      <w:spacing w:before="240" w:line="242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8">
    <w:name w:val="Body text|4"/>
    <w:basedOn w:val="Normal"/>
    <w:link w:val="CharStyle9"/>
    <w:pPr>
      <w:widowControl w:val="0"/>
      <w:shd w:val="clear" w:color="auto" w:fill="FFFFFF"/>
      <w:jc w:val="center"/>
      <w:spacing w:after="240"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0">
    <w:name w:val="Body text|5"/>
    <w:basedOn w:val="Normal"/>
    <w:link w:val="CharStyle11"/>
    <w:pPr>
      <w:widowControl w:val="0"/>
      <w:shd w:val="clear" w:color="auto" w:fill="FFFFFF"/>
      <w:jc w:val="right"/>
      <w:spacing w:after="60" w:line="12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Verdana" w:eastAsia="Verdana" w:hAnsi="Verdana" w:cs="Verdana"/>
    </w:rPr>
  </w:style>
  <w:style w:type="paragraph" w:customStyle="1" w:styleId="Style12">
    <w:name w:val="Body text|6"/>
    <w:basedOn w:val="Normal"/>
    <w:link w:val="CharStyle13"/>
    <w:pPr>
      <w:widowControl w:val="0"/>
      <w:shd w:val="clear" w:color="auto" w:fill="FFFFFF"/>
      <w:jc w:val="right"/>
      <w:spacing w:before="60" w:line="197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Verdana" w:eastAsia="Verdana" w:hAnsi="Verdana" w:cs="Verdana"/>
    </w:rPr>
  </w:style>
  <w:style w:type="paragraph" w:customStyle="1" w:styleId="Style14">
    <w:name w:val="Body text|7"/>
    <w:basedOn w:val="Normal"/>
    <w:link w:val="CharStyle15"/>
    <w:pPr>
      <w:widowControl w:val="0"/>
      <w:shd w:val="clear" w:color="auto" w:fill="FFFFFF"/>
      <w:jc w:val="right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Verdana" w:eastAsia="Verdana" w:hAnsi="Verdana" w:cs="Verdana"/>
    </w:rPr>
  </w:style>
  <w:style w:type="paragraph" w:customStyle="1" w:styleId="Style17">
    <w:name w:val="Body text|8"/>
    <w:basedOn w:val="Normal"/>
    <w:link w:val="CharStyle18"/>
    <w:pPr>
      <w:widowControl w:val="0"/>
      <w:shd w:val="clear" w:color="auto" w:fill="FFFFFF"/>
      <w:spacing w:before="100" w:line="158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Verdana" w:eastAsia="Verdana" w:hAnsi="Verdana" w:cs="Verdana"/>
      <w:spacing w:val="70"/>
    </w:rPr>
  </w:style>
  <w:style w:type="paragraph" w:customStyle="1" w:styleId="Style20">
    <w:name w:val="Header or footer|1"/>
    <w:basedOn w:val="Normal"/>
    <w:link w:val="CharStyle21"/>
    <w:pPr>
      <w:widowControl w:val="0"/>
      <w:shd w:val="clear" w:color="auto" w:fill="FFFFFF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2">
    <w:name w:val="Heading #1|1"/>
    <w:basedOn w:val="Normal"/>
    <w:link w:val="CharStyle23"/>
    <w:pPr>
      <w:widowControl w:val="0"/>
      <w:shd w:val="clear" w:color="auto" w:fill="FFFFFF"/>
      <w:jc w:val="center"/>
      <w:outlineLvl w:val="0"/>
      <w:spacing w:before="480" w:line="242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24">
    <w:name w:val="Body text|9"/>
    <w:basedOn w:val="Normal"/>
    <w:link w:val="CharStyle25"/>
    <w:pPr>
      <w:widowControl w:val="0"/>
      <w:shd w:val="clear" w:color="auto" w:fill="FFFFFF"/>
      <w:spacing w:after="24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6">
    <w:name w:val="Body text|10"/>
    <w:basedOn w:val="Normal"/>
    <w:link w:val="CharStyle27"/>
    <w:pPr>
      <w:widowControl w:val="0"/>
      <w:shd w:val="clear" w:color="auto" w:fill="FFFFFF"/>
      <w:jc w:val="both"/>
      <w:spacing w:before="240" w:line="226" w:lineRule="exact"/>
      <w:ind w:firstLine="6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Smlouva Pražská konz _opr  střechy a fasády Pálffy</dc:title>
  <dc:subject/>
  <dc:creator>tobiha</dc:creator>
  <cp:keywords/>
</cp:coreProperties>
</file>