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2B" w:rsidRDefault="00C24620">
      <w:pPr>
        <w:pStyle w:val="Nadpis10"/>
        <w:keepNext/>
        <w:keepLines/>
        <w:shd w:val="clear" w:color="auto" w:fill="auto"/>
        <w:ind w:left="80"/>
      </w:pPr>
      <w:bookmarkStart w:id="0" w:name="bookmark0"/>
      <w:bookmarkStart w:id="1" w:name="_GoBack"/>
      <w:bookmarkEnd w:id="1"/>
      <w:r>
        <w:t>PŘÍKAZNÍ SMLOUVA</w:t>
      </w:r>
      <w:bookmarkEnd w:id="0"/>
    </w:p>
    <w:p w:rsidR="00690C2B" w:rsidRDefault="00C24620">
      <w:pPr>
        <w:pStyle w:val="Zkladntext30"/>
        <w:shd w:val="clear" w:color="auto" w:fill="auto"/>
      </w:pPr>
      <w:r>
        <w:t>dle § 2430 násl. zákona č. 89/2012 Sb., občanského zákoníku, ve znění pozdějších předpisů (dále jen „ občanský zákoník")</w:t>
      </w:r>
    </w:p>
    <w:p w:rsidR="00690C2B" w:rsidRDefault="00C24620">
      <w:pPr>
        <w:pStyle w:val="Nadpis30"/>
        <w:keepNext/>
        <w:keepLines/>
        <w:shd w:val="clear" w:color="auto" w:fill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5pt;margin-top:1pt;width:94.55pt;height:95pt;z-index:-125829376;mso-wrap-distance-left:5pt;mso-wrap-distance-right:17.05pt;mso-wrap-distance-bottom:26.9pt;mso-position-horizontal-relative:margin" filled="f" stroked="f">
            <v:textbox style="mso-fit-shape-to-text:t" inset="0,0,0,0">
              <w:txbxContent>
                <w:p w:rsidR="00690C2B" w:rsidRDefault="00C24620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Příkazník:</w:t>
                  </w:r>
                </w:p>
                <w:p w:rsidR="00690C2B" w:rsidRDefault="00C24620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>IČ/DIČ:</w:t>
                  </w:r>
                </w:p>
                <w:p w:rsidR="00690C2B" w:rsidRDefault="00C24620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>sídlem:</w:t>
                  </w:r>
                </w:p>
                <w:p w:rsidR="00690C2B" w:rsidRDefault="00C24620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>zapsaný:</w:t>
                  </w:r>
                </w:p>
                <w:p w:rsidR="00690C2B" w:rsidRDefault="00C24620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>zastoupený:</w:t>
                  </w:r>
                </w:p>
                <w:p w:rsidR="00690C2B" w:rsidRDefault="00C24620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690C2B" w:rsidRDefault="00C24620">
                  <w:pPr>
                    <w:pStyle w:val="Zkladntext40"/>
                    <w:shd w:val="clear" w:color="auto" w:fill="auto"/>
                    <w:ind w:firstLine="0"/>
                  </w:pPr>
                  <w:r>
                    <w:rPr>
                      <w:rStyle w:val="Zkladntext410ptNetunExact"/>
                    </w:rPr>
                    <w:t xml:space="preserve">(dále jen </w:t>
                  </w:r>
                  <w:r>
                    <w:rPr>
                      <w:rStyle w:val="Zkladntext4Exact"/>
                      <w:b/>
                      <w:bCs/>
                    </w:rPr>
                    <w:t>„Příkazník")</w:t>
                  </w:r>
                </w:p>
              </w:txbxContent>
            </v:textbox>
            <w10:wrap type="square" side="right" anchorx="margin"/>
          </v:shape>
        </w:pict>
      </w:r>
      <w:bookmarkStart w:id="2" w:name="bookmark1"/>
      <w:r>
        <w:t xml:space="preserve">Turistické informační centrum Pardubice, příspěvková organizace </w:t>
      </w:r>
      <w:r>
        <w:rPr>
          <w:rStyle w:val="Nadpis310ptNetun"/>
        </w:rPr>
        <w:t>06495001</w:t>
      </w:r>
      <w:bookmarkEnd w:id="2"/>
    </w:p>
    <w:p w:rsidR="00690C2B" w:rsidRDefault="00C24620">
      <w:pPr>
        <w:pStyle w:val="Zkladntext20"/>
        <w:shd w:val="clear" w:color="auto" w:fill="auto"/>
        <w:spacing w:after="388"/>
        <w:ind w:firstLine="0"/>
      </w:pPr>
      <w:r>
        <w:t>náměstí Republiky 1, Zelené Předměstí, 530 02 Pardubice v OR vedeném Krajským soudem v Hradci Králové oddíl Pr, vložka 1595 Mgr. Marinou Vančatovou, Ph.D., ředitelkou č.ú. 115-5858100</w:t>
      </w:r>
      <w:r>
        <w:t>267/0100, Komerční banka a.s.</w:t>
      </w:r>
    </w:p>
    <w:p w:rsidR="00690C2B" w:rsidRDefault="00C24620">
      <w:pPr>
        <w:pStyle w:val="Titulektabulky0"/>
        <w:framePr w:w="9816" w:wrap="notBeside" w:vAnchor="text" w:hAnchor="text" w:xAlign="center" w:y="1"/>
        <w:shd w:val="clear" w:color="auto" w:fill="auto"/>
        <w:spacing w:after="70"/>
      </w:pPr>
      <w:r>
        <w:t>a</w:t>
      </w:r>
    </w:p>
    <w:p w:rsidR="00690C2B" w:rsidRDefault="00C24620">
      <w:pPr>
        <w:pStyle w:val="Titulektabulky20"/>
        <w:framePr w:w="9816" w:wrap="notBeside" w:vAnchor="text" w:hAnchor="text" w:xAlign="center" w:y="1"/>
        <w:shd w:val="clear" w:color="auto" w:fill="auto"/>
        <w:spacing w:before="0"/>
      </w:pPr>
      <w:r>
        <w:t>Příkazce: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3038"/>
        <w:gridCol w:w="1934"/>
        <w:gridCol w:w="2352"/>
      </w:tblGrid>
      <w:tr w:rsidR="00690C2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název / firma: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Vladimír Šindelář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IČ: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13194721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DIČ: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2B" w:rsidRDefault="00690C2B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sídlem: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Bítovany 147, 538 51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zastoupený: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Vladimír Šindelář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kontaktní osoba: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Vladimír Šindelář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kontaktní e-mail: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hyperlink r:id="rId7" w:history="1">
              <w:r>
                <w:rPr>
                  <w:rStyle w:val="Zkladntext21"/>
                  <w:lang w:val="en-US" w:eastAsia="en-US" w:bidi="en-US"/>
                </w:rPr>
                <w:t>vladimir.sindelar@seznam.cz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kontaktní telefon: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603 885 130</w:t>
            </w:r>
          </w:p>
        </w:tc>
      </w:tr>
      <w:tr w:rsidR="00690C2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bankovní spojení: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tabs>
                <w:tab w:val="left" w:pos="701"/>
              </w:tabs>
              <w:spacing w:after="0" w:line="244" w:lineRule="exact"/>
              <w:ind w:firstLine="0"/>
              <w:jc w:val="both"/>
            </w:pPr>
            <w:r>
              <w:rPr>
                <w:rStyle w:val="Zkladntext21"/>
              </w:rPr>
              <w:t>č.ú.:</w:t>
            </w:r>
            <w:r>
              <w:rPr>
                <w:rStyle w:val="Zkladntext21"/>
              </w:rPr>
              <w:tab/>
              <w:t>166923390/0600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56" w:lineRule="exact"/>
              <w:ind w:firstLine="0"/>
            </w:pPr>
            <w:r>
              <w:rPr>
                <w:rStyle w:val="Zkladntext2105ptTun"/>
              </w:rPr>
              <w:t>banka: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C2B" w:rsidRDefault="00C2462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after="0" w:line="244" w:lineRule="exact"/>
              <w:ind w:firstLine="0"/>
            </w:pPr>
            <w:r>
              <w:rPr>
                <w:rStyle w:val="Zkladntext21"/>
              </w:rPr>
              <w:t>0600</w:t>
            </w:r>
          </w:p>
        </w:tc>
      </w:tr>
    </w:tbl>
    <w:p w:rsidR="00690C2B" w:rsidRDefault="00C24620">
      <w:pPr>
        <w:pStyle w:val="Titulektabulky20"/>
        <w:framePr w:w="9816" w:wrap="notBeside" w:vAnchor="text" w:hAnchor="text" w:xAlign="center" w:y="1"/>
        <w:shd w:val="clear" w:color="auto" w:fill="auto"/>
        <w:spacing w:before="0" w:after="60"/>
      </w:pPr>
      <w:r>
        <w:rPr>
          <w:rStyle w:val="Titulektabulky210ptNetun"/>
        </w:rPr>
        <w:t xml:space="preserve">(dále jen </w:t>
      </w:r>
      <w:r>
        <w:t>„Příkazce")</w:t>
      </w:r>
    </w:p>
    <w:p w:rsidR="00690C2B" w:rsidRDefault="00C24620">
      <w:pPr>
        <w:pStyle w:val="Titulektabulky0"/>
        <w:framePr w:w="9816" w:wrap="notBeside" w:vAnchor="text" w:hAnchor="text" w:xAlign="center" w:y="1"/>
        <w:shd w:val="clear" w:color="auto" w:fill="auto"/>
        <w:spacing w:after="0" w:line="256" w:lineRule="exact"/>
      </w:pPr>
      <w:r>
        <w:t xml:space="preserve">(společně dále jako </w:t>
      </w:r>
      <w:r>
        <w:rPr>
          <w:rStyle w:val="Titulektabulky105ptTun"/>
        </w:rPr>
        <w:t>„Smluvní strany")</w:t>
      </w:r>
    </w:p>
    <w:p w:rsidR="00690C2B" w:rsidRDefault="00690C2B">
      <w:pPr>
        <w:framePr w:w="9816" w:wrap="notBeside" w:vAnchor="text" w:hAnchor="text" w:xAlign="center" w:y="1"/>
        <w:rPr>
          <w:sz w:val="2"/>
          <w:szCs w:val="2"/>
        </w:rPr>
      </w:pPr>
    </w:p>
    <w:p w:rsidR="00690C2B" w:rsidRDefault="00690C2B">
      <w:pPr>
        <w:rPr>
          <w:sz w:val="2"/>
          <w:szCs w:val="2"/>
        </w:rPr>
      </w:pPr>
    </w:p>
    <w:p w:rsidR="00690C2B" w:rsidRDefault="00C24620">
      <w:pPr>
        <w:pStyle w:val="Zkladntext20"/>
        <w:shd w:val="clear" w:color="auto" w:fill="auto"/>
        <w:spacing w:after="0" w:line="317" w:lineRule="exact"/>
        <w:ind w:left="80" w:firstLine="0"/>
        <w:jc w:val="center"/>
      </w:pPr>
      <w:r>
        <w:t>uzavírají níže uvedeného dne, měsíce a roku tuto</w:t>
      </w:r>
      <w:r>
        <w:br/>
      </w:r>
      <w:r>
        <w:rPr>
          <w:rStyle w:val="Zkladntext2105ptTun0"/>
        </w:rPr>
        <w:t xml:space="preserve">Příkazní smlouvu </w:t>
      </w:r>
      <w:r>
        <w:t xml:space="preserve">(dále jen </w:t>
      </w:r>
      <w:r>
        <w:rPr>
          <w:rStyle w:val="Zkladntext2105ptTun0"/>
        </w:rPr>
        <w:t>„Smlouva")</w:t>
      </w:r>
    </w:p>
    <w:p w:rsidR="00690C2B" w:rsidRDefault="00C24620">
      <w:pPr>
        <w:pStyle w:val="Nadpis30"/>
        <w:keepNext/>
        <w:keepLines/>
        <w:shd w:val="clear" w:color="auto" w:fill="auto"/>
        <w:ind w:left="80" w:firstLine="0"/>
        <w:jc w:val="center"/>
      </w:pPr>
      <w:bookmarkStart w:id="3" w:name="bookmark2"/>
      <w:r>
        <w:t>Článek I.</w:t>
      </w:r>
      <w:bookmarkEnd w:id="3"/>
    </w:p>
    <w:p w:rsidR="00690C2B" w:rsidRDefault="00C24620">
      <w:pPr>
        <w:pStyle w:val="Nadpis30"/>
        <w:keepNext/>
        <w:keepLines/>
        <w:shd w:val="clear" w:color="auto" w:fill="auto"/>
        <w:ind w:left="80" w:firstLine="0"/>
        <w:jc w:val="center"/>
      </w:pPr>
      <w:bookmarkStart w:id="4" w:name="bookmark3"/>
      <w:r>
        <w:t>Preambule</w:t>
      </w:r>
      <w:bookmarkEnd w:id="4"/>
    </w:p>
    <w:p w:rsidR="00690C2B" w:rsidRDefault="00C2462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  <w:ind w:left="380"/>
        <w:jc w:val="both"/>
      </w:pPr>
      <w:r>
        <w:t>Příkazník je příspěvkovou organizací, jejímž zřizovatelem je Statutární město Pardubice.</w:t>
      </w:r>
    </w:p>
    <w:p w:rsidR="00690C2B" w:rsidRDefault="00C2462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after="0"/>
        <w:ind w:left="380" w:right="200"/>
        <w:jc w:val="both"/>
      </w:pPr>
      <w:r>
        <w:rPr>
          <w:rStyle w:val="Zkladntext2105ptTun0"/>
        </w:rPr>
        <w:t xml:space="preserve">Systém Ticketportal </w:t>
      </w:r>
      <w:r>
        <w:t>je objednávkový a distribuční systém umožňující zejména rezervace, prodej a výdej vstupenek na různé kulturní, sport</w:t>
      </w:r>
      <w:r>
        <w:t xml:space="preserve">ovní a společenské akce (dále jen </w:t>
      </w:r>
      <w:r>
        <w:rPr>
          <w:rStyle w:val="Zkladntext2105ptTun0"/>
        </w:rPr>
        <w:t>„Ticketportal").</w:t>
      </w:r>
    </w:p>
    <w:p w:rsidR="00690C2B" w:rsidRDefault="00C24620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ind w:left="380" w:right="200"/>
        <w:jc w:val="both"/>
      </w:pPr>
      <w:r>
        <w:rPr>
          <w:rStyle w:val="Zkladntext2105ptTun0"/>
        </w:rPr>
        <w:t xml:space="preserve">Vstupenkový systém TicketCity </w:t>
      </w:r>
      <w:r>
        <w:t xml:space="preserve">je vlastní vstupenkový systém pro rezervaci, prodej a výdej vstupenek na různá kulturní, sportovní a společenské akce, jehož provozovatelem a vlastníkem je Příkazník, a který </w:t>
      </w:r>
      <w:r>
        <w:t xml:space="preserve">je provozován ve spojení se systémem Ticketportal (dále jen </w:t>
      </w:r>
      <w:r>
        <w:rPr>
          <w:rStyle w:val="Zkladntext2105ptTun0"/>
        </w:rPr>
        <w:t>„TicketCity").</w:t>
      </w:r>
    </w:p>
    <w:p w:rsidR="00690C2B" w:rsidRDefault="00C2462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/>
        <w:ind w:left="380" w:right="200"/>
        <w:jc w:val="both"/>
      </w:pPr>
      <w:r>
        <w:t xml:space="preserve">Příkazce zabezpečuje organizaci a průběh různých kulturních, společenských a sportovních akcí, na která se prodávají vstupenky (dále jen </w:t>
      </w:r>
      <w:r>
        <w:rPr>
          <w:rStyle w:val="Zkladntext2105ptTun0"/>
        </w:rPr>
        <w:t>„akce").</w:t>
      </w:r>
    </w:p>
    <w:p w:rsidR="00690C2B" w:rsidRDefault="00C24620">
      <w:pPr>
        <w:pStyle w:val="Nadpis30"/>
        <w:keepNext/>
        <w:keepLines/>
        <w:shd w:val="clear" w:color="auto" w:fill="auto"/>
        <w:ind w:left="80" w:firstLine="0"/>
        <w:jc w:val="center"/>
      </w:pPr>
      <w:bookmarkStart w:id="5" w:name="bookmark4"/>
      <w:r>
        <w:t>Článek II.</w:t>
      </w:r>
      <w:bookmarkEnd w:id="5"/>
    </w:p>
    <w:p w:rsidR="00690C2B" w:rsidRDefault="00C24620">
      <w:pPr>
        <w:pStyle w:val="Nadpis30"/>
        <w:keepNext/>
        <w:keepLines/>
        <w:shd w:val="clear" w:color="auto" w:fill="auto"/>
        <w:ind w:left="80" w:firstLine="0"/>
        <w:jc w:val="center"/>
      </w:pPr>
      <w:bookmarkStart w:id="6" w:name="bookmark5"/>
      <w:r>
        <w:t>Předmět Smlouvy</w:t>
      </w:r>
      <w:bookmarkEnd w:id="6"/>
    </w:p>
    <w:p w:rsidR="00690C2B" w:rsidRDefault="00C24620">
      <w:pPr>
        <w:pStyle w:val="Zkladntext20"/>
        <w:numPr>
          <w:ilvl w:val="0"/>
          <w:numId w:val="2"/>
        </w:numPr>
        <w:shd w:val="clear" w:color="auto" w:fill="auto"/>
        <w:tabs>
          <w:tab w:val="left" w:pos="325"/>
        </w:tabs>
        <w:spacing w:after="0"/>
        <w:ind w:left="380" w:right="200"/>
        <w:jc w:val="both"/>
      </w:pPr>
      <w:r>
        <w:t xml:space="preserve">Příkazník se zavazuje pro Příkazce a jeho jménem uskutečnit výkon činností a souvisejících služeb dle této Smlouvy spočívajících v zajištění prodeje vstupenek na konkrétní akce pořádané Příkazníkem (dále jen </w:t>
      </w:r>
      <w:r>
        <w:rPr>
          <w:rStyle w:val="Zkladntext2105ptTun0"/>
        </w:rPr>
        <w:t>„vstupenky").</w:t>
      </w:r>
    </w:p>
    <w:p w:rsidR="00690C2B" w:rsidRDefault="00C24620">
      <w:pPr>
        <w:pStyle w:val="Zkladntext20"/>
        <w:numPr>
          <w:ilvl w:val="0"/>
          <w:numId w:val="2"/>
        </w:numPr>
        <w:shd w:val="clear" w:color="auto" w:fill="auto"/>
        <w:tabs>
          <w:tab w:val="left" w:pos="334"/>
        </w:tabs>
        <w:spacing w:after="0"/>
        <w:ind w:left="380"/>
        <w:jc w:val="both"/>
      </w:pPr>
      <w:r>
        <w:t xml:space="preserve">Příkazce se za činnost Příkazníka </w:t>
      </w:r>
      <w:r>
        <w:t>dle této Smlouvy zavazuje zaplatit Příkazníkovi odměnu dle čl. VI. této Smlouvy.</w:t>
      </w:r>
    </w:p>
    <w:p w:rsidR="00690C2B" w:rsidRDefault="00C24620">
      <w:pPr>
        <w:pStyle w:val="Nadpis30"/>
        <w:keepNext/>
        <w:keepLines/>
        <w:shd w:val="clear" w:color="auto" w:fill="auto"/>
        <w:ind w:left="80" w:firstLine="0"/>
        <w:jc w:val="center"/>
      </w:pPr>
      <w:bookmarkStart w:id="7" w:name="bookmark6"/>
      <w:r>
        <w:t>Článek III.</w:t>
      </w:r>
      <w:bookmarkEnd w:id="7"/>
    </w:p>
    <w:p w:rsidR="00690C2B" w:rsidRDefault="00C24620">
      <w:pPr>
        <w:pStyle w:val="Nadpis30"/>
        <w:keepNext/>
        <w:keepLines/>
        <w:shd w:val="clear" w:color="auto" w:fill="auto"/>
        <w:ind w:left="80" w:firstLine="0"/>
        <w:jc w:val="center"/>
      </w:pPr>
      <w:bookmarkStart w:id="8" w:name="bookmark7"/>
      <w:r>
        <w:t>Podmínky spolupráce</w:t>
      </w:r>
      <w:bookmarkEnd w:id="8"/>
    </w:p>
    <w:p w:rsidR="00690C2B" w:rsidRDefault="00C24620">
      <w:pPr>
        <w:pStyle w:val="Zkladntext20"/>
        <w:numPr>
          <w:ilvl w:val="0"/>
          <w:numId w:val="3"/>
        </w:numPr>
        <w:shd w:val="clear" w:color="auto" w:fill="auto"/>
        <w:tabs>
          <w:tab w:val="left" w:pos="329"/>
        </w:tabs>
        <w:spacing w:after="0"/>
        <w:ind w:left="380" w:right="200"/>
        <w:jc w:val="both"/>
      </w:pPr>
      <w:r>
        <w:t>Prodej vstupenek bude realizován prostřednictvím vstupenkového systému TicketCity na prodejních místech Příkazníka či případně i prostřednictví</w:t>
      </w:r>
      <w:r>
        <w:t>m systému Ticketportal.</w:t>
      </w:r>
    </w:p>
    <w:p w:rsidR="00690C2B" w:rsidRDefault="00C24620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after="0"/>
        <w:ind w:left="380" w:right="200"/>
        <w:jc w:val="both"/>
      </w:pPr>
      <w:r>
        <w:t>Příkazník se po dobu účinnosti této Smlouvy zavazuje zastupovat Příkazce při inkasu kupní ceny za jednotlivé vstupenky, prodané prostřednictvím systémů uvedených v ustanovení odst. 1 tohoto článku.</w:t>
      </w:r>
    </w:p>
    <w:p w:rsidR="00690C2B" w:rsidRDefault="00C24620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after="0"/>
        <w:ind w:left="380" w:right="200"/>
        <w:jc w:val="both"/>
      </w:pPr>
      <w:r>
        <w:t>Příkazník je oprávněn zejména přij</w:t>
      </w:r>
      <w:r>
        <w:t xml:space="preserve">mout částku odpovídající kupní ceně vstupenky v hotovosti na prodejních místech Příkazníka či bezhotovostně na bankovní účet Příkazníka (dále také jako </w:t>
      </w:r>
      <w:r>
        <w:rPr>
          <w:rStyle w:val="Zkladntext2105ptTun0"/>
        </w:rPr>
        <w:t>„inkasovaná kupní cena").</w:t>
      </w:r>
      <w:r>
        <w:br w:type="page"/>
      </w:r>
    </w:p>
    <w:p w:rsidR="00690C2B" w:rsidRDefault="00C24620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279"/>
        </w:tabs>
        <w:ind w:left="320"/>
        <w:jc w:val="both"/>
      </w:pPr>
      <w:bookmarkStart w:id="9" w:name="bookmark8"/>
      <w:r>
        <w:lastRenderedPageBreak/>
        <w:t>Podmínky pro poskytnutí Zálohy Příkazníkem na Akci Příkazce jsou tímto sjedná</w:t>
      </w:r>
      <w:r>
        <w:t>ny následovně:</w:t>
      </w:r>
      <w:bookmarkEnd w:id="9"/>
    </w:p>
    <w:p w:rsidR="00690C2B" w:rsidRDefault="00C24620">
      <w:pPr>
        <w:pStyle w:val="Zkladntext20"/>
        <w:numPr>
          <w:ilvl w:val="0"/>
          <w:numId w:val="5"/>
        </w:numPr>
        <w:shd w:val="clear" w:color="auto" w:fill="auto"/>
        <w:tabs>
          <w:tab w:val="left" w:pos="604"/>
        </w:tabs>
        <w:spacing w:after="0"/>
        <w:ind w:left="600" w:hanging="280"/>
        <w:jc w:val="both"/>
      </w:pPr>
      <w:r>
        <w:t xml:space="preserve">Příkazník je oprávněn vyplatit Příkazci Zálohu ve sjednané výši pouze oproti podpisu Ručitelského závazku, ve kterém se třetí fyzická osoba, tj. Ručitel, zaváže k uspokojení pohledávky Příkazníka vyplývající z vyplacené Zálohy, jestliže </w:t>
      </w:r>
      <w:r>
        <w:t>takový dluh vůči Příkazníkovi nesplní sám Příkazce, ačkoliv byl Příkazníkem písemně vyzván.</w:t>
      </w:r>
    </w:p>
    <w:p w:rsidR="00690C2B" w:rsidRDefault="00C24620">
      <w:pPr>
        <w:pStyle w:val="Zkladntext20"/>
        <w:numPr>
          <w:ilvl w:val="0"/>
          <w:numId w:val="5"/>
        </w:numPr>
        <w:shd w:val="clear" w:color="auto" w:fill="auto"/>
        <w:tabs>
          <w:tab w:val="left" w:pos="604"/>
        </w:tabs>
        <w:spacing w:after="0"/>
        <w:ind w:left="600" w:hanging="280"/>
        <w:jc w:val="both"/>
      </w:pPr>
      <w:r>
        <w:t>Příkazník je oprávněn vyplatit Příkazci Zálohu maximálně ve výši 70 % z již inkasovaných finančních prostředků z prodeje vstupenek na konkrétní akci po odečtení sje</w:t>
      </w:r>
      <w:r>
        <w:t>dnané odměny a servisních poplatků na dotčenou akci.</w:t>
      </w:r>
    </w:p>
    <w:p w:rsidR="00690C2B" w:rsidRDefault="00C24620">
      <w:pPr>
        <w:pStyle w:val="Zkladntext20"/>
        <w:numPr>
          <w:ilvl w:val="0"/>
          <w:numId w:val="5"/>
        </w:numPr>
        <w:shd w:val="clear" w:color="auto" w:fill="auto"/>
        <w:tabs>
          <w:tab w:val="left" w:pos="604"/>
        </w:tabs>
        <w:spacing w:after="0"/>
        <w:ind w:left="600" w:hanging="280"/>
        <w:jc w:val="both"/>
      </w:pPr>
      <w:r>
        <w:t xml:space="preserve">Příkazníkem vyplacená Záloha Příkazci je vratná pro případné uspokojení oprávněných nároků držitelů vstupenek na předmětnou akci (tj. osob, které si zakoupily vstupenky na dotčenou akci), a to za účelem </w:t>
      </w:r>
      <w:r>
        <w:t>vrácení vstupného v případě Zrušené akce či jiných důvodů na straně Příkazce zakládajících tento nárok.</w:t>
      </w:r>
    </w:p>
    <w:p w:rsidR="00690C2B" w:rsidRDefault="00C24620">
      <w:pPr>
        <w:pStyle w:val="Zkladntext20"/>
        <w:numPr>
          <w:ilvl w:val="0"/>
          <w:numId w:val="5"/>
        </w:numPr>
        <w:shd w:val="clear" w:color="auto" w:fill="auto"/>
        <w:tabs>
          <w:tab w:val="left" w:pos="618"/>
        </w:tabs>
        <w:spacing w:after="0"/>
        <w:ind w:left="600" w:hanging="280"/>
        <w:jc w:val="both"/>
      </w:pPr>
      <w:r>
        <w:t>Příkazníkem vyplacená Záloha Příkazci je vratná do 5 dnů od písemné výzvy Příkazníka.</w:t>
      </w:r>
    </w:p>
    <w:p w:rsidR="00690C2B" w:rsidRDefault="00C24620">
      <w:pPr>
        <w:pStyle w:val="Zkladntext20"/>
        <w:numPr>
          <w:ilvl w:val="0"/>
          <w:numId w:val="5"/>
        </w:numPr>
        <w:shd w:val="clear" w:color="auto" w:fill="auto"/>
        <w:tabs>
          <w:tab w:val="left" w:pos="618"/>
        </w:tabs>
        <w:spacing w:after="0"/>
        <w:ind w:left="600" w:hanging="280"/>
        <w:jc w:val="both"/>
      </w:pPr>
      <w:r>
        <w:t>Pohledávka Příkazníka vůči Příkazci vyplývající z jeho platného ná</w:t>
      </w:r>
      <w:r>
        <w:t>roku na vrácení Příkazci již vyplacené Zálohy může být započtena proti odvodu tržeb (tj. inkasovaných finančních prostředků) z prodeje vstupenek na jakoukoliv jinou akci Příkazce ve smyslu této Smlouvy.</w:t>
      </w:r>
    </w:p>
    <w:p w:rsidR="00690C2B" w:rsidRDefault="00C24620">
      <w:pPr>
        <w:pStyle w:val="Zkladntext20"/>
        <w:numPr>
          <w:ilvl w:val="0"/>
          <w:numId w:val="4"/>
        </w:numPr>
        <w:shd w:val="clear" w:color="auto" w:fill="auto"/>
        <w:tabs>
          <w:tab w:val="left" w:pos="279"/>
        </w:tabs>
        <w:spacing w:after="0"/>
        <w:ind w:left="320" w:hanging="320"/>
        <w:jc w:val="both"/>
      </w:pPr>
      <w:r>
        <w:t>Příkazník a Příkazce sjednávají, že se Příkazce zavaz</w:t>
      </w:r>
      <w:r>
        <w:t>uje poskytnutou Zálohu Příkazníkovi vrátit z důvodů a v termínech stanovených touto Smlouvou, resp. případně dle ujednání Příkazníka a Příkazce. V případě prodlení Příkazce s povinností vrácení Zálohy dle této Smlouvy se Příkazce zavazuje zaplatit Příkazní</w:t>
      </w:r>
      <w:r>
        <w:t>kovi smluvní pokutu ve výši 0,5% z částky vyplacené Zálohy, a to za každý i započatý den prodlení se splněním této povinnosti.</w:t>
      </w:r>
    </w:p>
    <w:p w:rsidR="00690C2B" w:rsidRDefault="00C24620">
      <w:pPr>
        <w:pStyle w:val="Zkladntext20"/>
        <w:numPr>
          <w:ilvl w:val="0"/>
          <w:numId w:val="4"/>
        </w:numPr>
        <w:shd w:val="clear" w:color="auto" w:fill="auto"/>
        <w:tabs>
          <w:tab w:val="left" w:pos="279"/>
        </w:tabs>
        <w:spacing w:after="0"/>
        <w:ind w:left="320" w:hanging="320"/>
        <w:jc w:val="both"/>
      </w:pPr>
      <w:r>
        <w:t>Záloha poskytnutá ve smyslu tohoto článku bude mezi Příkazcem a Příkazníkem vypořádána v rámci konečného vyúčtování prodeje vstup</w:t>
      </w:r>
      <w:r>
        <w:t>enek, jejich počtu, inkasované kupní ceny a Odměny Příkazníka.</w:t>
      </w:r>
    </w:p>
    <w:p w:rsidR="00690C2B" w:rsidRDefault="00C24620">
      <w:pPr>
        <w:pStyle w:val="Nadpis30"/>
        <w:keepNext/>
        <w:keepLines/>
        <w:shd w:val="clear" w:color="auto" w:fill="auto"/>
        <w:ind w:firstLine="0"/>
        <w:jc w:val="center"/>
      </w:pPr>
      <w:bookmarkStart w:id="10" w:name="bookmark9"/>
      <w:r>
        <w:t>Článek Vlil.</w:t>
      </w:r>
      <w:bookmarkEnd w:id="10"/>
    </w:p>
    <w:p w:rsidR="00690C2B" w:rsidRDefault="00C24620">
      <w:pPr>
        <w:pStyle w:val="Nadpis30"/>
        <w:keepNext/>
        <w:keepLines/>
        <w:shd w:val="clear" w:color="auto" w:fill="auto"/>
        <w:ind w:firstLine="0"/>
        <w:jc w:val="center"/>
      </w:pPr>
      <w:bookmarkStart w:id="11" w:name="bookmark10"/>
      <w:r>
        <w:t>Práva a povinnosti Smluvních stran</w:t>
      </w:r>
      <w:bookmarkEnd w:id="11"/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79"/>
        </w:tabs>
        <w:spacing w:after="0"/>
        <w:ind w:left="320" w:hanging="320"/>
        <w:jc w:val="both"/>
      </w:pPr>
      <w:r>
        <w:t>Smluvní strany jsou povinny poskytovat si bez zbytečného odkladu veškerou součinnost potřebnou pro dosažení účelu této Smlouvy, zejména se vzájem</w:t>
      </w:r>
      <w:r>
        <w:t>ně informovat o všech zjištěních, oznámeních, případných překážkách a jiných okolnostech, které mají či by mohly mít vliv na činnost některé ze Smluvních stran.</w:t>
      </w:r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79"/>
        </w:tabs>
        <w:spacing w:after="0"/>
        <w:ind w:left="320" w:hanging="320"/>
        <w:jc w:val="both"/>
      </w:pPr>
      <w:r>
        <w:t>Příkazce se zavazuje poskytnout Příkazníkovi harmonogram a parametry konkrétní akce, u které má</w:t>
      </w:r>
      <w:r>
        <w:t xml:space="preserve"> Příkazník vykonat činnosti spojené s prodejem vstupenek dle této Smlouvy, a to v dostatečném předstihu před zahájením prodeje vstupenek. Dále se Příkazník zavazuje aktualizovat případné programové změny takové akce a tyto bez zbytečného odkladu oznámit Př</w:t>
      </w:r>
      <w:r>
        <w:t>íkazníkovi.</w:t>
      </w:r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79"/>
        </w:tabs>
        <w:spacing w:after="0"/>
        <w:ind w:left="320" w:hanging="320"/>
        <w:jc w:val="both"/>
      </w:pPr>
      <w:r>
        <w:t>Příkazce touto smlouvou zmocňuje příkazníka ke všem právním jednáním nutným k plnění této Smlouvy, tj. zejména k rezervaci, prodeji a vydávání vstupenek na předmětné akce Příkazce, inkasu kupní ceny a k případné výplatě plateb (vrácení vstupnéh</w:t>
      </w:r>
      <w:r>
        <w:t>o) za Zrušenou akci Příkazce.</w:t>
      </w:r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after="0"/>
        <w:ind w:left="320" w:hanging="320"/>
        <w:jc w:val="both"/>
      </w:pPr>
      <w:r>
        <w:t xml:space="preserve">Příkazník se zavazuje při provádění činností dle této Smlouvy postupovat s odbornou péčí a v souladu se zájmy Příkazce. Od pokynů Příkazce se smí Příkazník odchýlit, jen je-li to naléhavě nezbytné a v zájmu Příkazce a </w:t>
      </w:r>
      <w:r>
        <w:t>Příkazník nemůže včas obdržet jeho souhlas.</w:t>
      </w:r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after="0"/>
        <w:ind w:left="320" w:hanging="320"/>
        <w:jc w:val="both"/>
      </w:pPr>
      <w:r>
        <w:t xml:space="preserve">Obdrží-li Příkazník od Příkazce pokyn zřejmě nesprávný, Příkazník na tuto skutečnost Příkazce upozorní. Jestliže by i přes takové upozornění Příkazce nadále trval na splnění daného pokynu, pak Příkazník nenese </w:t>
      </w:r>
      <w:r>
        <w:t>odpovědnost za škodu vzniklou v důsledku splnění takového pokynu a dále má právo od této Smlouvy odstoupit.</w:t>
      </w:r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after="0"/>
        <w:ind w:left="320" w:hanging="320"/>
        <w:jc w:val="both"/>
      </w:pPr>
      <w:r>
        <w:t>Příkazník neodpovídá za škody způsobené výpadky či nefunkčností systému TicketCity či Ticketportal.</w:t>
      </w:r>
    </w:p>
    <w:p w:rsidR="00690C2B" w:rsidRDefault="00C24620">
      <w:pPr>
        <w:pStyle w:val="Zkladntext20"/>
        <w:numPr>
          <w:ilvl w:val="0"/>
          <w:numId w:val="6"/>
        </w:numPr>
        <w:shd w:val="clear" w:color="auto" w:fill="auto"/>
        <w:tabs>
          <w:tab w:val="left" w:pos="284"/>
        </w:tabs>
        <w:spacing w:after="0"/>
        <w:ind w:left="320" w:hanging="320"/>
        <w:jc w:val="both"/>
      </w:pPr>
      <w:r>
        <w:t>Příkazník je oprávněn při plnění této Smlouvy po</w:t>
      </w:r>
      <w:r>
        <w:t>věřit takovým plněním třetí osobu či se nechat zastoupit třetí osobou. V takovém případě odpovídá Příkazník Příkazci, jako by plnil sám.</w:t>
      </w:r>
    </w:p>
    <w:p w:rsidR="00690C2B" w:rsidRDefault="00C24620">
      <w:pPr>
        <w:pStyle w:val="Nadpis30"/>
        <w:keepNext/>
        <w:keepLines/>
        <w:shd w:val="clear" w:color="auto" w:fill="auto"/>
        <w:ind w:firstLine="0"/>
        <w:jc w:val="center"/>
      </w:pPr>
      <w:bookmarkStart w:id="12" w:name="bookmark11"/>
      <w:r>
        <w:t>Článek IX.</w:t>
      </w:r>
      <w:bookmarkEnd w:id="12"/>
    </w:p>
    <w:p w:rsidR="00690C2B" w:rsidRDefault="00C24620">
      <w:pPr>
        <w:pStyle w:val="Nadpis30"/>
        <w:keepNext/>
        <w:keepLines/>
        <w:shd w:val="clear" w:color="auto" w:fill="auto"/>
        <w:ind w:firstLine="0"/>
        <w:jc w:val="center"/>
      </w:pPr>
      <w:bookmarkStart w:id="13" w:name="bookmark12"/>
      <w:r>
        <w:t>Ochrana osobních údajů</w:t>
      </w:r>
      <w:bookmarkEnd w:id="13"/>
    </w:p>
    <w:p w:rsidR="00690C2B" w:rsidRDefault="00C24620">
      <w:pPr>
        <w:pStyle w:val="Zkladntext20"/>
        <w:shd w:val="clear" w:color="auto" w:fill="auto"/>
        <w:spacing w:after="0"/>
        <w:ind w:left="320" w:hanging="320"/>
        <w:jc w:val="both"/>
      </w:pPr>
      <w:r>
        <w:t>1. Smluvní strany se zavazují dodržovat příslušná ustanovení týkající se dodržování o</w:t>
      </w:r>
      <w:r>
        <w:t>chrany osobních údajů, budou-li na základě této Smlouvy zpracovávány, uchovávány a používány, a to zejména ve smyslu zákona č. 101/2000 Sb., o ochraně osobních údajů, ve znění pozdějších předpisů, či dále dle jiných obecně závazných právních předpisů. Vešk</w:t>
      </w:r>
      <w:r>
        <w:t>eré osobní údaje, budou-li na základě této Smlouvy shromažďovány, budou získávány a zpracovávány pouze z provozních důvodů a pro účely zajištění funkčnosti služeb, které jsou předmětem této Smlouvy. V rámci zpracovávání, uchovávání či použití veškerých oso</w:t>
      </w:r>
      <w:r>
        <w:t>bních údajů, případně získaných v rámci plnění předmětu této Smlouvy, budou tyto shromažďovány pouze v nezbytného rozsahu pro naplnění stanoveného účelu a po nezbytně nutnou dobu k naplnění stanoveného účelu.</w:t>
      </w:r>
      <w:r>
        <w:br w:type="page"/>
      </w:r>
    </w:p>
    <w:p w:rsidR="00690C2B" w:rsidRDefault="00C24620">
      <w:pPr>
        <w:pStyle w:val="Zkladntext40"/>
        <w:shd w:val="clear" w:color="auto" w:fill="auto"/>
        <w:ind w:left="20" w:firstLine="0"/>
        <w:jc w:val="center"/>
      </w:pPr>
      <w:r>
        <w:lastRenderedPageBreak/>
        <w:t>Článek XIII.</w:t>
      </w:r>
    </w:p>
    <w:p w:rsidR="00690C2B" w:rsidRDefault="00C24620">
      <w:pPr>
        <w:pStyle w:val="Zkladntext40"/>
        <w:shd w:val="clear" w:color="auto" w:fill="auto"/>
        <w:ind w:left="20" w:firstLine="0"/>
        <w:jc w:val="center"/>
      </w:pPr>
      <w:r>
        <w:t>Závěrečná ustanovení</w:t>
      </w:r>
    </w:p>
    <w:p w:rsidR="00690C2B" w:rsidRDefault="00C24620">
      <w:pPr>
        <w:pStyle w:val="Zkladntext20"/>
        <w:numPr>
          <w:ilvl w:val="0"/>
          <w:numId w:val="7"/>
        </w:numPr>
        <w:shd w:val="clear" w:color="auto" w:fill="auto"/>
        <w:tabs>
          <w:tab w:val="left" w:pos="321"/>
        </w:tabs>
        <w:spacing w:after="0"/>
        <w:ind w:left="320" w:hanging="320"/>
        <w:jc w:val="both"/>
      </w:pPr>
      <w:r>
        <w:t>Ostatní práv</w:t>
      </w:r>
      <w:r>
        <w:t>a a povinnosti touto Smlouvou neupravená se řídí dle ustanovení občanského zákoníku.</w:t>
      </w:r>
    </w:p>
    <w:p w:rsidR="00690C2B" w:rsidRDefault="00C24620">
      <w:pPr>
        <w:pStyle w:val="Zkladntext20"/>
        <w:numPr>
          <w:ilvl w:val="0"/>
          <w:numId w:val="7"/>
        </w:numPr>
        <w:shd w:val="clear" w:color="auto" w:fill="auto"/>
        <w:tabs>
          <w:tab w:val="left" w:pos="326"/>
        </w:tabs>
        <w:spacing w:after="0"/>
        <w:ind w:left="320" w:hanging="320"/>
        <w:jc w:val="both"/>
      </w:pPr>
      <w:r>
        <w:t>V případě, že se některé ustanovení této Smlouvy stalo nebo stane neplatným, neúčinným nebo nevymahatelným, ať již zčásti nebo celku, platnost ostatních ustanovení této sm</w:t>
      </w:r>
      <w:r>
        <w:t xml:space="preserve">louvy nebude dotčena. Namísto takového neplatného, neúčinného či nevymahatelného ustanovení budou ostatní ustanovení této Smlouvy vykládána přiměřeným způsobem tak, aby v mezích příslušných právních předpisů bylo dosaženo smyslu této Smlouvy dle původního </w:t>
      </w:r>
      <w:r>
        <w:t>záměru a vůle Smluvních stran.</w:t>
      </w:r>
    </w:p>
    <w:p w:rsidR="00690C2B" w:rsidRDefault="00C24620">
      <w:pPr>
        <w:pStyle w:val="Zkladntext20"/>
        <w:numPr>
          <w:ilvl w:val="0"/>
          <w:numId w:val="7"/>
        </w:numPr>
        <w:shd w:val="clear" w:color="auto" w:fill="auto"/>
        <w:tabs>
          <w:tab w:val="left" w:pos="326"/>
        </w:tabs>
        <w:spacing w:after="0"/>
        <w:ind w:left="320" w:hanging="320"/>
        <w:jc w:val="both"/>
      </w:pPr>
      <w:r>
        <w:t xml:space="preserve">Tato Smlouva nabývá platnosti a účinnosti dnem jejího podpisu. Tato Smlouva je sepsána ve dvou vyhotoveních, z nichž obdrží jedno Příkazník a jedno Příkazce. Tuto Smlouvu lze měnit či doplňovat pouze formou písemného dodatku </w:t>
      </w:r>
      <w:r>
        <w:t>podepsaného oběma Smluvními stranami.</w:t>
      </w:r>
    </w:p>
    <w:p w:rsidR="00690C2B" w:rsidRDefault="00C24620">
      <w:pPr>
        <w:pStyle w:val="Zkladntext20"/>
        <w:numPr>
          <w:ilvl w:val="0"/>
          <w:numId w:val="7"/>
        </w:numPr>
        <w:shd w:val="clear" w:color="auto" w:fill="auto"/>
        <w:tabs>
          <w:tab w:val="left" w:pos="331"/>
        </w:tabs>
        <w:spacing w:after="112"/>
        <w:ind w:left="320" w:hanging="320"/>
        <w:jc w:val="both"/>
      </w:pPr>
      <w:r>
        <w:t>Smluvní strany prohlašují, že si tuto Smlouvu přečetly, jejímu obsahu porozuměly a tato Smlouva byla uzavřena na základě jejich pravé a svobodné vůle, na důkaz čehož připojují své podpisy.</w:t>
      </w:r>
    </w:p>
    <w:p w:rsidR="00690C2B" w:rsidRDefault="00C24620">
      <w:pPr>
        <w:pStyle w:val="Zkladntext20"/>
        <w:shd w:val="clear" w:color="auto" w:fill="auto"/>
        <w:tabs>
          <w:tab w:val="left" w:pos="6326"/>
          <w:tab w:val="left" w:leader="underscore" w:pos="7886"/>
          <w:tab w:val="left" w:leader="underscore" w:pos="8578"/>
          <w:tab w:val="left" w:leader="underscore" w:pos="8846"/>
          <w:tab w:val="left" w:leader="underscore" w:pos="9322"/>
        </w:tabs>
        <w:spacing w:after="300" w:line="244" w:lineRule="exact"/>
        <w:ind w:left="320" w:hanging="320"/>
        <w:jc w:val="both"/>
      </w:pPr>
      <w:r>
        <w:t>V Pardubicích, dne</w:t>
      </w:r>
      <w:r>
        <w:tab/>
        <w:t>V</w:t>
      </w:r>
      <w:r>
        <w:tab/>
        <w:t>, dne</w:t>
      </w:r>
      <w:r>
        <w:tab/>
        <w:t>.</w:t>
      </w:r>
      <w:r>
        <w:tab/>
      </w:r>
      <w:r>
        <w:t>.</w:t>
      </w:r>
      <w:r>
        <w:tab/>
      </w:r>
    </w:p>
    <w:p w:rsidR="00690C2B" w:rsidRDefault="00C24620">
      <w:pPr>
        <w:pStyle w:val="Nadpis20"/>
        <w:keepNext/>
        <w:keepLines/>
        <w:shd w:val="clear" w:color="auto" w:fill="auto"/>
        <w:spacing w:before="0" w:after="90"/>
        <w:ind w:left="6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7.65pt;margin-top:1pt;width:163.7pt;height:106.8pt;z-index:-125829375;mso-wrap-distance-left:129.35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  <w:bookmarkStart w:id="14" w:name="bookmark13"/>
      <w:r>
        <w:rPr>
          <w:rStyle w:val="Nadpis21"/>
        </w:rPr>
        <w:t>A/..</w:t>
      </w:r>
      <w:bookmarkEnd w:id="14"/>
    </w:p>
    <w:p w:rsidR="00690C2B" w:rsidRDefault="00C24620">
      <w:pPr>
        <w:pStyle w:val="Zkladntext40"/>
        <w:shd w:val="clear" w:color="auto" w:fill="auto"/>
        <w:spacing w:line="256" w:lineRule="exact"/>
        <w:ind w:left="320"/>
        <w:jc w:val="both"/>
      </w:pPr>
      <w:r>
        <w:t>Turistické Informační centrum Pardubice</w:t>
      </w:r>
    </w:p>
    <w:p w:rsidR="00690C2B" w:rsidRDefault="00C24620">
      <w:pPr>
        <w:pStyle w:val="Zkladntext20"/>
        <w:shd w:val="clear" w:color="auto" w:fill="auto"/>
        <w:spacing w:after="442" w:line="244" w:lineRule="exact"/>
        <w:ind w:left="340" w:firstLine="0"/>
        <w:jc w:val="center"/>
      </w:pPr>
      <w:r>
        <w:t>(Příkazník)</w:t>
      </w:r>
    </w:p>
    <w:p w:rsidR="00690C2B" w:rsidRDefault="00C24620">
      <w:pPr>
        <w:pStyle w:val="Zkladntext50"/>
        <w:shd w:val="clear" w:color="auto" w:fill="auto"/>
        <w:spacing w:before="0"/>
        <w:ind w:left="200"/>
      </w:pPr>
      <w:r>
        <w:t>TURISTICKÉ INFORMAČNÍ CENTRUM PARDUBICE</w:t>
      </w:r>
    </w:p>
    <w:p w:rsidR="00690C2B" w:rsidRDefault="00C24620">
      <w:pPr>
        <w:pStyle w:val="Zkladntext60"/>
        <w:shd w:val="clear" w:color="auto" w:fill="auto"/>
        <w:ind w:left="320" w:right="820"/>
      </w:pPr>
      <w:r>
        <w:rPr>
          <w:rStyle w:val="Zkladntext6ArialNarrow75ptTunKurzva"/>
        </w:rPr>
        <w:t>příspěvková organizace</w:t>
      </w:r>
      <w:r>
        <w:t xml:space="preserve"> (j) nám. Republiky 1,530 02 Pardubice IČ: 06495001</w:t>
      </w:r>
    </w:p>
    <w:sectPr w:rsidR="00690C2B">
      <w:footerReference w:type="even" r:id="rId9"/>
      <w:footerReference w:type="default" r:id="rId10"/>
      <w:footerReference w:type="first" r:id="rId11"/>
      <w:pgSz w:w="11900" w:h="16840"/>
      <w:pgMar w:top="1805" w:right="838" w:bottom="1776" w:left="105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20" w:rsidRDefault="00C24620">
      <w:r>
        <w:separator/>
      </w:r>
    </w:p>
  </w:endnote>
  <w:endnote w:type="continuationSeparator" w:id="0">
    <w:p w:rsidR="00C24620" w:rsidRDefault="00C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2B" w:rsidRDefault="00C246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.15pt;margin-top:765.4pt;width:230.15pt;height:26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5ptTun"/>
                  </w:rPr>
                  <w:t>5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5ptKurzva"/>
                    <w:b w:val="0"/>
                    <w:bCs w:val="0"/>
                  </w:rPr>
                  <w:t>)2</w:t>
                </w:r>
                <w:r>
                  <w:rPr>
                    <w:rStyle w:val="ZhlavneboZpatCalibri95ptTun"/>
                  </w:rPr>
                  <w:t xml:space="preserve"> - Vodafone Restricted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lassified on: 12.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062A" w:rsidRPr="0046062A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,2018 Owner: Šindelářová, Ilona, Vodafone CZ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rinted on: 12.4.2018 Open/Printed by: Šindelářová, Ilona, Vodafone CZ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2B" w:rsidRDefault="00C246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75pt;margin-top:771.15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5ptKurzva"/>
                    <w:b w:val="0"/>
                    <w:bCs w:val="0"/>
                  </w:rPr>
                  <w:t>)2</w:t>
                </w:r>
                <w:r>
                  <w:rPr>
                    <w:rStyle w:val="ZhlavneboZpatCalibri4ptKurzva"/>
                  </w:rPr>
                  <w:t xml:space="preserve"> -</w:t>
                </w:r>
                <w:r>
                  <w:rPr>
                    <w:rStyle w:val="ZhlavneboZpatCalibri95ptTun"/>
                  </w:rPr>
                  <w:t xml:space="preserve"> Vodafone Restricted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'lassified on: 12.4,2018 Owner: Šindelářová, </w:t>
                </w:r>
                <w:r>
                  <w:rPr>
                    <w:rStyle w:val="ZhlavneboZpat1"/>
                  </w:rPr>
                  <w:t>Ilona, Vodafone CZ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rinted on: 12.4,2018 Open/Printed by: Šindelářová, Ilona, Vodafone CZ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062A" w:rsidRPr="0046062A">
                  <w:rPr>
                    <w:rStyle w:val="ZhlavneboZpatCalibri95ptTun"/>
                    <w:noProof/>
                  </w:rPr>
                  <w:t>3</w:t>
                </w:r>
                <w:r>
                  <w:rPr>
                    <w:rStyle w:val="ZhlavneboZpatCalibri95ptTu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2B" w:rsidRDefault="00C246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.15pt;margin-top:764.45pt;width:231.35pt;height:26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5ptKurzva"/>
                    <w:b w:val="0"/>
                    <w:bCs w:val="0"/>
                  </w:rPr>
                  <w:t>)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062A" w:rsidRPr="0046062A">
                  <w:rPr>
                    <w:rStyle w:val="ZhlavneboZpatCalibri95ptKurzva"/>
                    <w:b w:val="0"/>
                    <w:bCs w:val="0"/>
                    <w:noProof/>
                  </w:rPr>
                  <w:t>2</w:t>
                </w:r>
                <w:r>
                  <w:rPr>
                    <w:rStyle w:val="ZhlavneboZpatCalibri95ptKurzva"/>
                    <w:b w:val="0"/>
                    <w:bCs w:val="0"/>
                  </w:rPr>
                  <w:fldChar w:fldCharType="end"/>
                </w:r>
                <w:r>
                  <w:rPr>
                    <w:rStyle w:val="ZhlavneboZpatCalibri95ptTun"/>
                  </w:rPr>
                  <w:t xml:space="preserve"> - Vodafone Restricted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lassified on: 12 4 2018 Owner: Šindelářová, Ilona, Vodafone CZ</w:t>
                </w:r>
              </w:p>
              <w:p w:rsidR="00690C2B" w:rsidRDefault="00C2462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rinted on: 12.4.201 B </w:t>
                </w:r>
                <w:r>
                  <w:rPr>
                    <w:rStyle w:val="ZhlavneboZpat1"/>
                  </w:rPr>
                  <w:t>Open/Prínted by: Šindelářová, Ilona, Vodafone 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20" w:rsidRDefault="00C24620"/>
  </w:footnote>
  <w:footnote w:type="continuationSeparator" w:id="0">
    <w:p w:rsidR="00C24620" w:rsidRDefault="00C24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2AE"/>
    <w:multiLevelType w:val="multilevel"/>
    <w:tmpl w:val="1630B2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2048"/>
    <w:multiLevelType w:val="multilevel"/>
    <w:tmpl w:val="41AA693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F12A8"/>
    <w:multiLevelType w:val="multilevel"/>
    <w:tmpl w:val="D2AA85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F6F9B"/>
    <w:multiLevelType w:val="multilevel"/>
    <w:tmpl w:val="A92C7D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07C9C"/>
    <w:multiLevelType w:val="multilevel"/>
    <w:tmpl w:val="A19204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426CE"/>
    <w:multiLevelType w:val="multilevel"/>
    <w:tmpl w:val="B0821F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A3164A"/>
    <w:multiLevelType w:val="multilevel"/>
    <w:tmpl w:val="8F6827B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0C2B"/>
    <w:rsid w:val="0046062A"/>
    <w:rsid w:val="00690C2B"/>
    <w:rsid w:val="00C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AFE36C-DC28-4CF5-8151-CCF107C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0ptNetunExact">
    <w:name w:val="Základní text (4) + 10 pt;Ne tučné Exac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Calibri95ptKurzva">
    <w:name w:val="Záhlaví nebo Zápatí + Calibri;9;5 pt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alibri95ptTun">
    <w:name w:val="Záhlaví nebo Zápatí + Calibri;9;5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0ptNetun">
    <w:name w:val="Nadpis #3 + 10 pt;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10ptNetun">
    <w:name w:val="Titulek tabulky (2) + 10 pt;Ne tučné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105ptTun">
    <w:name w:val="Titulek tabulky + 10;5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alibri4ptKurzva">
    <w:name w:val="Záhlaví nebo Zápatí + Calibri;4 pt;Kurzíva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DC8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6ArialNarrow75ptTunKurzva">
    <w:name w:val="Základní text (6) + Arial Narrow;7;5 pt;Tučné;Kurzíva"/>
    <w:basedOn w:val="Zkladn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  <w:ind w:hanging="32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59" w:lineRule="exac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14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Segoe UI" w:eastAsia="Segoe UI" w:hAnsi="Segoe UI" w:cs="Segoe UI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exact"/>
      <w:ind w:hanging="320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8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before="80" w:line="25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00" w:line="24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00" w:line="192" w:lineRule="exact"/>
    </w:pPr>
    <w:rPr>
      <w:rFonts w:ascii="Calibri" w:eastAsia="Calibri" w:hAnsi="Calibri" w:cs="Calibri"/>
      <w:b/>
      <w:bCs/>
      <w:w w:val="66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  <w:ind w:firstLine="400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sindelar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7253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2018-04-13T09:01:00Z</dcterms:created>
  <dcterms:modified xsi:type="dcterms:W3CDTF">2018-04-13T09:01:00Z</dcterms:modified>
</cp:coreProperties>
</file>