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bookmarkStart w:id="0" w:name="bookmark0"/>
      <w:r>
        <w:rPr>
          <w:rStyle w:val="CharStyle4"/>
          <w:b/>
          <w:bCs/>
        </w:rPr>
        <w:t>Smlouva o placení kurzovného / School fee contract č.</w:t>
      </w:r>
      <w:bookmarkEnd w:id="0"/>
    </w:p>
    <w:p>
      <w:pPr>
        <w:pStyle w:val="Style2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bookmarkStart w:id="1" w:name="bookmark1"/>
      <w:r>
        <w:rPr>
          <w:rStyle w:val="CharStyle4"/>
          <w:b/>
          <w:bCs/>
        </w:rPr>
        <w:t>16/2017</w:t>
      </w:r>
      <w:bookmarkEnd w:id="1"/>
    </w:p>
    <w:p>
      <w:pPr>
        <w:pStyle w:val="Style5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Smlouva o poskytování vzdělávacích služeb uzavřená ve smyslu § 1746 odst. 2 zákona</w:t>
      </w:r>
      <w:bookmarkEnd w:id="2"/>
    </w:p>
    <w:p>
      <w:pPr>
        <w:pStyle w:val="Style5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center"/>
        <w:spacing w:before="0" w:after="227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89/2012 Sb., občanského zákoníku</w:t>
      </w:r>
      <w:bookmarkEnd w:id="3"/>
    </w:p>
    <w:p>
      <w:pPr>
        <w:pStyle w:val="Style7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Praha 1, Na Rejdišti 1, IČO 708 379 11</w:t>
        <w:br/>
        <w:t>zastoupená MgA. Alešem Kaňkou, zástupcem ředitele</w:t>
        <w:br/>
        <w:t xml:space="preserve">dále jen </w:t>
      </w:r>
      <w:r>
        <w:rPr>
          <w:rStyle w:val="CharStyle9"/>
        </w:rPr>
        <w:t>konzervatoř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straně jedné a</w:t>
      </w:r>
    </w:p>
    <w:p>
      <w:pPr>
        <w:pStyle w:val="Style10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216"/>
        <w:ind w:left="0" w:right="3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Prague Conservatoire, Praha 1, Na Rejdišti 1, IČO 708 379 11</w:t>
        <w:br/>
        <w:t>Represented by MgA. Aleš Kaňka, Deputy Director</w:t>
        <w:br/>
        <w:t>Hereinafter Conservatoire and</w:t>
      </w:r>
    </w:p>
    <w:p>
      <w:pPr>
        <w:pStyle w:val="Style10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Seouloratorio</w:t>
      </w:r>
    </w:p>
    <w:p>
      <w:pPr>
        <w:pStyle w:val="Style7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225" w:line="230" w:lineRule="exact"/>
        <w:ind w:left="0" w:right="1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adresa </w:t>
      </w:r>
      <w:r>
        <w:rPr>
          <w:rStyle w:val="CharStyle12"/>
        </w:rPr>
        <w:t xml:space="preserve">Address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Unamneopolis, Gwanakro 144, Gwanak-gu, Seoul - Korea</w:t>
        <w:br/>
        <w:t xml:space="preserve">na straně druhé, dále jen </w:t>
      </w:r>
      <w:r>
        <w:rPr>
          <w:rStyle w:val="CharStyle9"/>
        </w:rPr>
        <w:t>student(ka)</w:t>
      </w:r>
      <w:r>
        <w:rPr>
          <w:rStyle w:val="CharStyle13"/>
        </w:rPr>
        <w:t>/hereinafter the student</w:t>
      </w:r>
    </w:p>
    <w:p>
      <w:pPr>
        <w:pStyle w:val="Style7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níže uvedeného dne, měsíce a roku tuto s m l o u v u :</w:t>
      </w:r>
    </w:p>
    <w:p>
      <w:pPr>
        <w:pStyle w:val="Style10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left"/>
        <w:spacing w:before="0" w:after="215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 this contract:</w:t>
      </w:r>
    </w:p>
    <w:p>
      <w:pPr>
        <w:pStyle w:val="Style7"/>
        <w:numPr>
          <w:ilvl w:val="0"/>
          <w:numId w:val="1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byl(a) na základě úspěšného vykonání přijímacích zkoušek přijat(a) do kurzu „The</w:t>
        <w:br/>
        <w:t>Prague Conservatoire /The Dvořák Academy (celkem 20 studentů) v době od 17. do 28. července</w:t>
        <w:br/>
        <w:t>2017 pod vedením pedagogů konzervatoře.</w:t>
      </w:r>
    </w:p>
    <w:p>
      <w:pPr>
        <w:pStyle w:val="Style10"/>
        <w:numPr>
          <w:ilvl w:val="0"/>
          <w:numId w:val="3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After passing entering exams the student was enrolled for the Music course „The</w:t>
        <w:br/>
        <w:t xml:space="preserve">Prague Conservatoire /The Dvořák Academy </w:t>
      </w:r>
      <w:r>
        <w:rPr>
          <w:rStyle w:val="CharStyle14"/>
          <w:b w:val="0"/>
          <w:bCs w:val="0"/>
        </w:rPr>
        <w:t xml:space="preserve">(altogether 20 students)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from 17 through 28 July</w:t>
        <w:br/>
        <w:t>2017 under the tuition of the Conservatory teachers.</w:t>
      </w:r>
    </w:p>
    <w:p>
      <w:pPr>
        <w:pStyle w:val="Style7"/>
        <w:numPr>
          <w:ilvl w:val="0"/>
          <w:numId w:val="3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Studentem(kou) kurzů konzervatoře se uchazeč(ka) stává po zaplacení kursovného v</w:t>
        <w:br/>
        <w:t>příslušném školním roce podle bodu 3. Výuka v kurzu bude zahájena po zaplacení kursovného.</w:t>
      </w:r>
    </w:p>
    <w:p>
      <w:pPr>
        <w:pStyle w:val="Style10"/>
        <w:numPr>
          <w:ilvl w:val="0"/>
          <w:numId w:val="1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Having paid the tuition fee in the appropriate school year (see 3), he/she legally</w:t>
        <w:br/>
        <w:t>becomes a student of the Conservatoire courses. Classes in the course will start after payment</w:t>
        <w:br/>
        <w:t>of the tuition fee (according to the point 3).</w:t>
      </w:r>
    </w:p>
    <w:p>
      <w:pPr>
        <w:pStyle w:val="Style7"/>
        <w:numPr>
          <w:ilvl w:val="0"/>
          <w:numId w:val="1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Student(ka) se zavazuje platit kursovné v celkové výši </w:t>
      </w:r>
      <w:r>
        <w:rPr>
          <w:rStyle w:val="CharStyle12"/>
        </w:rPr>
        <w:t xml:space="preserve">250.000,-Kč bez DPH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základě</w:t>
        <w:br/>
        <w:t>faktury, vystavené konzervatoří. Výše kursovného je dána délkou a sjednaným rozsahem kurzu.</w:t>
        <w:br/>
        <w:t>Jedna vyučovací lekce trvá 45 minut.</w:t>
      </w:r>
    </w:p>
    <w:p>
      <w:pPr>
        <w:pStyle w:val="Style10"/>
        <w:numPr>
          <w:ilvl w:val="0"/>
          <w:numId w:val="3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obliged to pay the total tuition fee 250.000,-Kč without VAT, according to</w:t>
        <w:br/>
        <w:t>the invoice issued by the Conservatoire. The total amount is calculated by the duration and</w:t>
        <w:br/>
        <w:t>scope of study in accordance with agreed plan of the course. One lesson takes 45 minutes.</w:t>
      </w:r>
    </w:p>
    <w:p>
      <w:pPr>
        <w:pStyle w:val="Style7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Kurzovné bude uhrazeno převodem na účet konzervatoře 2001630003/6000, adresa: PPF,</w:t>
        <w:br/>
        <w:t>Mariánské náměstí 2, Praha 1. Kurzovným se rozumí částka v CZK po odečtení poplatků za převody</w:t>
        <w:br/>
        <w:t>peněz a kursové rozdíly, které budou vyrovnány.</w:t>
      </w:r>
    </w:p>
    <w:p>
      <w:pPr>
        <w:pStyle w:val="Style10"/>
        <w:framePr w:w="9134" w:h="13509" w:hRule="exact" w:wrap="none" w:vAnchor="page" w:hAnchor="page" w:x="1385" w:y="1378"/>
        <w:widowControl w:val="0"/>
        <w:keepNext w:val="0"/>
        <w:keepLines w:val="0"/>
        <w:shd w:val="clear" w:color="auto" w:fill="auto"/>
        <w:bidi w:val="0"/>
        <w:jc w:val="both"/>
        <w:spacing w:before="0" w:after="220" w:line="230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Each installment must be paid by bank transfer to the Conservatoire’s account number</w:t>
        <w:br/>
        <w:t>2001630003/6000, address: PPF, Mariánské náměstí 2, Praha 1. The school fee is the amount of</w:t>
        <w:br/>
        <w:t>money in the Czech currency (CZK) after subtracting fees for money transfer and exchange</w:t>
        <w:br/>
        <w:t>rate differences, which are covered by the student.</w:t>
      </w:r>
    </w:p>
    <w:p>
      <w:pPr>
        <w:pStyle w:val="Style7"/>
        <w:numPr>
          <w:ilvl w:val="0"/>
          <w:numId w:val="3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Studijní plán není možné měnit v průběhu kurzu. Kurzovné se za odborné kurzy nevrací.</w:t>
        <w:br/>
        <w:t>Výjimkou mohou být pouze mimořádně závažné důvody, které kurzista písemně doloží.</w:t>
      </w:r>
    </w:p>
    <w:p>
      <w:pPr>
        <w:pStyle w:val="Style10"/>
        <w:numPr>
          <w:ilvl w:val="0"/>
          <w:numId w:val="1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 is not possible to change agreed curriculum during the course. The only exception</w:t>
        <w:br/>
        <w:t>may be some serious reasons explained in a written form and handed to the school principal.</w:t>
      </w:r>
    </w:p>
    <w:p>
      <w:pPr>
        <w:pStyle w:val="Style7"/>
        <w:numPr>
          <w:ilvl w:val="0"/>
          <w:numId w:val="1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Konzervatoř se zavazuje poskytnout studentovi/ce výuku v rozsahu stanoveném studijním</w:t>
        <w:br/>
        <w:t>plánem. V případech, kdy výuka odpadne z důvodu na straně konzervatoře (např. pro nemoc</w:t>
        <w:br/>
        <w:t>pedagoga apod.) bude nahrazena v jiném termínu.</w:t>
      </w:r>
    </w:p>
    <w:p>
      <w:pPr>
        <w:pStyle w:val="Style10"/>
        <w:numPr>
          <w:ilvl w:val="0"/>
          <w:numId w:val="3"/>
        </w:numPr>
        <w:framePr w:w="9134" w:h="13509" w:hRule="exact" w:wrap="none" w:vAnchor="page" w:hAnchor="page" w:x="1385" w:y="1378"/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is obliged to provide the student with the lessons agreed upon in the</w:t>
        <w:br/>
        <w:t>Plan of Study. If a lesson is cancelled because of school reasons (teacher’s illness, etc.); it will</w:t>
        <w:br/>
        <w:t>be compensated at another time.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1.7pt;margin-top:584.75pt;width:142.55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55.15pt;margin-top:584.75pt;width:165.6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7"/>
        <w:numPr>
          <w:ilvl w:val="0"/>
          <w:numId w:val="3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se student nedostaví bez omluvy do výuky, nebo se neomluví nejpozději jednu hodinu</w:t>
        <w:br/>
        <w:t>před začátkem výuky, nebude mu hodina nahrazena.</w:t>
      </w:r>
    </w:p>
    <w:p>
      <w:pPr>
        <w:pStyle w:val="Style15"/>
        <w:numPr>
          <w:ilvl w:val="0"/>
          <w:numId w:val="1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spacing w:before="0" w:after="144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If the student is absent from class without prior apology or does not apologize one</w:t>
        <w:br/>
        <w:t>hour before the start of the lesson at the latest, this lesson will not be compensated.</w:t>
      </w:r>
      <w:bookmarkEnd w:id="4"/>
    </w:p>
    <w:p>
      <w:pPr>
        <w:pStyle w:val="Style7"/>
        <w:numPr>
          <w:ilvl w:val="0"/>
          <w:numId w:val="1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 má právo požádat zástupce ředitele konzervatoře o změnu učitele hlavního oboru.</w:t>
      </w:r>
    </w:p>
    <w:p>
      <w:pPr>
        <w:pStyle w:val="Style15"/>
        <w:numPr>
          <w:ilvl w:val="0"/>
          <w:numId w:val="3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spacing w:before="0" w:after="260" w:line="226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The student is entitled to ask the Deputy Director (in charge of foreign students) to</w:t>
        <w:br/>
        <w:t>change his/her teacher of the major subject.</w:t>
      </w:r>
      <w:bookmarkEnd w:id="5"/>
    </w:p>
    <w:p>
      <w:pPr>
        <w:pStyle w:val="Style7"/>
        <w:numPr>
          <w:ilvl w:val="0"/>
          <w:numId w:val="3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závěr kurzu obdrží student potvrzení nebo certifikát (dle délky kurzu), kde je uveden obor,</w:t>
        <w:br/>
        <w:t>délka a rozsah studia, jméno profesora hlavního oboru a stručná charakteristika studijních výsledků.</w:t>
      </w:r>
    </w:p>
    <w:p>
      <w:pPr>
        <w:pStyle w:val="Style10"/>
        <w:numPr>
          <w:ilvl w:val="0"/>
          <w:numId w:val="1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At the close of the course, the student will receive either a Confirmation or a Certificate</w:t>
        <w:br/>
        <w:t>(according to the duration of study) stating the subject, the scope and duration of the study,</w:t>
        <w:br/>
        <w:t>name of the teacher of the major subject and possibly a short appraisal of the study results.</w:t>
      </w:r>
    </w:p>
    <w:p>
      <w:pPr>
        <w:pStyle w:val="Style7"/>
        <w:numPr>
          <w:ilvl w:val="0"/>
          <w:numId w:val="1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Studenti, kteří studují na placených kurzech nejsou zdravotně pojištěni. Zdravotní pojištění si</w:t>
        <w:br/>
        <w:t>studenti sjednávají a hradí sami.</w:t>
      </w:r>
    </w:p>
    <w:p>
      <w:pPr>
        <w:pStyle w:val="Style15"/>
        <w:numPr>
          <w:ilvl w:val="0"/>
          <w:numId w:val="3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spacing w:before="0" w:after="140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Foreign students attending the paid courses at the Conservatoire are not covered by</w:t>
        <w:br/>
        <w:t>health insurance and must, therefore, arrange and cover it themselves.</w:t>
      </w:r>
      <w:bookmarkEnd w:id="6"/>
    </w:p>
    <w:p>
      <w:pPr>
        <w:pStyle w:val="Style7"/>
        <w:numPr>
          <w:ilvl w:val="0"/>
          <w:numId w:val="3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nemá vlastní ubytování, proto si studenti zajišťují ubytování sami.</w:t>
      </w:r>
    </w:p>
    <w:p>
      <w:pPr>
        <w:pStyle w:val="Style15"/>
        <w:numPr>
          <w:ilvl w:val="0"/>
          <w:numId w:val="1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0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The Conservatoire does not have its own dormitory. Therefore, students must find</w:t>
        <w:br/>
        <w:t>accommodation themselves.</w:t>
      </w:r>
      <w:bookmarkEnd w:id="7"/>
    </w:p>
    <w:p>
      <w:pPr>
        <w:pStyle w:val="Style7"/>
        <w:numPr>
          <w:ilvl w:val="0"/>
          <w:numId w:val="1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dvou stejnopisech, z nichž po jednom obdrží každá ze</w:t>
        <w:br/>
        <w:t>smluvních stran.</w:t>
      </w:r>
    </w:p>
    <w:p>
      <w:pPr>
        <w:pStyle w:val="Style15"/>
        <w:numPr>
          <w:ilvl w:val="0"/>
          <w:numId w:val="3"/>
        </w:numPr>
        <w:framePr w:w="9130" w:h="7070" w:hRule="exact" w:wrap="none" w:vAnchor="page" w:hAnchor="page" w:x="1387" w:y="1394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This contract exists in two copies, one of which is for the Prague Conservatoire and the</w:t>
      </w:r>
      <w:bookmarkEnd w:id="8"/>
    </w:p>
    <w:p>
      <w:pPr>
        <w:pStyle w:val="Style10"/>
        <w:framePr w:w="9130" w:h="7070" w:hRule="exact" w:wrap="none" w:vAnchor="page" w:hAnchor="page" w:x="1387" w:y="1394"/>
        <w:widowControl w:val="0"/>
        <w:keepNext w:val="0"/>
        <w:keepLines w:val="0"/>
        <w:shd w:val="clear" w:color="auto" w:fill="auto"/>
        <w:bidi w:val="0"/>
        <w:jc w:val="both"/>
        <w:spacing w:before="0" w:after="279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other for the student.</w:t>
      </w:r>
    </w:p>
    <w:p>
      <w:pPr>
        <w:pStyle w:val="Style17"/>
        <w:framePr w:w="9130" w:h="7070" w:hRule="exact" w:wrap="none" w:vAnchor="page" w:hAnchor="page" w:x="1387" w:y="13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sjednávají, že uveřejnění této smlouvy /event. dohody, dodatku/ v registru smluv dle</w:t>
        <w:br/>
        <w:t>zákona č. 340/2015 Sb., o zvláštních podmínkách účinnosti některých smluv, uveřejňování těchto smluv</w:t>
        <w:br/>
        <w:t>a o registru smluv (zákon o registru smluv) zajistí Pražská konzervatoř, Praha 1, Na Rejdišti 1.</w:t>
      </w:r>
    </w:p>
    <w:p>
      <w:pPr>
        <w:pStyle w:val="Style7"/>
        <w:framePr w:wrap="none" w:vAnchor="page" w:hAnchor="page" w:x="1392" w:y="9564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14.7. 2017</w:t>
      </w:r>
    </w:p>
    <w:p>
      <w:pPr>
        <w:pStyle w:val="Style7"/>
        <w:framePr w:wrap="none" w:vAnchor="page" w:hAnchor="page" w:x="5707" w:y="9564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Praze dne / Prague, 14. July 2017</w:t>
      </w:r>
    </w:p>
    <w:p>
      <w:pPr>
        <w:pStyle w:val="Style19"/>
        <w:framePr w:wrap="none" w:vAnchor="page" w:hAnchor="page" w:x="2102" w:y="11719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/ student</w:t>
      </w:r>
    </w:p>
    <w:p>
      <w:pPr>
        <w:pStyle w:val="Style19"/>
        <w:framePr w:w="9130" w:h="749" w:hRule="exact" w:wrap="none" w:vAnchor="page" w:hAnchor="page" w:x="1387" w:y="117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5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MgA. Aleš Kaňka</w:t>
      </w:r>
    </w:p>
    <w:p>
      <w:pPr>
        <w:pStyle w:val="Style19"/>
        <w:framePr w:w="9130" w:h="749" w:hRule="exact" w:wrap="none" w:vAnchor="page" w:hAnchor="page" w:x="1387" w:y="117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5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ředitele Pražské konzervatoře</w:t>
        <w:br/>
        <w:t>Deputy Director of the Prague Conservatoire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4">
    <w:name w:val="Heading #1|1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Heading #2|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2 + Italic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1">
    <w:name w:val="Body text|3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|2 +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Body text|2 + Bold,Italic"/>
    <w:basedOn w:val="CharStyle8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Body text|3 + Not Bold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6">
    <w:name w:val="Heading #3|1_"/>
    <w:basedOn w:val="DefaultParagraphFont"/>
    <w:link w:val="Style1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8">
    <w:name w:val="Body text|4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0">
    <w:name w:val="Body text|5_"/>
    <w:basedOn w:val="DefaultParagraphFont"/>
    <w:link w:val="Style19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Heading #2|1"/>
    <w:basedOn w:val="Normal"/>
    <w:link w:val="CharStyle6"/>
    <w:pPr>
      <w:widowControl w:val="0"/>
      <w:shd w:val="clear" w:color="auto" w:fill="FFFFFF"/>
      <w:outlineLvl w:val="1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spacing w:before="220" w:line="22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FFFFFF"/>
      <w:spacing w:after="220" w:line="22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Heading #3|1"/>
    <w:basedOn w:val="Normal"/>
    <w:link w:val="CharStyle16"/>
    <w:pPr>
      <w:widowControl w:val="0"/>
      <w:shd w:val="clear" w:color="auto" w:fill="FFFFFF"/>
      <w:jc w:val="both"/>
      <w:outlineLvl w:val="2"/>
      <w:spacing w:after="140"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7">
    <w:name w:val="Body text|4"/>
    <w:basedOn w:val="Normal"/>
    <w:link w:val="CharStyle18"/>
    <w:pPr>
      <w:widowControl w:val="0"/>
      <w:shd w:val="clear" w:color="auto" w:fill="FFFFFF"/>
      <w:jc w:val="both"/>
      <w:spacing w:before="260"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9">
    <w:name w:val="Body text|5"/>
    <w:basedOn w:val="Normal"/>
    <w:link w:val="CharStyle20"/>
    <w:pPr>
      <w:widowControl w:val="0"/>
      <w:shd w:val="clear" w:color="auto" w:fill="FFFFFF"/>
      <w:spacing w:line="23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