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0.1pt;width:531.7pt;height:216.3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315" w:line="2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Nemocnice Třinec, příspěvková organizace Kaštanová 268, Dolní Líštná, 739 61 Třinec</w:t>
                  </w:r>
                  <w:bookmarkEnd w:id="0"/>
                </w:p>
                <w:p>
                  <w:pPr>
                    <w:pStyle w:val="Style5"/>
                    <w:tabs>
                      <w:tab w:leader="none" w:pos="121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</w:t>
                  </w:r>
                </w:p>
                <w:p>
                  <w:pPr>
                    <w:pStyle w:val="Style5"/>
                    <w:tabs>
                      <w:tab w:leader="none" w:pos="11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7440" w:firstLine="126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č. ú. 29034-781 /0100 </w:t>
                  </w:r>
                  <w:r>
                    <w:rPr>
                      <w:rStyle w:val="CharStyle7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CZ00534242</w:t>
                  </w:r>
                </w:p>
                <w:p>
                  <w:pPr>
                    <w:pStyle w:val="Style5"/>
                    <w:tabs>
                      <w:tab w:leader="none" w:pos="11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00534242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2"/>
                    <w:ind w:left="0" w:right="592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8"/>
                    <w:tabs>
                      <w:tab w:leader="none" w:pos="261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31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Dopravní dispozice:</w:t>
                  </w:r>
                </w:p>
                <w:p>
                  <w:pPr>
                    <w:pStyle w:val="Style8"/>
                    <w:tabs>
                      <w:tab w:leader="none" w:pos="128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9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</w:t>
                    <w:tab/>
                    <w:t>2018</w:t>
                  </w:r>
                </w:p>
                <w:p>
                  <w:pPr>
                    <w:pStyle w:val="Style8"/>
                    <w:tabs>
                      <w:tab w:leader="none" w:pos="88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Specifikace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 dne: 26.03.2018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3.pt;margin-top:30.85pt;width:204.65pt;height:16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číslo: TNts00186/2018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4.8pt;margin-top:82.7pt;width:139.85pt;height:78.9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EUREX MEDICA spol. s r.o.</w:t>
                  </w:r>
                  <w:bookmarkEnd w:id="2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Výstavní 604/111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221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703 00 Ostrava - Vítkovice</w:t>
                  </w:r>
                  <w:bookmarkEnd w:id="3"/>
                </w:p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47681331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.e-002pt;margin-top:230.2pt;width:513.55pt;height:70.7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Objednáváme u Vás celoročně opravy, výměny a kalibrace teplotních senzorů LogTag, opravy a kontroly invitropipetoru MP-1. Objednatel požaduje zaslání akceptace objednávky bez zbytečného odkladu poté, co obdrží objednávku.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2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Na jednotlivé opravy a kontroly budou zaslány dílčí objednávky.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19.15pt;margin-top:692.8pt;width:132.85pt;height:51.1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tabs>
                      <w:tab w:leader="none" w:pos="153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48" w:line="260" w:lineRule="exact"/>
                    <w:ind w:left="0" w:right="0" w:firstLine="0"/>
                  </w:pPr>
                  <w:r>
                    <w:rPr>
                      <w:rStyle w:val="CharStyle17"/>
                    </w:rPr>
                    <w:t>■«'</w:t>
                    <w:tab/>
                    <w:t>tSInecZ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^ provozríě-technlcký úseMeMs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tel/5:8 °09 763,724 648 740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.pt;margin-top:748.2pt;width:109.6pt;height:13.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2.9pt;margin-top:744.6pt;width:129.6pt;height:35.9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2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 Jo^ef Cieslar</w:t>
                    <w:br/>
                    <w:t>provozně-technicky náměstek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4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94" w:left="626" w:right="626" w:bottom="5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Základní text (3) Exact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Základní text (3) + Ne tučné Exact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Základní text (2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Základní text (2) + 12 pt,Řádkování 3 pt Exact"/>
    <w:basedOn w:val="CharStyle9"/>
    <w:rPr>
      <w:lang w:val="cs-CZ" w:eastAsia="cs-CZ" w:bidi="cs-CZ"/>
      <w:sz w:val="24"/>
      <w:szCs w:val="24"/>
      <w:w w:val="100"/>
      <w:spacing w:val="60"/>
      <w:color w:val="000000"/>
      <w:position w:val="0"/>
    </w:rPr>
  </w:style>
  <w:style w:type="character" w:customStyle="1" w:styleId="CharStyle12">
    <w:name w:val="Nadpis #2 Exact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4) Exact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Základní text (5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7">
    <w:name w:val="Základní text (5) + Malá písmena Exact"/>
    <w:basedOn w:val="CharStyle1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9">
    <w:name w:val="Základní text (6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w w:val="60"/>
    </w:rPr>
  </w:style>
  <w:style w:type="character" w:customStyle="1" w:styleId="CharStyle21">
    <w:name w:val="Základní text (7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both"/>
      <w:outlineLvl w:val="0"/>
      <w:spacing w:after="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before="480" w:line="317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18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outlineLvl w:val="1"/>
      <w:spacing w:line="3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spacing w:line="3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jc w:val="both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8">
    <w:name w:val="Základní text (6)"/>
    <w:basedOn w:val="Normal"/>
    <w:link w:val="CharStyle19"/>
    <w:pPr>
      <w:widowControl w:val="0"/>
      <w:shd w:val="clear" w:color="auto" w:fill="FFFFFF"/>
      <w:jc w:val="both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w w:val="60"/>
    </w:rPr>
  </w:style>
  <w:style w:type="paragraph" w:customStyle="1" w:styleId="Style20">
    <w:name w:val="Základní text (7)"/>
    <w:basedOn w:val="Normal"/>
    <w:link w:val="CharStyle21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