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60" w:rsidRDefault="002F0C31">
      <w:pPr>
        <w:spacing w:after="341" w:line="259" w:lineRule="auto"/>
        <w:ind w:left="92" w:firstLine="0"/>
        <w:jc w:val="center"/>
      </w:pPr>
      <w:r>
        <w:rPr>
          <w:b/>
          <w:sz w:val="48"/>
        </w:rPr>
        <w:t xml:space="preserve"> </w:t>
      </w:r>
    </w:p>
    <w:p w:rsidR="006E6160" w:rsidRDefault="002F0C31">
      <w:pPr>
        <w:spacing w:after="175" w:line="259" w:lineRule="auto"/>
        <w:ind w:left="0" w:right="796" w:firstLine="0"/>
        <w:jc w:val="right"/>
      </w:pPr>
      <w:r>
        <w:rPr>
          <w:b/>
          <w:sz w:val="48"/>
        </w:rPr>
        <w:t xml:space="preserve">RÁMCOVÁ SERVISNÍ SMLOUVA  </w:t>
      </w:r>
    </w:p>
    <w:p w:rsidR="006E6160" w:rsidRDefault="002F0C31">
      <w:pPr>
        <w:spacing w:after="289" w:line="259" w:lineRule="auto"/>
        <w:ind w:left="0" w:right="35" w:firstLine="0"/>
        <w:jc w:val="center"/>
      </w:pPr>
      <w:r>
        <w:rPr>
          <w:b/>
          <w:sz w:val="41"/>
        </w:rPr>
        <w:t xml:space="preserve">č. BT-2016-01255 </w:t>
      </w:r>
    </w:p>
    <w:p w:rsidR="006E6160" w:rsidRDefault="002F0C31">
      <w:pPr>
        <w:spacing w:after="164" w:line="259" w:lineRule="auto"/>
        <w:ind w:left="92" w:firstLine="0"/>
        <w:jc w:val="center"/>
      </w:pPr>
      <w:r>
        <w:rPr>
          <w:b/>
          <w:sz w:val="48"/>
        </w:rPr>
        <w:t xml:space="preserve"> </w:t>
      </w:r>
    </w:p>
    <w:p w:rsidR="006E6160" w:rsidRDefault="002F0C31">
      <w:pPr>
        <w:spacing w:after="228" w:line="259" w:lineRule="auto"/>
        <w:ind w:left="73" w:firstLine="0"/>
        <w:jc w:val="center"/>
      </w:pPr>
      <w:r>
        <w:rPr>
          <w:b/>
          <w:sz w:val="41"/>
        </w:rPr>
        <w:t xml:space="preserve"> </w:t>
      </w:r>
    </w:p>
    <w:p w:rsidR="006E6160" w:rsidRDefault="002F0C31">
      <w:pPr>
        <w:spacing w:after="304" w:line="259" w:lineRule="auto"/>
        <w:ind w:left="73" w:firstLine="0"/>
        <w:jc w:val="center"/>
      </w:pPr>
      <w:r>
        <w:rPr>
          <w:b/>
          <w:sz w:val="41"/>
        </w:rPr>
        <w:t xml:space="preserve"> </w:t>
      </w:r>
    </w:p>
    <w:p w:rsidR="006E6160" w:rsidRDefault="002F0C31">
      <w:pPr>
        <w:spacing w:after="304" w:line="259" w:lineRule="auto"/>
        <w:ind w:left="28" w:firstLine="0"/>
        <w:jc w:val="center"/>
      </w:pPr>
      <w:r>
        <w:t xml:space="preserve"> </w:t>
      </w:r>
    </w:p>
    <w:p w:rsidR="006E6160" w:rsidRDefault="002F0C31">
      <w:pPr>
        <w:spacing w:after="394" w:line="259" w:lineRule="auto"/>
        <w:ind w:left="28" w:firstLine="0"/>
        <w:jc w:val="center"/>
      </w:pPr>
      <w:r>
        <w:t xml:space="preserve"> </w:t>
      </w:r>
    </w:p>
    <w:p w:rsidR="006E6160" w:rsidRDefault="002F0C31">
      <w:pPr>
        <w:spacing w:after="311" w:line="259" w:lineRule="auto"/>
        <w:ind w:left="51" w:firstLine="0"/>
        <w:jc w:val="center"/>
      </w:pPr>
      <w:r>
        <w:rPr>
          <w:b/>
          <w:sz w:val="32"/>
        </w:rPr>
        <w:t xml:space="preserve"> </w:t>
      </w:r>
    </w:p>
    <w:p w:rsidR="006E6160" w:rsidRDefault="002F0C31">
      <w:pPr>
        <w:spacing w:after="193" w:line="259" w:lineRule="auto"/>
        <w:ind w:left="0" w:firstLine="0"/>
        <w:jc w:val="left"/>
      </w:pPr>
      <w:r>
        <w:rPr>
          <w:b/>
          <w:sz w:val="32"/>
        </w:rPr>
        <w:t xml:space="preserve"> </w:t>
      </w:r>
    </w:p>
    <w:p w:rsidR="006E6160" w:rsidRDefault="002F0C31">
      <w:pPr>
        <w:tabs>
          <w:tab w:val="center" w:pos="3990"/>
        </w:tabs>
        <w:spacing w:after="186" w:line="259" w:lineRule="auto"/>
        <w:ind w:left="0" w:firstLine="0"/>
        <w:jc w:val="left"/>
      </w:pPr>
      <w:r>
        <w:rPr>
          <w:b/>
        </w:rPr>
        <w:t>PARTNER:</w:t>
      </w:r>
      <w:r>
        <w:t xml:space="preserve"> </w:t>
      </w:r>
      <w:r>
        <w:tab/>
      </w:r>
      <w:r>
        <w:rPr>
          <w:b/>
        </w:rPr>
        <w:t>TEPLO Lipník nad Bečvou, a.s.</w:t>
      </w:r>
      <w:r>
        <w:rPr>
          <w:b/>
          <w:color w:val="FF0000"/>
          <w:sz w:val="24"/>
        </w:rPr>
        <w:t xml:space="preserve"> </w:t>
      </w:r>
    </w:p>
    <w:p w:rsidR="006E6160" w:rsidRDefault="002F0C31">
      <w:pPr>
        <w:spacing w:after="205" w:line="259" w:lineRule="auto"/>
        <w:ind w:left="240" w:firstLine="0"/>
        <w:jc w:val="left"/>
      </w:pPr>
      <w:r>
        <w:t xml:space="preserve"> </w:t>
      </w:r>
      <w:r>
        <w:tab/>
        <w:t xml:space="preserve"> </w:t>
      </w:r>
    </w:p>
    <w:p w:rsidR="006E6160" w:rsidRDefault="002F0C31">
      <w:pPr>
        <w:spacing w:after="214" w:line="259" w:lineRule="auto"/>
        <w:ind w:left="2463" w:firstLine="0"/>
        <w:jc w:val="left"/>
      </w:pPr>
      <w:r>
        <w:t xml:space="preserve"> </w:t>
      </w:r>
    </w:p>
    <w:p w:rsidR="006E6160" w:rsidRDefault="002F0C31">
      <w:pPr>
        <w:spacing w:after="214" w:line="259" w:lineRule="auto"/>
        <w:ind w:left="2463" w:firstLine="0"/>
        <w:jc w:val="left"/>
      </w:pPr>
      <w:r>
        <w:t xml:space="preserve"> </w:t>
      </w:r>
    </w:p>
    <w:p w:rsidR="006E6160" w:rsidRDefault="002F0C31">
      <w:pPr>
        <w:spacing w:after="205" w:line="259" w:lineRule="auto"/>
        <w:ind w:left="240" w:firstLine="0"/>
        <w:jc w:val="left"/>
      </w:pPr>
      <w:r>
        <w:t xml:space="preserve"> </w:t>
      </w:r>
      <w:r>
        <w:tab/>
        <w:t xml:space="preserve"> </w:t>
      </w:r>
    </w:p>
    <w:p w:rsidR="006E6160" w:rsidRDefault="002F0C31">
      <w:pPr>
        <w:spacing w:after="214" w:line="259" w:lineRule="auto"/>
        <w:ind w:left="2463" w:firstLine="0"/>
        <w:jc w:val="left"/>
      </w:pPr>
      <w:r>
        <w:t xml:space="preserve"> </w:t>
      </w:r>
    </w:p>
    <w:p w:rsidR="006E6160" w:rsidRDefault="002F0C31">
      <w:pPr>
        <w:spacing w:after="214" w:line="259" w:lineRule="auto"/>
        <w:ind w:left="2463" w:firstLine="0"/>
        <w:jc w:val="left"/>
      </w:pPr>
      <w:r>
        <w:t xml:space="preserve"> </w:t>
      </w:r>
    </w:p>
    <w:p w:rsidR="006E6160" w:rsidRDefault="002F0C31">
      <w:pPr>
        <w:spacing w:after="214" w:line="259" w:lineRule="auto"/>
        <w:ind w:left="2463" w:firstLine="0"/>
        <w:jc w:val="left"/>
      </w:pPr>
      <w:r>
        <w:t xml:space="preserve"> </w:t>
      </w:r>
    </w:p>
    <w:p w:rsidR="006E6160" w:rsidRDefault="002F0C31">
      <w:pPr>
        <w:spacing w:after="237" w:line="259" w:lineRule="auto"/>
        <w:ind w:left="240" w:firstLine="0"/>
        <w:jc w:val="left"/>
      </w:pPr>
      <w:r>
        <w:t xml:space="preserve"> </w:t>
      </w:r>
      <w:r>
        <w:tab/>
        <w:t xml:space="preserve"> </w:t>
      </w:r>
    </w:p>
    <w:p w:rsidR="006E6160" w:rsidRDefault="002F0C31">
      <w:pPr>
        <w:tabs>
          <w:tab w:val="center" w:pos="3775"/>
        </w:tabs>
        <w:spacing w:after="220" w:line="259" w:lineRule="auto"/>
        <w:ind w:left="0" w:firstLine="0"/>
        <w:jc w:val="left"/>
      </w:pPr>
      <w:r>
        <w:rPr>
          <w:b/>
        </w:rPr>
        <w:t>SPOLEČNOST:</w:t>
      </w:r>
      <w:r>
        <w:t xml:space="preserve"> </w:t>
      </w:r>
      <w:r>
        <w:tab/>
      </w:r>
      <w:r>
        <w:rPr>
          <w:b/>
        </w:rPr>
        <w:t xml:space="preserve">Bosch </w:t>
      </w:r>
      <w:proofErr w:type="spellStart"/>
      <w:r>
        <w:rPr>
          <w:b/>
        </w:rPr>
        <w:t>Termotechnika</w:t>
      </w:r>
      <w:proofErr w:type="spellEnd"/>
      <w:r>
        <w:rPr>
          <w:b/>
        </w:rPr>
        <w:t xml:space="preserve"> s.r.o. </w:t>
      </w:r>
    </w:p>
    <w:p w:rsidR="006E6160" w:rsidRDefault="002F0C31">
      <w:pPr>
        <w:spacing w:after="199" w:line="259" w:lineRule="auto"/>
        <w:ind w:left="2463" w:firstLine="0"/>
        <w:jc w:val="left"/>
      </w:pPr>
      <w:r>
        <w:rPr>
          <w:b/>
        </w:rPr>
        <w:t xml:space="preserve"> </w:t>
      </w:r>
    </w:p>
    <w:p w:rsidR="006E6160" w:rsidRDefault="002F0C31">
      <w:pPr>
        <w:spacing w:after="214" w:line="259" w:lineRule="auto"/>
        <w:ind w:left="0" w:firstLine="0"/>
        <w:jc w:val="left"/>
      </w:pPr>
      <w:r>
        <w:t xml:space="preserve"> </w:t>
      </w:r>
    </w:p>
    <w:p w:rsidR="006E6160" w:rsidRDefault="002F0C31">
      <w:pPr>
        <w:spacing w:after="836" w:line="259" w:lineRule="auto"/>
        <w:ind w:left="0" w:firstLine="0"/>
        <w:jc w:val="left"/>
      </w:pPr>
      <w:r>
        <w:t xml:space="preserve"> </w:t>
      </w:r>
      <w:r>
        <w:tab/>
        <w:t xml:space="preserve"> </w:t>
      </w:r>
    </w:p>
    <w:p w:rsidR="00452B30" w:rsidRDefault="00452B30">
      <w:pPr>
        <w:spacing w:after="836" w:line="259" w:lineRule="auto"/>
        <w:ind w:left="0" w:firstLine="0"/>
        <w:jc w:val="left"/>
      </w:pPr>
    </w:p>
    <w:p w:rsidR="006E6160" w:rsidRDefault="002F0C31">
      <w:pPr>
        <w:spacing w:after="0" w:line="259" w:lineRule="auto"/>
        <w:ind w:left="23" w:firstLine="0"/>
        <w:jc w:val="center"/>
      </w:pPr>
      <w:r>
        <w:rPr>
          <w:rFonts w:ascii="Calibri" w:eastAsia="Calibri" w:hAnsi="Calibri" w:cs="Calibri"/>
        </w:rPr>
        <w:lastRenderedPageBreak/>
        <w:t xml:space="preserve"> </w:t>
      </w:r>
    </w:p>
    <w:p w:rsidR="006E6160" w:rsidRDefault="002F0C31">
      <w:pPr>
        <w:pStyle w:val="Nadpis1"/>
        <w:tabs>
          <w:tab w:val="center" w:pos="3062"/>
          <w:tab w:val="center" w:pos="4825"/>
        </w:tabs>
        <w:ind w:left="0" w:right="0" w:firstLine="0"/>
        <w:jc w:val="left"/>
      </w:pPr>
      <w:r>
        <w:rPr>
          <w:rFonts w:ascii="Calibri" w:eastAsia="Calibri" w:hAnsi="Calibri" w:cs="Calibri"/>
          <w:b w:val="0"/>
          <w:sz w:val="22"/>
          <w:u w:val="none"/>
        </w:rPr>
        <w:tab/>
      </w:r>
      <w:r>
        <w:rPr>
          <w:u w:val="none"/>
        </w:rPr>
        <w:t>I.</w:t>
      </w:r>
      <w:r>
        <w:rPr>
          <w:rFonts w:ascii="Arial" w:eastAsia="Arial" w:hAnsi="Arial" w:cs="Arial"/>
          <w:u w:val="none"/>
        </w:rPr>
        <w:t xml:space="preserve"> </w:t>
      </w:r>
      <w:r>
        <w:rPr>
          <w:rFonts w:ascii="Arial" w:eastAsia="Arial" w:hAnsi="Arial" w:cs="Arial"/>
          <w:u w:val="none"/>
        </w:rPr>
        <w:tab/>
      </w:r>
      <w:r>
        <w:t>SMLUVNÍ</w:t>
      </w:r>
      <w:r>
        <w:rPr>
          <w:sz w:val="23"/>
        </w:rPr>
        <w:t xml:space="preserve"> </w:t>
      </w:r>
      <w:r>
        <w:t>STRANY</w:t>
      </w:r>
      <w:r>
        <w:rPr>
          <w:u w:val="none"/>
        </w:rPr>
        <w:t xml:space="preserve"> </w:t>
      </w:r>
    </w:p>
    <w:p w:rsidR="006E6160" w:rsidRDefault="002F0C31">
      <w:pPr>
        <w:tabs>
          <w:tab w:val="center" w:pos="4906"/>
        </w:tabs>
        <w:spacing w:after="0" w:line="259" w:lineRule="auto"/>
        <w:ind w:left="-15" w:firstLine="0"/>
        <w:jc w:val="left"/>
      </w:pPr>
      <w:r>
        <w:rPr>
          <w:b/>
          <w:u w:val="single" w:color="000000"/>
        </w:rPr>
        <w:t>Společnost</w:t>
      </w:r>
      <w:r>
        <w:rPr>
          <w:b/>
        </w:rPr>
        <w:t xml:space="preserve">: </w:t>
      </w:r>
      <w:r>
        <w:rPr>
          <w:b/>
        </w:rPr>
        <w:tab/>
        <w:t xml:space="preserve">Bosch </w:t>
      </w:r>
      <w:proofErr w:type="spellStart"/>
      <w:r>
        <w:rPr>
          <w:b/>
        </w:rPr>
        <w:t>Termotechnika</w:t>
      </w:r>
      <w:proofErr w:type="spellEnd"/>
      <w:r>
        <w:rPr>
          <w:b/>
        </w:rPr>
        <w:t xml:space="preserve"> s.r.o. </w:t>
      </w:r>
    </w:p>
    <w:p w:rsidR="006E6160" w:rsidRDefault="002F0C31">
      <w:pPr>
        <w:tabs>
          <w:tab w:val="center" w:pos="6173"/>
        </w:tabs>
        <w:spacing w:after="9"/>
        <w:ind w:left="-15" w:firstLine="0"/>
        <w:jc w:val="left"/>
      </w:pPr>
      <w:r>
        <w:t xml:space="preserve"> </w:t>
      </w:r>
      <w:r>
        <w:tab/>
        <w:t xml:space="preserve">Registrace v OR vedeném Městským soudem v Praze, oddíl </w:t>
      </w:r>
    </w:p>
    <w:p w:rsidR="006E6160" w:rsidRDefault="002F0C31">
      <w:pPr>
        <w:spacing w:after="15" w:line="259" w:lineRule="auto"/>
        <w:ind w:left="0" w:right="473" w:firstLine="0"/>
        <w:jc w:val="center"/>
      </w:pPr>
      <w:r>
        <w:t xml:space="preserve">C, vložka 121629   </w:t>
      </w:r>
    </w:p>
    <w:p w:rsidR="006E6160" w:rsidRDefault="002F0C31">
      <w:pPr>
        <w:tabs>
          <w:tab w:val="center" w:pos="4260"/>
        </w:tabs>
        <w:spacing w:after="0"/>
        <w:ind w:left="-15" w:firstLine="0"/>
        <w:jc w:val="left"/>
      </w:pPr>
      <w:r>
        <w:t xml:space="preserve">Sídlo: </w:t>
      </w:r>
      <w:r>
        <w:tab/>
        <w:t xml:space="preserve">Průmyslová 372 </w:t>
      </w:r>
    </w:p>
    <w:p w:rsidR="006E6160" w:rsidRDefault="002F0C31">
      <w:pPr>
        <w:tabs>
          <w:tab w:val="center" w:pos="4839"/>
        </w:tabs>
        <w:spacing w:after="0"/>
        <w:ind w:left="-15" w:firstLine="0"/>
        <w:jc w:val="left"/>
      </w:pPr>
      <w:r>
        <w:t xml:space="preserve"> </w:t>
      </w:r>
      <w:r>
        <w:tab/>
        <w:t xml:space="preserve">108 00 Praha 10 - Štěrboholy </w:t>
      </w:r>
    </w:p>
    <w:p w:rsidR="006E6160" w:rsidRDefault="002F0C31">
      <w:pPr>
        <w:spacing w:after="0" w:line="259" w:lineRule="auto"/>
        <w:ind w:left="0" w:firstLine="0"/>
        <w:jc w:val="left"/>
      </w:pPr>
      <w:r>
        <w:t xml:space="preserve"> </w:t>
      </w:r>
    </w:p>
    <w:p w:rsidR="006E6160" w:rsidRDefault="002F0C31">
      <w:pPr>
        <w:tabs>
          <w:tab w:val="center" w:pos="3968"/>
        </w:tabs>
        <w:spacing w:after="0"/>
        <w:ind w:left="-15" w:firstLine="0"/>
        <w:jc w:val="left"/>
      </w:pPr>
      <w:r>
        <w:t xml:space="preserve">IČO: </w:t>
      </w:r>
      <w:r>
        <w:tab/>
        <w:t xml:space="preserve">18953573 </w:t>
      </w:r>
    </w:p>
    <w:p w:rsidR="006E6160" w:rsidRDefault="002F0C31">
      <w:pPr>
        <w:tabs>
          <w:tab w:val="center" w:pos="4111"/>
        </w:tabs>
        <w:spacing w:after="0"/>
        <w:ind w:left="-15" w:firstLine="0"/>
        <w:jc w:val="left"/>
      </w:pPr>
      <w:r>
        <w:t xml:space="preserve">DIČ: </w:t>
      </w:r>
      <w:r>
        <w:tab/>
        <w:t xml:space="preserve">CZ18953573 </w:t>
      </w:r>
    </w:p>
    <w:p w:rsidR="006E6160" w:rsidRDefault="002F0C31">
      <w:pPr>
        <w:spacing w:after="1" w:line="259" w:lineRule="auto"/>
        <w:ind w:left="0" w:firstLine="0"/>
        <w:jc w:val="left"/>
      </w:pPr>
      <w:r>
        <w:t xml:space="preserve"> </w:t>
      </w:r>
    </w:p>
    <w:p w:rsidR="006E6160" w:rsidRDefault="002F0C31">
      <w:pPr>
        <w:tabs>
          <w:tab w:val="center" w:pos="5555"/>
        </w:tabs>
        <w:spacing w:after="0"/>
        <w:ind w:left="-15" w:firstLine="0"/>
        <w:jc w:val="left"/>
      </w:pPr>
      <w:r>
        <w:t xml:space="preserve">zastoupená:  </w:t>
      </w:r>
      <w:r>
        <w:tab/>
        <w:t xml:space="preserve">Ing. Nora </w:t>
      </w:r>
      <w:proofErr w:type="spellStart"/>
      <w:r>
        <w:t>Houšťavová</w:t>
      </w:r>
      <w:proofErr w:type="spellEnd"/>
      <w:r>
        <w:t xml:space="preserve">, jednatelka společnosti </w:t>
      </w:r>
    </w:p>
    <w:p w:rsidR="006E6160" w:rsidRDefault="002F0C31">
      <w:pPr>
        <w:spacing w:after="21" w:line="259" w:lineRule="auto"/>
        <w:ind w:left="0" w:firstLine="0"/>
        <w:jc w:val="left"/>
      </w:pPr>
      <w:r>
        <w:t xml:space="preserve"> </w:t>
      </w:r>
    </w:p>
    <w:p w:rsidR="006E6160" w:rsidRDefault="002F0C31">
      <w:pPr>
        <w:spacing w:after="0" w:line="259" w:lineRule="auto"/>
        <w:ind w:left="-5"/>
        <w:jc w:val="left"/>
      </w:pPr>
      <w:r>
        <w:rPr>
          <w:b/>
        </w:rPr>
        <w:t xml:space="preserve">KONTAKTNÍ ÚDAJE </w:t>
      </w:r>
    </w:p>
    <w:p w:rsidR="00452B30" w:rsidRDefault="002F0C31" w:rsidP="00452B30">
      <w:pPr>
        <w:spacing w:after="20" w:line="248" w:lineRule="auto"/>
        <w:ind w:left="2124" w:right="2442" w:hanging="2124"/>
        <w:jc w:val="left"/>
      </w:pPr>
      <w:r>
        <w:t>opr</w:t>
      </w:r>
      <w:r w:rsidR="00452B30">
        <w:t>á</w:t>
      </w:r>
      <w:r>
        <w:t xml:space="preserve">vněná osoba </w:t>
      </w:r>
      <w:r>
        <w:tab/>
      </w:r>
      <w:r w:rsidR="00452B30">
        <w:t xml:space="preserve">                     </w:t>
      </w:r>
      <w:r>
        <w:t>Miroslav Hendrych</w:t>
      </w:r>
    </w:p>
    <w:p w:rsidR="00452B30" w:rsidRDefault="002F0C31" w:rsidP="00452B30">
      <w:pPr>
        <w:spacing w:after="20" w:line="248" w:lineRule="auto"/>
        <w:ind w:left="2124" w:right="2442" w:hanging="2124"/>
        <w:jc w:val="left"/>
      </w:pPr>
      <w:r>
        <w:t xml:space="preserve"> tel. spojení  </w:t>
      </w:r>
      <w:r>
        <w:tab/>
      </w:r>
      <w:r w:rsidR="00452B30">
        <w:t xml:space="preserve">                                                                     </w:t>
      </w:r>
      <w:r w:rsidR="00452B30">
        <w:tab/>
      </w:r>
      <w:r w:rsidR="00452B30">
        <w:tab/>
        <w:t xml:space="preserve">        </w:t>
      </w:r>
      <w:r>
        <w:t>+420 272 191</w:t>
      </w:r>
      <w:r w:rsidR="00452B30">
        <w:t> </w:t>
      </w:r>
      <w:r>
        <w:t xml:space="preserve">171 </w:t>
      </w:r>
    </w:p>
    <w:p w:rsidR="006E6160" w:rsidRDefault="002F0C31">
      <w:pPr>
        <w:spacing w:after="20" w:line="248" w:lineRule="auto"/>
        <w:ind w:left="0" w:right="2442" w:firstLine="0"/>
        <w:jc w:val="left"/>
      </w:pPr>
      <w:r>
        <w:t xml:space="preserve">email </w:t>
      </w:r>
      <w:r>
        <w:tab/>
      </w:r>
      <w:r w:rsidR="00452B30">
        <w:t xml:space="preserve">                                             </w:t>
      </w:r>
      <w:r>
        <w:t xml:space="preserve">Miroslav.Hendrych@cz.bosch.com </w:t>
      </w:r>
    </w:p>
    <w:p w:rsidR="006E6160" w:rsidRDefault="002F0C31">
      <w:pPr>
        <w:tabs>
          <w:tab w:val="right" w:pos="9100"/>
        </w:tabs>
        <w:spacing w:after="0"/>
        <w:ind w:left="-15" w:firstLine="0"/>
        <w:jc w:val="left"/>
      </w:pPr>
      <w:r>
        <w:t xml:space="preserve">kontaktní adresa </w:t>
      </w:r>
      <w:r>
        <w:tab/>
        <w:t xml:space="preserve">Bosch </w:t>
      </w:r>
      <w:proofErr w:type="spellStart"/>
      <w:r>
        <w:t>Termotechnika</w:t>
      </w:r>
      <w:proofErr w:type="spellEnd"/>
      <w:r>
        <w:t xml:space="preserve"> s.r.o., Průmyslová 372, 108 00 Praha 10 </w:t>
      </w:r>
    </w:p>
    <w:p w:rsidR="006E6160" w:rsidRDefault="002F0C31">
      <w:pPr>
        <w:spacing w:after="0" w:line="259" w:lineRule="auto"/>
        <w:ind w:left="0" w:firstLine="0"/>
        <w:jc w:val="left"/>
      </w:pPr>
      <w:r>
        <w:t xml:space="preserve"> </w:t>
      </w:r>
    </w:p>
    <w:p w:rsidR="006E6160" w:rsidRDefault="002F0C31">
      <w:pPr>
        <w:spacing w:after="0" w:line="259" w:lineRule="auto"/>
        <w:ind w:left="0" w:firstLine="0"/>
        <w:jc w:val="left"/>
      </w:pPr>
      <w:r>
        <w:t xml:space="preserve"> </w:t>
      </w:r>
    </w:p>
    <w:p w:rsidR="006E6160" w:rsidRDefault="002F0C31">
      <w:pPr>
        <w:spacing w:after="0" w:line="259" w:lineRule="auto"/>
        <w:ind w:left="0" w:firstLine="0"/>
        <w:jc w:val="left"/>
      </w:pPr>
      <w:r>
        <w:t xml:space="preserve"> </w:t>
      </w:r>
    </w:p>
    <w:p w:rsidR="006E6160" w:rsidRDefault="002F0C31">
      <w:pPr>
        <w:spacing w:after="41" w:line="259" w:lineRule="auto"/>
        <w:ind w:left="0" w:firstLine="0"/>
        <w:jc w:val="left"/>
      </w:pPr>
      <w:r>
        <w:t xml:space="preserve"> </w:t>
      </w:r>
    </w:p>
    <w:p w:rsidR="006E6160" w:rsidRDefault="002F0C31">
      <w:pPr>
        <w:tabs>
          <w:tab w:val="center" w:pos="5071"/>
        </w:tabs>
        <w:spacing w:after="135" w:line="259" w:lineRule="auto"/>
        <w:ind w:left="-15" w:firstLine="0"/>
        <w:jc w:val="left"/>
      </w:pPr>
      <w:r>
        <w:rPr>
          <w:b/>
          <w:u w:val="single" w:color="000000"/>
        </w:rPr>
        <w:t>Partner:</w:t>
      </w:r>
      <w:r>
        <w:rPr>
          <w:b/>
        </w:rPr>
        <w:t xml:space="preserve"> </w:t>
      </w:r>
      <w:r>
        <w:rPr>
          <w:b/>
        </w:rPr>
        <w:tab/>
        <w:t xml:space="preserve">TEPLO Lipník nad Bečvou, a.s. </w:t>
      </w:r>
    </w:p>
    <w:p w:rsidR="006E6160" w:rsidRDefault="002F0C31">
      <w:pPr>
        <w:tabs>
          <w:tab w:val="center" w:pos="5484"/>
        </w:tabs>
        <w:spacing w:after="81"/>
        <w:ind w:left="-15" w:firstLine="0"/>
        <w:jc w:val="left"/>
      </w:pPr>
      <w:r>
        <w:t xml:space="preserve">Sídlo: </w:t>
      </w:r>
      <w:r>
        <w:tab/>
        <w:t xml:space="preserve">Na Bečvě 1398, 751 31, Lipník nad Bečvou </w:t>
      </w:r>
    </w:p>
    <w:p w:rsidR="00452B30" w:rsidRDefault="002F0C31">
      <w:pPr>
        <w:spacing w:after="0" w:line="259" w:lineRule="auto"/>
        <w:ind w:left="0" w:firstLine="0"/>
        <w:jc w:val="left"/>
      </w:pPr>
      <w:r>
        <w:t xml:space="preserve"> </w:t>
      </w:r>
      <w:r>
        <w:tab/>
        <w:t xml:space="preserve"> </w:t>
      </w:r>
      <w:r w:rsidR="00452B30">
        <w:t xml:space="preserve">                                               Registrace v OR vedeném Krajským soudem v Ostravě, </w:t>
      </w:r>
    </w:p>
    <w:p w:rsidR="00452B30" w:rsidRDefault="00452B30">
      <w:pPr>
        <w:spacing w:after="0" w:line="259" w:lineRule="auto"/>
        <w:ind w:left="0" w:firstLine="0"/>
        <w:jc w:val="left"/>
      </w:pPr>
      <w:r>
        <w:t xml:space="preserve">                                                            oddíl B, vložka 2433 </w:t>
      </w:r>
    </w:p>
    <w:p w:rsidR="006E6160" w:rsidRDefault="002F0C31">
      <w:pPr>
        <w:tabs>
          <w:tab w:val="center" w:pos="3968"/>
        </w:tabs>
        <w:spacing w:after="0"/>
        <w:ind w:left="-15" w:firstLine="0"/>
        <w:jc w:val="left"/>
      </w:pPr>
      <w:r>
        <w:t xml:space="preserve">IČO: </w:t>
      </w:r>
      <w:r>
        <w:tab/>
        <w:t xml:space="preserve">25871226 </w:t>
      </w:r>
    </w:p>
    <w:p w:rsidR="006E6160" w:rsidRDefault="002F0C31">
      <w:pPr>
        <w:tabs>
          <w:tab w:val="center" w:pos="4111"/>
        </w:tabs>
        <w:spacing w:after="0"/>
        <w:ind w:left="-15" w:firstLine="0"/>
        <w:jc w:val="left"/>
      </w:pPr>
      <w:r>
        <w:t xml:space="preserve">DIČ: </w:t>
      </w:r>
      <w:r>
        <w:tab/>
        <w:t xml:space="preserve">CZ25871226 </w:t>
      </w:r>
    </w:p>
    <w:p w:rsidR="006E6160" w:rsidRDefault="002F0C31">
      <w:pPr>
        <w:spacing w:after="16" w:line="259" w:lineRule="auto"/>
        <w:ind w:left="0" w:firstLine="0"/>
        <w:jc w:val="left"/>
      </w:pPr>
      <w:r>
        <w:t xml:space="preserve"> </w:t>
      </w:r>
    </w:p>
    <w:p w:rsidR="006E6160" w:rsidRDefault="00452B30" w:rsidP="00452B30">
      <w:pPr>
        <w:tabs>
          <w:tab w:val="right" w:pos="9100"/>
        </w:tabs>
        <w:spacing w:after="0"/>
        <w:ind w:left="-15" w:firstLine="0"/>
        <w:jc w:val="left"/>
      </w:pPr>
      <w:r>
        <w:t>zastoupený:                                          Vladimír Mikeška, ředitel a.s., člen představenstva, a.s.</w:t>
      </w:r>
      <w:r w:rsidR="002F0C31">
        <w:t xml:space="preserve"> </w:t>
      </w:r>
    </w:p>
    <w:p w:rsidR="006E6160" w:rsidRDefault="002F0C31">
      <w:pPr>
        <w:spacing w:after="0" w:line="259" w:lineRule="auto"/>
        <w:ind w:left="-5"/>
        <w:jc w:val="left"/>
      </w:pPr>
      <w:r>
        <w:rPr>
          <w:b/>
        </w:rPr>
        <w:t xml:space="preserve">KONTAKTNÍ ÚDAJE </w:t>
      </w:r>
    </w:p>
    <w:p w:rsidR="006E6160" w:rsidRDefault="002F0C31">
      <w:pPr>
        <w:ind w:left="-5" w:right="15"/>
      </w:pPr>
      <w:r>
        <w:t xml:space="preserve">Oprávněná </w:t>
      </w:r>
      <w:proofErr w:type="gramStart"/>
      <w:r>
        <w:t xml:space="preserve">osoba </w:t>
      </w:r>
      <w:r w:rsidR="00452B30">
        <w:t xml:space="preserve">                                  Miroslav</w:t>
      </w:r>
      <w:proofErr w:type="gramEnd"/>
      <w:r w:rsidR="00452B30">
        <w:t xml:space="preserve"> Tomek, vedoucí provozního úseku</w:t>
      </w:r>
    </w:p>
    <w:p w:rsidR="00452B30" w:rsidRDefault="002F0C31">
      <w:pPr>
        <w:spacing w:after="0" w:line="372" w:lineRule="auto"/>
        <w:ind w:left="-5" w:right="15"/>
      </w:pPr>
      <w:r>
        <w:t xml:space="preserve">tel. </w:t>
      </w:r>
      <w:proofErr w:type="gramStart"/>
      <w:r w:rsidR="00452B30">
        <w:t>s</w:t>
      </w:r>
      <w:r>
        <w:t>pojení</w:t>
      </w:r>
      <w:r w:rsidR="00452B30">
        <w:t xml:space="preserve">                                           </w:t>
      </w:r>
      <w:r>
        <w:t xml:space="preserve"> </w:t>
      </w:r>
      <w:r w:rsidR="00452B30">
        <w:t>+420 776 229 911</w:t>
      </w:r>
      <w:proofErr w:type="gramEnd"/>
    </w:p>
    <w:p w:rsidR="00452B30" w:rsidRDefault="002F0C31">
      <w:pPr>
        <w:spacing w:after="0" w:line="372" w:lineRule="auto"/>
        <w:ind w:left="-5" w:right="15"/>
      </w:pPr>
      <w:r>
        <w:t xml:space="preserve">email </w:t>
      </w:r>
      <w:r w:rsidR="00452B30">
        <w:t xml:space="preserve">                                                    miroslav.tomek@teplolipnik.cz</w:t>
      </w:r>
    </w:p>
    <w:p w:rsidR="006E6160" w:rsidRDefault="00452B30">
      <w:pPr>
        <w:spacing w:after="0" w:line="372" w:lineRule="auto"/>
        <w:ind w:left="-5" w:right="15"/>
      </w:pPr>
      <w:r>
        <w:t>k</w:t>
      </w:r>
      <w:r w:rsidR="002F0C31">
        <w:t xml:space="preserve">ontaktní </w:t>
      </w:r>
      <w:proofErr w:type="gramStart"/>
      <w:r w:rsidR="002F0C31">
        <w:t xml:space="preserve">adresa </w:t>
      </w:r>
      <w:r>
        <w:t xml:space="preserve">                                   TEPLO</w:t>
      </w:r>
      <w:proofErr w:type="gramEnd"/>
      <w:r>
        <w:t xml:space="preserve"> Lipník nad Bečvou, a.s.</w:t>
      </w:r>
    </w:p>
    <w:p w:rsidR="00452B30" w:rsidRDefault="00452B30">
      <w:pPr>
        <w:spacing w:after="0" w:line="372" w:lineRule="auto"/>
        <w:ind w:left="-5" w:right="15"/>
      </w:pPr>
      <w:r>
        <w:t xml:space="preserve">                                                              Na Bečvě 1398, 751 31 Lipník nad Bečvou</w:t>
      </w:r>
    </w:p>
    <w:p w:rsidR="006E6160" w:rsidRDefault="002F0C31">
      <w:pPr>
        <w:spacing w:after="38" w:line="259" w:lineRule="auto"/>
        <w:ind w:left="0" w:firstLine="0"/>
        <w:jc w:val="left"/>
        <w:rPr>
          <w:rFonts w:ascii="Calibri" w:eastAsia="Calibri" w:hAnsi="Calibri" w:cs="Calibri"/>
        </w:rPr>
      </w:pPr>
      <w:r>
        <w:rPr>
          <w:rFonts w:ascii="Calibri" w:eastAsia="Calibri" w:hAnsi="Calibri" w:cs="Calibri"/>
        </w:rPr>
        <w:t xml:space="preserve"> </w:t>
      </w:r>
    </w:p>
    <w:p w:rsidR="00D07056" w:rsidRDefault="00D07056">
      <w:pPr>
        <w:spacing w:after="38" w:line="259" w:lineRule="auto"/>
        <w:ind w:left="0" w:firstLine="0"/>
        <w:jc w:val="left"/>
      </w:pPr>
    </w:p>
    <w:p w:rsidR="006E6160" w:rsidRDefault="002F0C31">
      <w:pPr>
        <w:spacing w:after="0" w:line="259" w:lineRule="auto"/>
        <w:ind w:left="4536" w:firstLine="0"/>
        <w:jc w:val="left"/>
      </w:pPr>
      <w:r>
        <w:rPr>
          <w:rFonts w:ascii="Courier New" w:eastAsia="Courier New" w:hAnsi="Courier New" w:cs="Courier New"/>
          <w:sz w:val="24"/>
        </w:rPr>
        <w:t xml:space="preserve"> </w:t>
      </w:r>
      <w:r>
        <w:rPr>
          <w:rFonts w:ascii="Courier New" w:eastAsia="Courier New" w:hAnsi="Courier New" w:cs="Courier New"/>
          <w:sz w:val="24"/>
        </w:rPr>
        <w:tab/>
        <w:t xml:space="preserve"> </w:t>
      </w:r>
    </w:p>
    <w:p w:rsidR="006E6160" w:rsidRDefault="002F0C31">
      <w:pPr>
        <w:pStyle w:val="Nadpis1"/>
        <w:ind w:right="8"/>
      </w:pPr>
      <w:r>
        <w:rPr>
          <w:u w:val="none"/>
        </w:rPr>
        <w:t>II.</w:t>
      </w:r>
      <w:r>
        <w:rPr>
          <w:rFonts w:ascii="Arial" w:eastAsia="Arial" w:hAnsi="Arial" w:cs="Arial"/>
          <w:u w:val="none"/>
        </w:rPr>
        <w:t xml:space="preserve"> </w:t>
      </w:r>
      <w:r>
        <w:t>ÚVODNÍ USTANOVENÍ A PŘEDMĚT SMLOUVY</w:t>
      </w:r>
      <w:r>
        <w:rPr>
          <w:u w:val="none"/>
        </w:rPr>
        <w:t xml:space="preserve"> </w:t>
      </w:r>
    </w:p>
    <w:p w:rsidR="006E6160" w:rsidRDefault="002F0C31">
      <w:pPr>
        <w:ind w:left="556" w:right="15" w:hanging="571"/>
      </w:pPr>
      <w:r>
        <w:t>2.1 Společnost mimo jiné zajišťuje na území České republiky distribuci a prodej výrobků tepelné techniky (dále jen „</w:t>
      </w:r>
      <w:r>
        <w:rPr>
          <w:b/>
        </w:rPr>
        <w:t>Výrobky</w:t>
      </w:r>
      <w:r>
        <w:t xml:space="preserve">“). </w:t>
      </w:r>
    </w:p>
    <w:p w:rsidR="006E6160" w:rsidRDefault="002F0C31">
      <w:pPr>
        <w:ind w:left="556" w:right="15" w:hanging="571"/>
      </w:pPr>
      <w:r>
        <w:lastRenderedPageBreak/>
        <w:t>2.2 Smluvní strany si touto Smlouvou sjednávají podmínky, za kterých bude Partner na základě dílčích smluv uzavřených mezi Společností a Partnerem anebo na základě objednávek koncových uživatelů provádět uvedení Výrobků do provozu, jejich údržbovou a servisní službu a záruční nebo mimozáruční opravy (veškeré služby společně dále „</w:t>
      </w:r>
      <w:r>
        <w:rPr>
          <w:b/>
        </w:rPr>
        <w:t>Servis</w:t>
      </w:r>
      <w:r>
        <w:t xml:space="preserve">“), a za kterých bude Společnost hradit Partnerovi úplatu za provádění Servisu. Partner je oprávněn odmítnout uzavřít dílčí smlouvu na provedení Servisu pouze z kapacitních důvodů. </w:t>
      </w:r>
    </w:p>
    <w:p w:rsidR="006E6160" w:rsidRDefault="002F0C31">
      <w:pPr>
        <w:ind w:left="556" w:right="15" w:hanging="571"/>
      </w:pPr>
      <w:r>
        <w:t xml:space="preserve">2.3 Partner prohlašuje, že je oprávněn a odborně způsobilý k provádění Servisu. Kopii živnostenského oprávnění a dalších potvrzení o odborné způsobilosti poskytne Partner Společnosti nejpozději při podpisu Smlouvy. Partner prohlašuje, že disponuje dostatkem Autorizovaných techniků a že Servis bude provádět výlučně jejich prostřednictvím. Autorizovaní technici jsou povinni prokázat na vyzvání Společnosti nebo koncového uživatele své oprávnění k provádění Servisu Výrobku. </w:t>
      </w:r>
    </w:p>
    <w:p w:rsidR="006E6160" w:rsidRDefault="002F0C31">
      <w:pPr>
        <w:spacing w:after="436"/>
        <w:ind w:left="556" w:right="15" w:hanging="571"/>
      </w:pPr>
      <w:r>
        <w:t>2.4 Nedílnou součástí této Smlouvy jsou příslušné Obchodní podmínky (dále jen „</w:t>
      </w:r>
      <w:r>
        <w:rPr>
          <w:b/>
        </w:rPr>
        <w:t>OP</w:t>
      </w:r>
      <w:r>
        <w:t xml:space="preserve">“). Pojmy v této Smlouvě uvozené velkými písmeny mají význam, který jim přisuzuje tato Smlouva, není-li význam dán, pak příslušnými OP. </w:t>
      </w:r>
    </w:p>
    <w:p w:rsidR="006E6160" w:rsidRDefault="002F0C31">
      <w:pPr>
        <w:spacing w:after="168" w:line="272" w:lineRule="auto"/>
        <w:ind w:left="3424" w:hanging="3424"/>
        <w:jc w:val="left"/>
      </w:pPr>
      <w:r>
        <w:rPr>
          <w:b/>
          <w:sz w:val="29"/>
        </w:rPr>
        <w:t>III.</w:t>
      </w:r>
      <w:r>
        <w:rPr>
          <w:rFonts w:ascii="Arial" w:eastAsia="Arial" w:hAnsi="Arial" w:cs="Arial"/>
          <w:b/>
          <w:sz w:val="29"/>
        </w:rPr>
        <w:t xml:space="preserve"> </w:t>
      </w:r>
      <w:r>
        <w:rPr>
          <w:b/>
          <w:sz w:val="29"/>
          <w:u w:val="single" w:color="000000"/>
        </w:rPr>
        <w:t>UVEDENÍ VÝROBKŮ DO PROVOZU A PROVÁDĚNÍ ÚDRŽBOVÉ</w:t>
      </w:r>
      <w:r>
        <w:rPr>
          <w:b/>
          <w:sz w:val="29"/>
        </w:rPr>
        <w:t xml:space="preserve"> </w:t>
      </w:r>
      <w:r>
        <w:rPr>
          <w:b/>
          <w:sz w:val="29"/>
          <w:u w:val="single" w:color="000000"/>
        </w:rPr>
        <w:t>A SERVISNÍ SLUŽBY</w:t>
      </w:r>
      <w:r>
        <w:rPr>
          <w:b/>
          <w:sz w:val="29"/>
        </w:rPr>
        <w:t xml:space="preserve"> </w:t>
      </w:r>
    </w:p>
    <w:p w:rsidR="006E6160" w:rsidRDefault="002F0C31">
      <w:pPr>
        <w:ind w:left="556" w:right="15" w:hanging="571"/>
      </w:pPr>
      <w:r>
        <w:t xml:space="preserve">3.1 Partner se zavazuje uvádět Výrobky do provozu a provádět jejich pravidelnou údržbu a servis na základě objednávek koncových uživatelů a v souladu s podmínkami s nimi dohodnutými, vlastním jménem, na vlastní odpovědnost a na jejich účet.  </w:t>
      </w:r>
    </w:p>
    <w:p w:rsidR="006E6160" w:rsidRDefault="002F0C31">
      <w:pPr>
        <w:ind w:left="556" w:right="15" w:hanging="571"/>
      </w:pPr>
      <w:r>
        <w:t xml:space="preserve">3.2 Partner odpovídá za škody, které způsobil tím, že Výrobek uvedl do provozu v rozporu s podmínkami této Smlouvy.  </w:t>
      </w:r>
    </w:p>
    <w:p w:rsidR="006E6160" w:rsidRDefault="002F0C31">
      <w:pPr>
        <w:spacing w:after="434"/>
        <w:ind w:left="556" w:right="15" w:hanging="571"/>
      </w:pPr>
      <w:r>
        <w:t xml:space="preserve">3.3 Partner je povinen při uvedení Výrobku do provozu řádně vyplnit Záznamy a doručit je koncovému uživateli. Teprve doručením Záznamů je uvedení Výrobku do provozu Partnerem řádně provedeno. </w:t>
      </w:r>
    </w:p>
    <w:p w:rsidR="006E6160" w:rsidRDefault="002F0C31">
      <w:pPr>
        <w:pStyle w:val="Nadpis1"/>
        <w:ind w:right="17"/>
      </w:pPr>
      <w:r>
        <w:rPr>
          <w:u w:val="none"/>
        </w:rPr>
        <w:t>IV.</w:t>
      </w:r>
      <w:r>
        <w:rPr>
          <w:rFonts w:ascii="Arial" w:eastAsia="Arial" w:hAnsi="Arial" w:cs="Arial"/>
          <w:u w:val="none"/>
        </w:rPr>
        <w:t xml:space="preserve"> </w:t>
      </w:r>
      <w:r>
        <w:t>ZÁRUČNÍ OPRAVY VÝROBKŮ</w:t>
      </w:r>
      <w:r>
        <w:rPr>
          <w:u w:val="none"/>
        </w:rPr>
        <w:t xml:space="preserve"> </w:t>
      </w:r>
    </w:p>
    <w:p w:rsidR="006E6160" w:rsidRDefault="002F0C31">
      <w:pPr>
        <w:ind w:left="556" w:right="15" w:hanging="571"/>
      </w:pPr>
      <w:r>
        <w:t>4.1 Společnost za stanovených podmínek poskytuje na Výrobky záruku a umožňuje koncovým uživatelům využít servis organizovaný Společností (služba Servis a Servis plus+); (souhrnně dále jen „</w:t>
      </w:r>
      <w:r>
        <w:rPr>
          <w:b/>
        </w:rPr>
        <w:t>záruční opravy</w:t>
      </w:r>
      <w:r>
        <w:t xml:space="preserve">“). Partner se zavazuje na vyžádání koncového uživatele/Společnosti provádět záruční opravy Výrobků svým jménem a na účet Společnosti. </w:t>
      </w:r>
    </w:p>
    <w:p w:rsidR="006E6160" w:rsidRDefault="002F0C31">
      <w:pPr>
        <w:ind w:left="556" w:right="15" w:hanging="571"/>
      </w:pPr>
      <w:r>
        <w:t xml:space="preserve">4.2 Partner je povinen před zahájením záruční opravy ověřit, že jsou splněny podmínky k provedení záruční opravy. Jakékoli pochybnosti se Partner zavazuje konzultovat se Společností nejpozději následující pracovní den po doručení požadavku k provedení záruční opravy. Partner se připraví na provedení záruční opravy tak, aby bylo možné vadu Výrobku odstranit při jeho první návštěvě, pokud se předem písemně nedohodl se Společností jinak. V případě porušení těchto povinností, odpovídá Partner za škodu, kterou tím způsobí. Pro vyloučení pochybností není Společnost povinna uhradit Partnerovi cenu opakovaných výjezdů k Výrobku nebo cenu opakovaných oprav, nebyly-li nutné k odstranění vady ve smyslu tohoto odstavce, což Společnost Partnerovi na vyžádání zdůvodní. </w:t>
      </w:r>
    </w:p>
    <w:p w:rsidR="00F42339" w:rsidRDefault="00F42339">
      <w:pPr>
        <w:ind w:left="556" w:right="15" w:hanging="571"/>
      </w:pPr>
    </w:p>
    <w:p w:rsidR="006E6160" w:rsidRDefault="002F0C31">
      <w:pPr>
        <w:spacing w:after="0"/>
        <w:ind w:left="556" w:right="15" w:hanging="571"/>
      </w:pPr>
      <w:r>
        <w:lastRenderedPageBreak/>
        <w:t xml:space="preserve">4.3 Partner objedná u Společnosti náhradní díly potřebné k provedení záruční opravy, a to způsobem dle příslušných OP. Nedohodnou-li se Smluvní strany v individuálním případě jinak, dodá Společnost Partnerovi náhradní díly pouze na některou z níže uvedených provozoven Partnera, dle volby Partnera: </w:t>
      </w:r>
    </w:p>
    <w:tbl>
      <w:tblPr>
        <w:tblStyle w:val="TableGrid"/>
        <w:tblW w:w="8668" w:type="dxa"/>
        <w:tblInd w:w="668" w:type="dxa"/>
        <w:tblCellMar>
          <w:left w:w="103" w:type="dxa"/>
          <w:right w:w="51" w:type="dxa"/>
        </w:tblCellMar>
        <w:tblLook w:val="04A0" w:firstRow="1" w:lastRow="0" w:firstColumn="1" w:lastColumn="0" w:noHBand="0" w:noVBand="1"/>
      </w:tblPr>
      <w:tblGrid>
        <w:gridCol w:w="400"/>
        <w:gridCol w:w="3830"/>
        <w:gridCol w:w="4438"/>
      </w:tblGrid>
      <w:tr w:rsidR="006E6160">
        <w:trPr>
          <w:trHeight w:val="507"/>
        </w:trPr>
        <w:tc>
          <w:tcPr>
            <w:tcW w:w="40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25" w:firstLine="0"/>
              <w:jc w:val="left"/>
            </w:pPr>
            <w:r>
              <w:t xml:space="preserve"> </w:t>
            </w:r>
          </w:p>
        </w:tc>
        <w:tc>
          <w:tcPr>
            <w:tcW w:w="38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E6160" w:rsidRDefault="002F0C31">
            <w:pPr>
              <w:spacing w:after="0" w:line="259" w:lineRule="auto"/>
              <w:ind w:left="0" w:firstLine="0"/>
              <w:jc w:val="left"/>
            </w:pPr>
            <w:r>
              <w:t xml:space="preserve">Název provozovny, adresa </w:t>
            </w:r>
          </w:p>
        </w:tc>
        <w:tc>
          <w:tcPr>
            <w:tcW w:w="44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E6160" w:rsidRDefault="002F0C31">
            <w:pPr>
              <w:spacing w:after="0" w:line="259" w:lineRule="auto"/>
              <w:ind w:left="15" w:firstLine="0"/>
              <w:jc w:val="left"/>
            </w:pPr>
            <w:r>
              <w:t xml:space="preserve">Odpovědná osoba, kontakt </w:t>
            </w:r>
          </w:p>
        </w:tc>
      </w:tr>
      <w:tr w:rsidR="006E6160">
        <w:trPr>
          <w:trHeight w:val="512"/>
        </w:trPr>
        <w:tc>
          <w:tcPr>
            <w:tcW w:w="40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25" w:firstLine="0"/>
              <w:jc w:val="left"/>
            </w:pPr>
            <w:r>
              <w:t xml:space="preserve">1. </w:t>
            </w:r>
          </w:p>
        </w:tc>
        <w:tc>
          <w:tcPr>
            <w:tcW w:w="383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0" w:firstLine="0"/>
              <w:jc w:val="left"/>
            </w:pPr>
            <w:r>
              <w:t xml:space="preserve"> </w:t>
            </w:r>
            <w:r w:rsidR="00F42339">
              <w:t>Sídlo společnosti-viz adresa</w:t>
            </w:r>
          </w:p>
        </w:tc>
        <w:tc>
          <w:tcPr>
            <w:tcW w:w="4438"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15" w:firstLine="0"/>
              <w:jc w:val="left"/>
            </w:pPr>
            <w:r>
              <w:t xml:space="preserve"> </w:t>
            </w:r>
            <w:r w:rsidR="00F42339">
              <w:t>Miroslav Tomek – viz kontakt uveden</w:t>
            </w:r>
          </w:p>
        </w:tc>
      </w:tr>
      <w:tr w:rsidR="006E6160">
        <w:trPr>
          <w:trHeight w:val="511"/>
        </w:trPr>
        <w:tc>
          <w:tcPr>
            <w:tcW w:w="40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25" w:firstLine="0"/>
              <w:jc w:val="left"/>
            </w:pPr>
            <w:r>
              <w:t xml:space="preserve">2. </w:t>
            </w:r>
          </w:p>
        </w:tc>
        <w:tc>
          <w:tcPr>
            <w:tcW w:w="383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0" w:firstLine="0"/>
              <w:jc w:val="left"/>
            </w:pPr>
            <w:r>
              <w:t xml:space="preserve"> </w:t>
            </w:r>
          </w:p>
        </w:tc>
        <w:tc>
          <w:tcPr>
            <w:tcW w:w="4438"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15" w:firstLine="0"/>
              <w:jc w:val="left"/>
            </w:pPr>
            <w:r>
              <w:t xml:space="preserve"> </w:t>
            </w:r>
          </w:p>
        </w:tc>
      </w:tr>
      <w:tr w:rsidR="006E6160">
        <w:trPr>
          <w:trHeight w:val="510"/>
        </w:trPr>
        <w:tc>
          <w:tcPr>
            <w:tcW w:w="40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25" w:firstLine="0"/>
              <w:jc w:val="left"/>
            </w:pPr>
            <w:r>
              <w:t xml:space="preserve">3. </w:t>
            </w:r>
          </w:p>
        </w:tc>
        <w:tc>
          <w:tcPr>
            <w:tcW w:w="3830"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0" w:firstLine="0"/>
              <w:jc w:val="left"/>
            </w:pPr>
            <w:r>
              <w:t xml:space="preserve"> </w:t>
            </w:r>
          </w:p>
        </w:tc>
        <w:tc>
          <w:tcPr>
            <w:tcW w:w="4438" w:type="dxa"/>
            <w:tcBorders>
              <w:top w:val="single" w:sz="6" w:space="0" w:color="000000"/>
              <w:left w:val="single" w:sz="6" w:space="0" w:color="000000"/>
              <w:bottom w:val="single" w:sz="6" w:space="0" w:color="000000"/>
              <w:right w:val="single" w:sz="6" w:space="0" w:color="000000"/>
            </w:tcBorders>
            <w:vAlign w:val="center"/>
          </w:tcPr>
          <w:p w:rsidR="006E6160" w:rsidRDefault="002F0C31">
            <w:pPr>
              <w:spacing w:after="0" w:line="259" w:lineRule="auto"/>
              <w:ind w:left="15" w:firstLine="0"/>
              <w:jc w:val="left"/>
            </w:pPr>
            <w:r>
              <w:t xml:space="preserve"> </w:t>
            </w:r>
          </w:p>
        </w:tc>
      </w:tr>
    </w:tbl>
    <w:p w:rsidR="006E6160" w:rsidRDefault="002F0C31">
      <w:pPr>
        <w:pStyle w:val="Nadpis1"/>
        <w:ind w:right="21"/>
      </w:pPr>
      <w:r>
        <w:rPr>
          <w:u w:val="none"/>
        </w:rPr>
        <w:t>V.</w:t>
      </w:r>
      <w:r>
        <w:rPr>
          <w:rFonts w:ascii="Arial" w:eastAsia="Arial" w:hAnsi="Arial" w:cs="Arial"/>
          <w:u w:val="none"/>
        </w:rPr>
        <w:t xml:space="preserve"> </w:t>
      </w:r>
      <w:r>
        <w:t>MIMOZÁRUČNÍ OPRAVY VÝROBKŮ</w:t>
      </w:r>
      <w:r>
        <w:rPr>
          <w:u w:val="none"/>
        </w:rPr>
        <w:t xml:space="preserve"> </w:t>
      </w:r>
    </w:p>
    <w:p w:rsidR="006E6160" w:rsidRDefault="002F0C31">
      <w:pPr>
        <w:ind w:left="556" w:right="15" w:hanging="571"/>
      </w:pPr>
      <w:r>
        <w:t xml:space="preserve">5.1 Partner bude provádět mimozáruční opravy Výrobků na vyžádání koncového uživatele/Společnosti a v souladu s podmínkami s nimi dohodnutými, vlastním jménem, na vlastní odpovědnost a na účet osoby, která mimozáruční opravu Výrobku objednala. Partner se zavazuje provést mimozáruční opravu řádně a s odbornou péčí, tak aby nepoškodil dobré jméno Společnosti či její obchodní značku. </w:t>
      </w:r>
    </w:p>
    <w:p w:rsidR="006E6160" w:rsidRDefault="002F0C31">
      <w:pPr>
        <w:tabs>
          <w:tab w:val="center" w:pos="3775"/>
        </w:tabs>
        <w:spacing w:after="457"/>
        <w:ind w:left="-15" w:firstLine="0"/>
        <w:jc w:val="left"/>
      </w:pPr>
      <w:r>
        <w:t xml:space="preserve">5.2 </w:t>
      </w:r>
      <w:r>
        <w:tab/>
        <w:t xml:space="preserve">Pro objednávku náhradních dílů a jejich dodání se uplatní odst. 4.3 výše. </w:t>
      </w:r>
    </w:p>
    <w:p w:rsidR="006E6160" w:rsidRDefault="002F0C31">
      <w:pPr>
        <w:pStyle w:val="Nadpis1"/>
        <w:ind w:right="13"/>
      </w:pPr>
      <w:r>
        <w:rPr>
          <w:u w:val="none"/>
        </w:rPr>
        <w:t>VI.</w:t>
      </w:r>
      <w:r>
        <w:rPr>
          <w:rFonts w:ascii="Arial" w:eastAsia="Arial" w:hAnsi="Arial" w:cs="Arial"/>
          <w:u w:val="none"/>
        </w:rPr>
        <w:t xml:space="preserve"> </w:t>
      </w:r>
      <w:r>
        <w:t>PROVÁDĚNÍ SERVISU JMÉNEM SPOLEČNOSTI</w:t>
      </w:r>
      <w:r>
        <w:rPr>
          <w:u w:val="none"/>
        </w:rPr>
        <w:t xml:space="preserve"> </w:t>
      </w:r>
    </w:p>
    <w:p w:rsidR="006E6160" w:rsidRDefault="002F0C31">
      <w:pPr>
        <w:ind w:left="556" w:right="15" w:hanging="571"/>
      </w:pPr>
      <w:r>
        <w:t xml:space="preserve">6.1 Společnost je oprávněna vyzvat Partnera k provedení úkonů Servisu. V takovém případě Partner provede úkony Servisu, jak jsou předpokládány mezi Společností a koncovým uživatelem, a to (ve vztahu ke koncovému uživateli) jménem a na účet Společnosti. Partner provede úkony Servisu osobně. Způsoby uzavření dílčí smlouvy upravují příslušné OP. </w:t>
      </w:r>
    </w:p>
    <w:p w:rsidR="006E6160" w:rsidRDefault="002F0C31">
      <w:pPr>
        <w:ind w:left="556" w:right="15" w:hanging="571"/>
      </w:pPr>
      <w:r>
        <w:t xml:space="preserve">6.2 Na výzvu koncového uživatele/Společnosti se Partner zavazuje provádět jménem a na účet Společnosti v rámci její služby Servis plus+ pravidelné servisní prohlídky Výrobků, které byly registrovány a přiřazeny Partnerovi, a to nejpozději do 45 dní ode dne dojití výzvy. Společnost informuje Partnera o registraci a přiřazení Výrobku a identifikačních údajích koncového uživatele. Společnost zajistí, že Partnerovi nebudou přiřazovány Výrobky, které se nacházejí ve vzdálenosti větší 40 km od jeho sídla nebo některé z provozoven. Společnost uhradí Partnerovi úplatu za provedení pravidelné servisní prohlídky dle tohoto odstavce v souladu s podmínkami této Smlouvy ve výši stanovené příslušným Ceníkem. </w:t>
      </w:r>
    </w:p>
    <w:p w:rsidR="006E6160" w:rsidRDefault="002F0C31">
      <w:pPr>
        <w:spacing w:after="446"/>
        <w:ind w:left="556" w:right="15" w:hanging="571"/>
      </w:pPr>
      <w:r>
        <w:t xml:space="preserve">6.3 Partner odpovídá Společnosti za řádnost úkonů, které provádí ve smyslu tohoto článku jménem a na účet Společnosti, nejméně v takovém rozsahu, v jakém je z těchto úkonů odpovědná sama Společnost. Přesahuje-li odpovědnost Společnosti míru, kterou mohl Partner při vynaložení řádné péče předpokládat, odpovídá Partner Společnosti pouze za předvídatelnou škodu.  </w:t>
      </w:r>
    </w:p>
    <w:p w:rsidR="006E6160" w:rsidRDefault="002F0C31">
      <w:pPr>
        <w:pStyle w:val="Nadpis1"/>
        <w:ind w:right="3"/>
      </w:pPr>
      <w:r>
        <w:rPr>
          <w:u w:val="none"/>
        </w:rPr>
        <w:t>VII.</w:t>
      </w:r>
      <w:r>
        <w:rPr>
          <w:rFonts w:ascii="Arial" w:eastAsia="Arial" w:hAnsi="Arial" w:cs="Arial"/>
          <w:u w:val="none"/>
        </w:rPr>
        <w:t xml:space="preserve"> </w:t>
      </w:r>
      <w:r>
        <w:t>ODMĚNA A PLATEBNÍ PODMÍNKY</w:t>
      </w:r>
      <w:r>
        <w:rPr>
          <w:u w:val="none"/>
        </w:rPr>
        <w:t xml:space="preserve"> </w:t>
      </w:r>
    </w:p>
    <w:p w:rsidR="006E6160" w:rsidRDefault="002F0C31">
      <w:pPr>
        <w:ind w:left="556" w:right="15" w:hanging="571"/>
      </w:pPr>
      <w:r>
        <w:t xml:space="preserve">7.1 O provedení úkonu Servisu Partner vyhotoví Záznam. Partner po řádném provedení úkonu Servisu, který Partner provádí jménem nebo na účet Společnosti, zašle Společnosti fakturu, která bude odpovídat příslušným právním předpisům, podmínkám této Smlouvy a případně i zvláštním podmínkám dílčí smlouvy. Přílohou faktury musí vždy být: </w:t>
      </w:r>
    </w:p>
    <w:p w:rsidR="006E6160" w:rsidRDefault="002F0C31">
      <w:pPr>
        <w:numPr>
          <w:ilvl w:val="0"/>
          <w:numId w:val="1"/>
        </w:numPr>
        <w:spacing w:after="10"/>
        <w:ind w:left="992" w:right="15" w:hanging="421"/>
      </w:pPr>
      <w:r>
        <w:lastRenderedPageBreak/>
        <w:t>položkový rozpis provedených úkonů oceněných v souladu s platným Ceníkem servisních prací („</w:t>
      </w:r>
      <w:r>
        <w:rPr>
          <w:b/>
        </w:rPr>
        <w:t>Ceník</w:t>
      </w:r>
      <w:r>
        <w:t xml:space="preserve">“), který tvoří </w:t>
      </w:r>
      <w:r>
        <w:rPr>
          <w:u w:val="single" w:color="000000"/>
        </w:rPr>
        <w:t>Přílohu č. 2</w:t>
      </w:r>
      <w:r>
        <w:t xml:space="preserve">, této Smlouvy; a </w:t>
      </w:r>
    </w:p>
    <w:p w:rsidR="006E6160" w:rsidRDefault="002F0C31">
      <w:pPr>
        <w:numPr>
          <w:ilvl w:val="0"/>
          <w:numId w:val="1"/>
        </w:numPr>
        <w:ind w:left="992" w:right="15" w:hanging="421"/>
      </w:pPr>
      <w:r>
        <w:t xml:space="preserve">Záznamy v případě, že nebyly dosud Společnosti předány, např. prostřednictvím informačního on-line systému Společnosti; a </w:t>
      </w:r>
    </w:p>
    <w:p w:rsidR="006E6160" w:rsidRDefault="002F0C31">
      <w:pPr>
        <w:numPr>
          <w:ilvl w:val="0"/>
          <w:numId w:val="1"/>
        </w:numPr>
        <w:ind w:left="992" w:right="15" w:hanging="421"/>
      </w:pPr>
      <w:r>
        <w:t xml:space="preserve">vyměněné vadné díly Výrobku v originálním obalu, nedohodnou-li se Smluvní strany předem písemně jinak. </w:t>
      </w:r>
    </w:p>
    <w:p w:rsidR="006E6160" w:rsidRDefault="002F0C31">
      <w:pPr>
        <w:numPr>
          <w:ilvl w:val="1"/>
          <w:numId w:val="2"/>
        </w:numPr>
        <w:ind w:right="15" w:hanging="571"/>
      </w:pPr>
      <w:r>
        <w:t xml:space="preserve">Fakturu zašle Partner na adresu Společnosti uvedenou v příslušných OP bez zbytečného prodlení po řádném dokončení úkonu Servisu, nejpozději však do 15 kalendářních dnů ode dne zdanitelného plnění, v případě souhrnného daňového dokladu nejpozději do 15 dnů od konce měsíce, ve kterém došlo k prvnímu zdanitelnému plnění. Faktury Partnera jsou splatné ve lhůtě 30 dní ode dne jejich doručení Společnosti. </w:t>
      </w:r>
    </w:p>
    <w:p w:rsidR="006E6160" w:rsidRDefault="002F0C31">
      <w:pPr>
        <w:numPr>
          <w:ilvl w:val="1"/>
          <w:numId w:val="2"/>
        </w:numPr>
        <w:ind w:right="15" w:hanging="571"/>
      </w:pPr>
      <w:r>
        <w:t xml:space="preserve">Společnost si vyhrazuje právo vrátit nekompletní, rozpornou či jinak vadnou fakturu Partnerovi, a to i opakovaně. Vrácená faktura se považuje za nevystavenou a Partner není oprávněn požadovat její úhradu, zároveň Společnost není po dobu vrácení faktury v prodlení. Partner je v takovém případě oprávněn fakturu opravit, tak aby odpovídala podmínkám této Smlouvy a tuto opětovně Společnosti zaslat. </w:t>
      </w:r>
    </w:p>
    <w:p w:rsidR="006E6160" w:rsidRDefault="002F0C31">
      <w:pPr>
        <w:numPr>
          <w:ilvl w:val="1"/>
          <w:numId w:val="2"/>
        </w:numPr>
        <w:ind w:right="15" w:hanging="571"/>
      </w:pPr>
      <w:r>
        <w:t xml:space="preserve">Smluvní strany se dohodly, že Společnost uhradí Partnerovi cenu náhradních dílů, které: </w:t>
      </w:r>
    </w:p>
    <w:p w:rsidR="006E6160" w:rsidRDefault="002F0C31">
      <w:pPr>
        <w:numPr>
          <w:ilvl w:val="0"/>
          <w:numId w:val="3"/>
        </w:numPr>
        <w:spacing w:after="0"/>
        <w:ind w:left="1142" w:right="15" w:hanging="571"/>
      </w:pPr>
      <w:r>
        <w:t xml:space="preserve">Partner důvodně použil při úkonu Servisu, který prováděl na účet Společnosti; a současně </w:t>
      </w:r>
    </w:p>
    <w:p w:rsidR="006E6160" w:rsidRDefault="002F0C31">
      <w:pPr>
        <w:numPr>
          <w:ilvl w:val="0"/>
          <w:numId w:val="3"/>
        </w:numPr>
        <w:spacing w:after="1"/>
        <w:ind w:left="1142" w:right="15" w:hanging="571"/>
      </w:pPr>
      <w:r>
        <w:t xml:space="preserve">specifikoval v Záznamu; a současně </w:t>
      </w:r>
    </w:p>
    <w:p w:rsidR="006E6160" w:rsidRDefault="002F0C31">
      <w:pPr>
        <w:numPr>
          <w:ilvl w:val="0"/>
          <w:numId w:val="3"/>
        </w:numPr>
        <w:ind w:left="1142" w:right="15" w:hanging="571"/>
      </w:pPr>
      <w:r>
        <w:t xml:space="preserve">zakoupil přímo od Společnosti </w:t>
      </w:r>
    </w:p>
    <w:p w:rsidR="006E6160" w:rsidRDefault="002F0C31">
      <w:pPr>
        <w:spacing w:after="447"/>
        <w:ind w:left="581" w:right="15"/>
      </w:pPr>
      <w:r>
        <w:t xml:space="preserve">formou dobropisu k příslušné faktuře, kterou Společnost Partnerovi nákup použitých náhradních dílů vyúčtovala, ve výši dle opravované faktury. Nárok Partnera na úhradu náhradních dílů dle tohoto odstavce vzniká nejdříve dnem, kdy Společnosti doručil řádnou fakturu dle předchozích ustanovení tohoto článku. </w:t>
      </w:r>
    </w:p>
    <w:p w:rsidR="006E6160" w:rsidRDefault="002F0C31">
      <w:pPr>
        <w:pStyle w:val="Nadpis1"/>
        <w:ind w:right="13"/>
      </w:pPr>
      <w:r>
        <w:rPr>
          <w:u w:val="none"/>
        </w:rPr>
        <w:t>VIII.</w:t>
      </w:r>
      <w:r>
        <w:rPr>
          <w:rFonts w:ascii="Arial" w:eastAsia="Arial" w:hAnsi="Arial" w:cs="Arial"/>
          <w:u w:val="none"/>
        </w:rPr>
        <w:t xml:space="preserve"> </w:t>
      </w:r>
      <w:r>
        <w:t>ZÁVĚREČNÁ USTANOVENÍ</w:t>
      </w:r>
      <w:r>
        <w:rPr>
          <w:u w:val="none"/>
        </w:rPr>
        <w:t xml:space="preserve"> </w:t>
      </w:r>
    </w:p>
    <w:p w:rsidR="006E6160" w:rsidRDefault="002F0C31">
      <w:pPr>
        <w:tabs>
          <w:tab w:val="center" w:pos="4488"/>
        </w:tabs>
        <w:ind w:left="-15" w:firstLine="0"/>
        <w:jc w:val="left"/>
      </w:pPr>
      <w:r>
        <w:t xml:space="preserve">8.1 </w:t>
      </w:r>
      <w:r>
        <w:tab/>
        <w:t xml:space="preserve">Tato Smlouva se uzavírá na dobu neurčitou a může být měněna pouze písemnou formou. </w:t>
      </w:r>
    </w:p>
    <w:p w:rsidR="006E6160" w:rsidRDefault="002F0C31">
      <w:pPr>
        <w:tabs>
          <w:tab w:val="center" w:pos="2513"/>
        </w:tabs>
        <w:ind w:left="-15" w:firstLine="0"/>
        <w:jc w:val="left"/>
      </w:pPr>
      <w:r>
        <w:t xml:space="preserve">8.2 </w:t>
      </w:r>
      <w:r>
        <w:tab/>
        <w:t xml:space="preserve">Nedílnou součástí Smlouvy jsou její přílohy: </w:t>
      </w:r>
    </w:p>
    <w:p w:rsidR="006E6160" w:rsidRDefault="002F0C31">
      <w:pPr>
        <w:numPr>
          <w:ilvl w:val="0"/>
          <w:numId w:val="4"/>
        </w:numPr>
        <w:spacing w:after="18"/>
        <w:ind w:left="992" w:right="15" w:hanging="421"/>
      </w:pPr>
      <w:r>
        <w:t xml:space="preserve">Příloha č. 1 – Obchodní podmínky („OP“) </w:t>
      </w:r>
    </w:p>
    <w:p w:rsidR="006E6160" w:rsidRDefault="002F0C31">
      <w:pPr>
        <w:ind w:left="1001" w:right="15"/>
      </w:pPr>
      <w:r>
        <w:t>i.</w:t>
      </w:r>
      <w:r>
        <w:rPr>
          <w:rFonts w:ascii="Arial" w:eastAsia="Arial" w:hAnsi="Arial" w:cs="Arial"/>
        </w:rPr>
        <w:t xml:space="preserve"> </w:t>
      </w:r>
      <w:r>
        <w:t xml:space="preserve">Obchodní podmínky pro servisní smlouvu – Servisní partner pro provádění Servisu Výrobků obchodní značky </w:t>
      </w:r>
      <w:proofErr w:type="spellStart"/>
      <w:r>
        <w:t>ii</w:t>
      </w:r>
      <w:proofErr w:type="spellEnd"/>
      <w:r>
        <w:t>.</w:t>
      </w:r>
      <w:r>
        <w:rPr>
          <w:rFonts w:ascii="Arial" w:eastAsia="Arial" w:hAnsi="Arial" w:cs="Arial"/>
        </w:rPr>
        <w:t xml:space="preserve"> </w:t>
      </w:r>
      <w:r>
        <w:t xml:space="preserve">Obchodní podmínky pro servisní smlouvu – Certifikovaný servisní partner pro provádění Servisu Výrobků obchodní značky </w:t>
      </w:r>
    </w:p>
    <w:p w:rsidR="006E6160" w:rsidRDefault="002F0C31">
      <w:pPr>
        <w:numPr>
          <w:ilvl w:val="0"/>
          <w:numId w:val="4"/>
        </w:numPr>
        <w:spacing w:after="21"/>
        <w:ind w:left="992" w:right="15" w:hanging="421"/>
      </w:pPr>
      <w:r>
        <w:t xml:space="preserve">Příloha č. 2 – Ceníky </w:t>
      </w:r>
    </w:p>
    <w:p w:rsidR="006E6160" w:rsidRDefault="002F0C31">
      <w:pPr>
        <w:ind w:left="1001" w:right="2889"/>
      </w:pPr>
      <w:r>
        <w:t>i.</w:t>
      </w:r>
      <w:r>
        <w:rPr>
          <w:rFonts w:ascii="Arial" w:eastAsia="Arial" w:hAnsi="Arial" w:cs="Arial"/>
        </w:rPr>
        <w:t xml:space="preserve"> </w:t>
      </w:r>
      <w:r>
        <w:rPr>
          <w:rFonts w:ascii="Arial" w:eastAsia="Arial" w:hAnsi="Arial" w:cs="Arial"/>
        </w:rPr>
        <w:tab/>
      </w:r>
      <w:r>
        <w:t xml:space="preserve">Ceník provádění Servisu Výrobků obchodní značky </w:t>
      </w:r>
      <w:proofErr w:type="spellStart"/>
      <w:r>
        <w:t>ii</w:t>
      </w:r>
      <w:proofErr w:type="spellEnd"/>
      <w:r>
        <w:t>.</w:t>
      </w:r>
      <w:r>
        <w:rPr>
          <w:rFonts w:ascii="Arial" w:eastAsia="Arial" w:hAnsi="Arial" w:cs="Arial"/>
        </w:rPr>
        <w:t xml:space="preserve"> </w:t>
      </w:r>
      <w:r>
        <w:rPr>
          <w:rFonts w:ascii="Arial" w:eastAsia="Arial" w:hAnsi="Arial" w:cs="Arial"/>
        </w:rPr>
        <w:tab/>
      </w:r>
      <w:r>
        <w:t xml:space="preserve">Ceník provádění Servisu Výrobků obchodní značky </w:t>
      </w:r>
    </w:p>
    <w:p w:rsidR="006E6160" w:rsidRDefault="002F0C31">
      <w:pPr>
        <w:numPr>
          <w:ilvl w:val="1"/>
          <w:numId w:val="5"/>
        </w:numPr>
        <w:ind w:right="15" w:hanging="571"/>
      </w:pPr>
      <w:r>
        <w:t xml:space="preserve">Společnost je oprávněna OP i Ceník jednostranně změnit, </w:t>
      </w:r>
      <w:proofErr w:type="gramStart"/>
      <w:r>
        <w:t>zejména v  rozsahu</w:t>
      </w:r>
      <w:proofErr w:type="gramEnd"/>
      <w:r>
        <w:t>: (i) standardů a podmínek pro provádění jednotlivých úkonů v rámci Servisu a právní odpovědnosti z toho odpovídající, (</w:t>
      </w:r>
      <w:proofErr w:type="spellStart"/>
      <w:r>
        <w:t>ii</w:t>
      </w:r>
      <w:proofErr w:type="spellEnd"/>
      <w:r>
        <w:t>) způsobu vykazování a úhrady služeb Partnera, včetně podmínek rabatových a jiných slev, kreditních limitů (</w:t>
      </w:r>
      <w:proofErr w:type="spellStart"/>
      <w:r>
        <w:t>iii</w:t>
      </w:r>
      <w:proofErr w:type="spellEnd"/>
      <w:r>
        <w:t>) podmínek pro dodávku náhradních dílů, (</w:t>
      </w:r>
      <w:proofErr w:type="spellStart"/>
      <w:r>
        <w:t>iv</w:t>
      </w:r>
      <w:proofErr w:type="spellEnd"/>
      <w:r>
        <w:t xml:space="preserve">) způsobu komunikace. Společnost je povinna o změně OP nebo Ceníku Partnera informovat. </w:t>
      </w:r>
    </w:p>
    <w:p w:rsidR="006E6160" w:rsidRDefault="002F0C31">
      <w:pPr>
        <w:numPr>
          <w:ilvl w:val="1"/>
          <w:numId w:val="5"/>
        </w:numPr>
        <w:spacing w:after="14"/>
        <w:ind w:right="15" w:hanging="571"/>
      </w:pPr>
      <w:r>
        <w:lastRenderedPageBreak/>
        <w:t xml:space="preserve">Společnost je povinna o změně OP nebo Ceníku Partnera informovat. Partner je oprávněn ve lhůtě 3 týdnů ode dne oznámení nových OP nebo Ceníku doručit Společnosti písemné námitky vůči novým OP nebo Ceníku. V případě, že Smluvní strany nenaleznou shodu na vznesené námitky Partnera ve lhůtě dalších 3 týdnů ode dne doručení námitek Společnosti, považují se námitky Partnera za výpověď Smlouvy a Smlouva zaniká, a to ke dni marného uplynutí lhůty pro shodu </w:t>
      </w:r>
    </w:p>
    <w:p w:rsidR="006E6160" w:rsidRDefault="002F0C31">
      <w:pPr>
        <w:ind w:left="581" w:right="15"/>
      </w:pPr>
      <w:r>
        <w:t xml:space="preserve">Smluvních stran nad námitkami Partnera. V případě, že Partner ve lhůtě 3 týdnů ode dne oznámení nových OP nebo Ceníku nedoručí Společnosti žádné námitky, Smluvní strany si výslovně stanovují, že toto bude považováno za vůli Partnera pokračovat ve smluvním vztahu založeném touto Smlouvou za změněných OP nebo Ceníku. Pro vyloučení pochybností se stanoví, že Smlouva se novými OP nebo Ceníkem mění ke dni účinnosti nových OP nebo Ceníku nebo ke dni, kdy marně uplynula lhůta pro doručení námitek Společnosti, nastane-li tento okamžik později. </w:t>
      </w:r>
    </w:p>
    <w:p w:rsidR="006E6160" w:rsidRDefault="002F0C31">
      <w:pPr>
        <w:numPr>
          <w:ilvl w:val="1"/>
          <w:numId w:val="5"/>
        </w:numPr>
        <w:ind w:right="15" w:hanging="571"/>
      </w:pPr>
      <w:r>
        <w:t xml:space="preserve">Tato Smlouva nahrazuje veškerá předchozí související ujednání mezi Smluvními stranami týkající se provádění Servisu, bez ohledu na jejich formu. Tato Smlouva je vyhotovena ve dvou stejnopisech, z nichž každá Smluvní strana obdrží po jednom vyhotovení. </w:t>
      </w:r>
    </w:p>
    <w:p w:rsidR="006E6160" w:rsidRDefault="002F0C31">
      <w:pPr>
        <w:numPr>
          <w:ilvl w:val="1"/>
          <w:numId w:val="5"/>
        </w:numPr>
        <w:spacing w:after="76"/>
        <w:ind w:right="15" w:hanging="571"/>
      </w:pPr>
      <w:r>
        <w:t xml:space="preserve">Smluvní strany prohlašují, že si tuto Smlouvu přečetly, a že tato odpovídá jejich pravé a vážné vůli, prosté omylu. Zároveň jednající osoby prohlašují, že jsou oprávněny takto projevit vůli jednajících stran. Na důkaz toho připojují níže své podpisy. </w:t>
      </w:r>
    </w:p>
    <w:p w:rsidR="006E6160" w:rsidRDefault="002F0C31">
      <w:pPr>
        <w:spacing w:after="0" w:line="259" w:lineRule="auto"/>
        <w:ind w:left="0" w:firstLine="0"/>
        <w:jc w:val="left"/>
      </w:pPr>
      <w:r>
        <w:t xml:space="preserve"> </w:t>
      </w:r>
    </w:p>
    <w:tbl>
      <w:tblPr>
        <w:tblStyle w:val="TableGrid"/>
        <w:tblW w:w="8211" w:type="dxa"/>
        <w:tblInd w:w="0" w:type="dxa"/>
        <w:tblLook w:val="04A0" w:firstRow="1" w:lastRow="0" w:firstColumn="1" w:lastColumn="0" w:noHBand="0" w:noVBand="1"/>
      </w:tblPr>
      <w:tblGrid>
        <w:gridCol w:w="3378"/>
        <w:gridCol w:w="1292"/>
        <w:gridCol w:w="3541"/>
      </w:tblGrid>
      <w:tr w:rsidR="006E6160">
        <w:trPr>
          <w:trHeight w:val="275"/>
        </w:trPr>
        <w:tc>
          <w:tcPr>
            <w:tcW w:w="3379" w:type="dxa"/>
            <w:tcBorders>
              <w:top w:val="nil"/>
              <w:left w:val="nil"/>
              <w:bottom w:val="nil"/>
              <w:right w:val="nil"/>
            </w:tcBorders>
          </w:tcPr>
          <w:p w:rsidR="006E6160" w:rsidRDefault="002F0C31">
            <w:pPr>
              <w:spacing w:after="0" w:line="259" w:lineRule="auto"/>
              <w:ind w:left="0" w:firstLine="0"/>
              <w:jc w:val="left"/>
            </w:pPr>
            <w:r>
              <w:t xml:space="preserve">V Praze dne </w:t>
            </w:r>
            <w:r w:rsidR="009D531A">
              <w:t xml:space="preserve">_________ </w:t>
            </w:r>
            <w:r>
              <w:t xml:space="preserve"> </w:t>
            </w:r>
          </w:p>
        </w:tc>
        <w:tc>
          <w:tcPr>
            <w:tcW w:w="1292" w:type="dxa"/>
            <w:tcBorders>
              <w:top w:val="nil"/>
              <w:left w:val="nil"/>
              <w:bottom w:val="nil"/>
              <w:right w:val="nil"/>
            </w:tcBorders>
          </w:tcPr>
          <w:p w:rsidR="006E6160" w:rsidRDefault="002F0C31">
            <w:pPr>
              <w:spacing w:after="0" w:line="259" w:lineRule="auto"/>
              <w:ind w:left="0" w:right="169" w:firstLine="0"/>
              <w:jc w:val="right"/>
            </w:pPr>
            <w:r>
              <w:t xml:space="preserve"> </w:t>
            </w:r>
          </w:p>
        </w:tc>
        <w:tc>
          <w:tcPr>
            <w:tcW w:w="3541" w:type="dxa"/>
            <w:tcBorders>
              <w:top w:val="nil"/>
              <w:left w:val="nil"/>
              <w:bottom w:val="nil"/>
              <w:right w:val="nil"/>
            </w:tcBorders>
          </w:tcPr>
          <w:p w:rsidR="006E6160" w:rsidRDefault="00F42339" w:rsidP="009D531A">
            <w:pPr>
              <w:spacing w:after="0" w:line="259" w:lineRule="auto"/>
              <w:ind w:left="0" w:firstLine="0"/>
            </w:pPr>
            <w:r>
              <w:t xml:space="preserve">V Lipníku </w:t>
            </w:r>
            <w:proofErr w:type="spellStart"/>
            <w:proofErr w:type="gramStart"/>
            <w:r>
              <w:t>n.B.</w:t>
            </w:r>
            <w:proofErr w:type="spellEnd"/>
            <w:r>
              <w:t xml:space="preserve"> dne</w:t>
            </w:r>
            <w:proofErr w:type="gramEnd"/>
            <w:r>
              <w:t xml:space="preserve"> _____________</w:t>
            </w:r>
            <w:bookmarkStart w:id="0" w:name="_GoBack"/>
            <w:bookmarkEnd w:id="0"/>
            <w:r w:rsidR="002F0C31">
              <w:t xml:space="preserve"> </w:t>
            </w:r>
          </w:p>
        </w:tc>
      </w:tr>
      <w:tr w:rsidR="006E6160">
        <w:trPr>
          <w:trHeight w:val="293"/>
        </w:trPr>
        <w:tc>
          <w:tcPr>
            <w:tcW w:w="3379" w:type="dxa"/>
            <w:tcBorders>
              <w:top w:val="nil"/>
              <w:left w:val="nil"/>
              <w:bottom w:val="nil"/>
              <w:right w:val="nil"/>
            </w:tcBorders>
          </w:tcPr>
          <w:p w:rsidR="006E6160" w:rsidRDefault="002F0C31">
            <w:pPr>
              <w:spacing w:after="0" w:line="259" w:lineRule="auto"/>
              <w:ind w:left="0" w:firstLine="0"/>
              <w:jc w:val="left"/>
            </w:pPr>
            <w:r>
              <w:t xml:space="preserve">Za Společnost </w:t>
            </w:r>
          </w:p>
        </w:tc>
        <w:tc>
          <w:tcPr>
            <w:tcW w:w="1292" w:type="dxa"/>
            <w:tcBorders>
              <w:top w:val="nil"/>
              <w:left w:val="nil"/>
              <w:bottom w:val="nil"/>
              <w:right w:val="nil"/>
            </w:tcBorders>
          </w:tcPr>
          <w:p w:rsidR="006E6160" w:rsidRDefault="002F0C31">
            <w:pPr>
              <w:spacing w:after="0" w:line="259" w:lineRule="auto"/>
              <w:ind w:left="0" w:right="169" w:firstLine="0"/>
              <w:jc w:val="right"/>
            </w:pPr>
            <w:r>
              <w:t xml:space="preserve"> </w:t>
            </w:r>
          </w:p>
        </w:tc>
        <w:tc>
          <w:tcPr>
            <w:tcW w:w="3541" w:type="dxa"/>
            <w:tcBorders>
              <w:top w:val="nil"/>
              <w:left w:val="nil"/>
              <w:bottom w:val="nil"/>
              <w:right w:val="nil"/>
            </w:tcBorders>
          </w:tcPr>
          <w:p w:rsidR="006E6160" w:rsidRDefault="002F0C31">
            <w:pPr>
              <w:spacing w:after="0" w:line="259" w:lineRule="auto"/>
              <w:ind w:left="0" w:firstLine="0"/>
              <w:jc w:val="left"/>
            </w:pPr>
            <w:r>
              <w:t xml:space="preserve">Za Partnera </w:t>
            </w:r>
          </w:p>
        </w:tc>
      </w:tr>
      <w:tr w:rsidR="006E6160">
        <w:trPr>
          <w:trHeight w:val="405"/>
        </w:trPr>
        <w:tc>
          <w:tcPr>
            <w:tcW w:w="3379" w:type="dxa"/>
            <w:tcBorders>
              <w:top w:val="nil"/>
              <w:left w:val="nil"/>
              <w:bottom w:val="nil"/>
              <w:right w:val="nil"/>
            </w:tcBorders>
          </w:tcPr>
          <w:p w:rsidR="006E6160" w:rsidRDefault="002F0C31">
            <w:pPr>
              <w:spacing w:after="0" w:line="259" w:lineRule="auto"/>
              <w:ind w:left="0" w:firstLine="0"/>
              <w:jc w:val="left"/>
            </w:pPr>
            <w:r>
              <w:rPr>
                <w:b/>
              </w:rPr>
              <w:t xml:space="preserve">Bosch </w:t>
            </w:r>
            <w:proofErr w:type="spellStart"/>
            <w:r>
              <w:rPr>
                <w:b/>
              </w:rPr>
              <w:t>Termotechnika</w:t>
            </w:r>
            <w:proofErr w:type="spellEnd"/>
            <w:r>
              <w:rPr>
                <w:b/>
              </w:rPr>
              <w:t xml:space="preserve"> s.r.o. </w:t>
            </w:r>
          </w:p>
        </w:tc>
        <w:tc>
          <w:tcPr>
            <w:tcW w:w="1292" w:type="dxa"/>
            <w:tcBorders>
              <w:top w:val="nil"/>
              <w:left w:val="nil"/>
              <w:bottom w:val="nil"/>
              <w:right w:val="nil"/>
            </w:tcBorders>
          </w:tcPr>
          <w:p w:rsidR="006E6160" w:rsidRDefault="002F0C31">
            <w:pPr>
              <w:spacing w:after="0" w:line="259" w:lineRule="auto"/>
              <w:ind w:left="0" w:right="169" w:firstLine="0"/>
              <w:jc w:val="right"/>
            </w:pPr>
            <w:r>
              <w:t xml:space="preserve"> </w:t>
            </w:r>
          </w:p>
        </w:tc>
        <w:tc>
          <w:tcPr>
            <w:tcW w:w="3541" w:type="dxa"/>
            <w:tcBorders>
              <w:top w:val="nil"/>
              <w:left w:val="nil"/>
              <w:bottom w:val="nil"/>
              <w:right w:val="nil"/>
            </w:tcBorders>
          </w:tcPr>
          <w:p w:rsidR="006E6160" w:rsidRDefault="002F0C31">
            <w:pPr>
              <w:spacing w:after="0" w:line="259" w:lineRule="auto"/>
              <w:ind w:left="0" w:firstLine="0"/>
              <w:jc w:val="left"/>
            </w:pPr>
            <w:r>
              <w:rPr>
                <w:b/>
              </w:rPr>
              <w:t xml:space="preserve"> </w:t>
            </w:r>
            <w:r w:rsidR="00F42339">
              <w:rPr>
                <w:b/>
              </w:rPr>
              <w:t>TEPLO Lipník nad Bečvou, a.s.</w:t>
            </w:r>
          </w:p>
        </w:tc>
      </w:tr>
      <w:tr w:rsidR="006E6160">
        <w:trPr>
          <w:trHeight w:val="503"/>
        </w:trPr>
        <w:tc>
          <w:tcPr>
            <w:tcW w:w="3379" w:type="dxa"/>
            <w:tcBorders>
              <w:top w:val="nil"/>
              <w:left w:val="nil"/>
              <w:bottom w:val="nil"/>
              <w:right w:val="nil"/>
            </w:tcBorders>
            <w:vAlign w:val="center"/>
          </w:tcPr>
          <w:p w:rsidR="006E6160" w:rsidRDefault="002F0C31">
            <w:pPr>
              <w:spacing w:after="0" w:line="259" w:lineRule="auto"/>
              <w:ind w:left="0" w:firstLine="0"/>
              <w:jc w:val="left"/>
            </w:pPr>
            <w:r>
              <w:t xml:space="preserve"> </w:t>
            </w:r>
            <w:r>
              <w:tab/>
              <w:t xml:space="preserve"> </w:t>
            </w:r>
            <w:r>
              <w:tab/>
              <w:t xml:space="preserve"> </w:t>
            </w:r>
          </w:p>
        </w:tc>
        <w:tc>
          <w:tcPr>
            <w:tcW w:w="1292" w:type="dxa"/>
            <w:tcBorders>
              <w:top w:val="nil"/>
              <w:left w:val="nil"/>
              <w:bottom w:val="nil"/>
              <w:right w:val="nil"/>
            </w:tcBorders>
            <w:vAlign w:val="center"/>
          </w:tcPr>
          <w:p w:rsidR="006E6160" w:rsidRDefault="002F0C31">
            <w:pPr>
              <w:spacing w:after="0" w:line="259" w:lineRule="auto"/>
              <w:ind w:left="0" w:right="169" w:firstLine="0"/>
              <w:jc w:val="right"/>
            </w:pPr>
            <w:r>
              <w:t xml:space="preserve"> </w:t>
            </w:r>
          </w:p>
        </w:tc>
        <w:tc>
          <w:tcPr>
            <w:tcW w:w="3541" w:type="dxa"/>
            <w:tcBorders>
              <w:top w:val="nil"/>
              <w:left w:val="nil"/>
              <w:bottom w:val="nil"/>
              <w:right w:val="nil"/>
            </w:tcBorders>
            <w:vAlign w:val="center"/>
          </w:tcPr>
          <w:p w:rsidR="006E6160" w:rsidRDefault="002F0C31">
            <w:pPr>
              <w:spacing w:after="0" w:line="259" w:lineRule="auto"/>
              <w:ind w:left="0" w:firstLine="0"/>
              <w:jc w:val="left"/>
            </w:pPr>
            <w:r>
              <w:t xml:space="preserve"> </w:t>
            </w:r>
            <w:r>
              <w:tab/>
              <w:t xml:space="preserve"> </w:t>
            </w:r>
            <w:r>
              <w:tab/>
              <w:t xml:space="preserve"> </w:t>
            </w:r>
          </w:p>
        </w:tc>
      </w:tr>
      <w:tr w:rsidR="006E6160">
        <w:trPr>
          <w:trHeight w:val="380"/>
        </w:trPr>
        <w:tc>
          <w:tcPr>
            <w:tcW w:w="3379" w:type="dxa"/>
            <w:tcBorders>
              <w:top w:val="nil"/>
              <w:left w:val="nil"/>
              <w:bottom w:val="nil"/>
              <w:right w:val="nil"/>
            </w:tcBorders>
            <w:vAlign w:val="bottom"/>
          </w:tcPr>
          <w:p w:rsidR="006E6160" w:rsidRDefault="002F0C31">
            <w:pPr>
              <w:tabs>
                <w:tab w:val="center" w:pos="1111"/>
                <w:tab w:val="center" w:pos="1397"/>
              </w:tabs>
              <w:spacing w:after="0" w:line="259" w:lineRule="auto"/>
              <w:ind w:left="0" w:firstLine="0"/>
              <w:jc w:val="left"/>
            </w:pPr>
            <w:r>
              <w:t xml:space="preserve">Podpis </w:t>
            </w:r>
            <w:r>
              <w:tab/>
              <w:t xml:space="preserve"> </w:t>
            </w:r>
            <w:r>
              <w:tab/>
              <w:t xml:space="preserve"> </w:t>
            </w:r>
          </w:p>
        </w:tc>
        <w:tc>
          <w:tcPr>
            <w:tcW w:w="1292" w:type="dxa"/>
            <w:tcBorders>
              <w:top w:val="nil"/>
              <w:left w:val="nil"/>
              <w:bottom w:val="nil"/>
              <w:right w:val="nil"/>
            </w:tcBorders>
            <w:vAlign w:val="bottom"/>
          </w:tcPr>
          <w:p w:rsidR="006E6160" w:rsidRDefault="002F0C31">
            <w:pPr>
              <w:spacing w:after="0" w:line="259" w:lineRule="auto"/>
              <w:ind w:left="0" w:right="169" w:firstLine="0"/>
              <w:jc w:val="right"/>
            </w:pPr>
            <w:r>
              <w:t xml:space="preserve"> </w:t>
            </w:r>
          </w:p>
        </w:tc>
        <w:tc>
          <w:tcPr>
            <w:tcW w:w="3541" w:type="dxa"/>
            <w:tcBorders>
              <w:top w:val="nil"/>
              <w:left w:val="nil"/>
              <w:bottom w:val="nil"/>
              <w:right w:val="nil"/>
            </w:tcBorders>
            <w:vAlign w:val="bottom"/>
          </w:tcPr>
          <w:p w:rsidR="006E6160" w:rsidRDefault="002F0C31">
            <w:pPr>
              <w:tabs>
                <w:tab w:val="center" w:pos="1021"/>
                <w:tab w:val="center" w:pos="1246"/>
              </w:tabs>
              <w:spacing w:after="0" w:line="259" w:lineRule="auto"/>
              <w:ind w:left="0" w:firstLine="0"/>
              <w:jc w:val="left"/>
            </w:pPr>
            <w:r>
              <w:t xml:space="preserve">Podpis </w:t>
            </w:r>
            <w:r>
              <w:tab/>
              <w:t xml:space="preserve"> </w:t>
            </w:r>
            <w:r>
              <w:tab/>
              <w:t xml:space="preserve"> </w:t>
            </w:r>
          </w:p>
        </w:tc>
      </w:tr>
    </w:tbl>
    <w:p w:rsidR="006E6160" w:rsidRDefault="002F0C31" w:rsidP="00F42339">
      <w:pPr>
        <w:spacing w:after="19" w:line="259" w:lineRule="auto"/>
        <w:jc w:val="left"/>
      </w:pPr>
      <w:r>
        <w:rPr>
          <w:rFonts w:ascii="Calibri" w:eastAsia="Calibri" w:hAnsi="Calibri" w:cs="Calibri"/>
          <w:noProof/>
          <w:sz w:val="22"/>
        </w:rPr>
        <mc:AlternateContent>
          <mc:Choice Requires="wpg">
            <w:drawing>
              <wp:inline distT="0" distB="0" distL="0" distR="0">
                <wp:extent cx="4816095" cy="9525"/>
                <wp:effectExtent l="0" t="0" r="0" b="0"/>
                <wp:docPr id="7079" name="Group 7079"/>
                <wp:cNvGraphicFramePr/>
                <a:graphic xmlns:a="http://schemas.openxmlformats.org/drawingml/2006/main">
                  <a:graphicData uri="http://schemas.microsoft.com/office/word/2010/wordprocessingGroup">
                    <wpg:wgp>
                      <wpg:cNvGrpSpPr/>
                      <wpg:grpSpPr>
                        <a:xfrm>
                          <a:off x="0" y="0"/>
                          <a:ext cx="4816095" cy="9525"/>
                          <a:chOff x="0" y="0"/>
                          <a:chExt cx="4816095" cy="9525"/>
                        </a:xfrm>
                      </wpg:grpSpPr>
                      <wps:wsp>
                        <wps:cNvPr id="7362" name="Shape 7362"/>
                        <wps:cNvSpPr/>
                        <wps:spPr>
                          <a:xfrm>
                            <a:off x="0" y="0"/>
                            <a:ext cx="1936115" cy="9525"/>
                          </a:xfrm>
                          <a:custGeom>
                            <a:avLst/>
                            <a:gdLst/>
                            <a:ahLst/>
                            <a:cxnLst/>
                            <a:rect l="0" t="0" r="0" b="0"/>
                            <a:pathLst>
                              <a:path w="1936115" h="9525">
                                <a:moveTo>
                                  <a:pt x="0" y="0"/>
                                </a:moveTo>
                                <a:lnTo>
                                  <a:pt x="1936115" y="0"/>
                                </a:lnTo>
                                <a:lnTo>
                                  <a:pt x="193611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2870454" y="0"/>
                            <a:ext cx="1945640" cy="9525"/>
                          </a:xfrm>
                          <a:custGeom>
                            <a:avLst/>
                            <a:gdLst/>
                            <a:ahLst/>
                            <a:cxnLst/>
                            <a:rect l="0" t="0" r="0" b="0"/>
                            <a:pathLst>
                              <a:path w="1945640" h="9525">
                                <a:moveTo>
                                  <a:pt x="0" y="0"/>
                                </a:moveTo>
                                <a:lnTo>
                                  <a:pt x="1945640" y="0"/>
                                </a:lnTo>
                                <a:lnTo>
                                  <a:pt x="19456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8588B3" id="Group 7079" o:spid="_x0000_s1026" style="width:379.2pt;height:.75pt;mso-position-horizontal-relative:char;mso-position-vertical-relative:line" coordsize="481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">
                <v:shape id="Shape 7362" o:spid="_x0000_s1027" style="position:absolute;width:19361;height:95;visibility:visible;mso-wrap-style:square;v-text-anchor:top" coordsize="193611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m3ccA&#10;AADdAAAADwAAAGRycy9kb3ducmV2LnhtbESP3WoCMRSE7wt9h3AKvSk1uxa0bI2iUouCCFrp9enm&#10;7A9uTpYk6tqnNwXBy2FmvmFGk8404kTO15YVpL0EBHFudc2lgv334vUdhA/IGhvLpOBCHibjx4cR&#10;ZtqeeUunXShFhLDPUEEVQptJ6fOKDPqebYmjV1hnMETpSqkdniPcNLKfJANpsOa4UGFL84ryw+5o&#10;FGzdfvbz8jtMi7+CVqsv/ZmuN4lSz0/d9ANEoC7cw7f2UisYvg368P8mPgE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y5t3HAAAA3QAAAA8AAAAAAAAAAAAAAAAAmAIAAGRy&#10;cy9kb3ducmV2LnhtbFBLBQYAAAAABAAEAPUAAACMAwAAAAA=&#10;" path="m,l1936115,r,9525l,9525,,e" fillcolor="black" stroked="f" strokeweight="0">
                  <v:stroke miterlimit="83231f" joinstyle="miter"/>
                  <v:path arrowok="t" textboxrect="0,0,1936115,9525"/>
                </v:shape>
                <v:shape id="Shape 7363" o:spid="_x0000_s1028" style="position:absolute;left:28704;width:19456;height:95;visibility:visible;mso-wrap-style:square;v-text-anchor:top" coordsize="194564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r68cA&#10;AADdAAAADwAAAGRycy9kb3ducmV2LnhtbESPQWvCQBSE74L/YXlCb7qpgVSiq9TSQkGEqq14fGaf&#10;2WD2bchuNfbXdwsFj8PMfMPMFp2txYVaXzlW8DhKQBAXTldcKvjcvQ0nIHxA1lg7JgU38rCY93sz&#10;zLW78oYu21CKCGGfowITQpNL6QtDFv3INcTRO7nWYoiyLaVu8RrhtpbjJMmkxYrjgsGGXgwV5+23&#10;VbA3K/5KXbX++Hk9htXysE+y3Viph0H3PAURqAv38H/7XSt4SrMU/t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9q+vHAAAA3QAAAA8AAAAAAAAAAAAAAAAAmAIAAGRy&#10;cy9kb3ducmV2LnhtbFBLBQYAAAAABAAEAPUAAACMAwAAAAA=&#10;" path="m,l1945640,r,9525l,9525,,e" fillcolor="black" stroked="f" strokeweight="0">
                  <v:stroke miterlimit="83231f" joinstyle="miter"/>
                  <v:path arrowok="t" textboxrect="0,0,1945640,9525"/>
                </v:shape>
                <w10:anchorlock/>
              </v:group>
            </w:pict>
          </mc:Fallback>
        </mc:AlternateContent>
      </w:r>
    </w:p>
    <w:p w:rsidR="00F42339" w:rsidRDefault="002F0C31">
      <w:pPr>
        <w:spacing w:after="418"/>
        <w:ind w:left="-5" w:right="2419"/>
      </w:pPr>
      <w:r>
        <w:t xml:space="preserve">Jméno:  Ing. Nora </w:t>
      </w:r>
      <w:proofErr w:type="spellStart"/>
      <w:r>
        <w:t>Houšťavová</w:t>
      </w:r>
      <w:proofErr w:type="spellEnd"/>
      <w:r>
        <w:t xml:space="preserve">  </w:t>
      </w:r>
      <w:r w:rsidR="00F42339">
        <w:t xml:space="preserve">                          </w:t>
      </w:r>
      <w:r>
        <w:t xml:space="preserve">Jméno:   </w:t>
      </w:r>
      <w:r w:rsidR="00F42339">
        <w:t>Vladimír Mikeška</w:t>
      </w:r>
    </w:p>
    <w:p w:rsidR="00F42339" w:rsidRDefault="002F0C31" w:rsidP="00F42339">
      <w:pPr>
        <w:tabs>
          <w:tab w:val="left" w:pos="3119"/>
        </w:tabs>
        <w:spacing w:after="418"/>
        <w:ind w:left="-5" w:right="28" w:firstLine="5"/>
      </w:pPr>
      <w:r>
        <w:t xml:space="preserve">Funkce:  Jednatelka </w:t>
      </w:r>
      <w:proofErr w:type="gramStart"/>
      <w:r>
        <w:t xml:space="preserve">společnosti  </w:t>
      </w:r>
      <w:r w:rsidR="00F42339">
        <w:t xml:space="preserve">   </w:t>
      </w:r>
      <w:r>
        <w:t xml:space="preserve"> </w:t>
      </w:r>
      <w:r w:rsidR="00F42339">
        <w:t xml:space="preserve">                 </w:t>
      </w:r>
      <w:r>
        <w:t>Funkce</w:t>
      </w:r>
      <w:proofErr w:type="gramEnd"/>
      <w:r>
        <w:t xml:space="preserve">: </w:t>
      </w:r>
      <w:r w:rsidR="00F42339">
        <w:t>ředitel a.s. člen představenstva</w:t>
      </w:r>
    </w:p>
    <w:p w:rsidR="006E6160" w:rsidRDefault="00F42339">
      <w:pPr>
        <w:spacing w:after="418"/>
        <w:ind w:left="-5" w:right="2419"/>
      </w:pPr>
      <w:r>
        <w:t xml:space="preserve">                                                                 </w:t>
      </w:r>
    </w:p>
    <w:p w:rsidR="006E6160" w:rsidRDefault="002F0C31">
      <w:pPr>
        <w:spacing w:after="0" w:line="259" w:lineRule="auto"/>
        <w:ind w:left="0" w:firstLine="0"/>
        <w:jc w:val="left"/>
      </w:pPr>
      <w:r>
        <w:rPr>
          <w:b/>
          <w:sz w:val="29"/>
        </w:rPr>
        <w:t xml:space="preserve"> </w:t>
      </w:r>
    </w:p>
    <w:sectPr w:rsidR="006E6160">
      <w:footerReference w:type="even" r:id="rId7"/>
      <w:footerReference w:type="default" r:id="rId8"/>
      <w:footerReference w:type="first" r:id="rId9"/>
      <w:pgSz w:w="11910" w:h="16845"/>
      <w:pgMar w:top="1418" w:right="1398" w:bottom="720" w:left="141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F4" w:rsidRDefault="00D809F4">
      <w:pPr>
        <w:spacing w:after="0" w:line="240" w:lineRule="auto"/>
      </w:pPr>
      <w:r>
        <w:separator/>
      </w:r>
    </w:p>
  </w:endnote>
  <w:endnote w:type="continuationSeparator" w:id="0">
    <w:p w:rsidR="00D809F4" w:rsidRDefault="00D8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60" w:rsidRDefault="002F0C31">
    <w:pPr>
      <w:spacing w:after="0" w:line="259" w:lineRule="auto"/>
      <w:ind w:left="0" w:right="28"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60" w:rsidRDefault="002F0C31">
    <w:pPr>
      <w:spacing w:after="0" w:line="259" w:lineRule="auto"/>
      <w:ind w:left="0" w:right="28" w:firstLine="0"/>
      <w:jc w:val="center"/>
    </w:pPr>
    <w:r>
      <w:fldChar w:fldCharType="begin"/>
    </w:r>
    <w:r>
      <w:instrText xml:space="preserve"> PAGE   \* MERGEFORMAT </w:instrText>
    </w:r>
    <w:r>
      <w:fldChar w:fldCharType="separate"/>
    </w:r>
    <w:r w:rsidR="009D531A" w:rsidRPr="009D531A">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60" w:rsidRDefault="006E616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F4" w:rsidRDefault="00D809F4">
      <w:pPr>
        <w:spacing w:after="0" w:line="240" w:lineRule="auto"/>
      </w:pPr>
      <w:r>
        <w:separator/>
      </w:r>
    </w:p>
  </w:footnote>
  <w:footnote w:type="continuationSeparator" w:id="0">
    <w:p w:rsidR="00D809F4" w:rsidRDefault="00D80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FF2"/>
    <w:multiLevelType w:val="hybridMultilevel"/>
    <w:tmpl w:val="964EB78E"/>
    <w:lvl w:ilvl="0" w:tplc="5292FC1E">
      <w:start w:val="1"/>
      <w:numFmt w:val="lowerLetter"/>
      <w:lvlText w:val="%1."/>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8253F2">
      <w:start w:val="1"/>
      <w:numFmt w:val="lowerLetter"/>
      <w:lvlText w:val="%2"/>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3AC328">
      <w:start w:val="1"/>
      <w:numFmt w:val="lowerRoman"/>
      <w:lvlText w:val="%3"/>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A62324">
      <w:start w:val="1"/>
      <w:numFmt w:val="decimal"/>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D67C7E">
      <w:start w:val="1"/>
      <w:numFmt w:val="lowerLetter"/>
      <w:lvlText w:val="%5"/>
      <w:lvlJc w:val="left"/>
      <w:pPr>
        <w:ind w:left="3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2A958E">
      <w:start w:val="1"/>
      <w:numFmt w:val="lowerRoman"/>
      <w:lvlText w:val="%6"/>
      <w:lvlJc w:val="left"/>
      <w:pPr>
        <w:ind w:left="4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D47E62">
      <w:start w:val="1"/>
      <w:numFmt w:val="decimal"/>
      <w:lvlText w:val="%7"/>
      <w:lvlJc w:val="left"/>
      <w:pPr>
        <w:ind w:left="5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308094">
      <w:start w:val="1"/>
      <w:numFmt w:val="lowerLetter"/>
      <w:lvlText w:val="%8"/>
      <w:lvlJc w:val="left"/>
      <w:pPr>
        <w:ind w:left="5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90DBF6">
      <w:start w:val="1"/>
      <w:numFmt w:val="lowerRoman"/>
      <w:lvlText w:val="%9"/>
      <w:lvlJc w:val="left"/>
      <w:pPr>
        <w:ind w:left="6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72089B"/>
    <w:multiLevelType w:val="hybridMultilevel"/>
    <w:tmpl w:val="A2867284"/>
    <w:lvl w:ilvl="0" w:tplc="C1A8BEF2">
      <w:start w:val="1"/>
      <w:numFmt w:val="lowerLetter"/>
      <w:lvlText w:val="%1."/>
      <w:lvlJc w:val="left"/>
      <w:pPr>
        <w:ind w:left="1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48D932">
      <w:start w:val="1"/>
      <w:numFmt w:val="lowerLetter"/>
      <w:lvlText w:val="%2"/>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C868A88">
      <w:start w:val="1"/>
      <w:numFmt w:val="lowerRoman"/>
      <w:lvlText w:val="%3"/>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4807B6">
      <w:start w:val="1"/>
      <w:numFmt w:val="decimal"/>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3E9A48">
      <w:start w:val="1"/>
      <w:numFmt w:val="lowerLetter"/>
      <w:lvlText w:val="%5"/>
      <w:lvlJc w:val="left"/>
      <w:pPr>
        <w:ind w:left="3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C88BDA">
      <w:start w:val="1"/>
      <w:numFmt w:val="lowerRoman"/>
      <w:lvlText w:val="%6"/>
      <w:lvlJc w:val="left"/>
      <w:pPr>
        <w:ind w:left="4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88F08E">
      <w:start w:val="1"/>
      <w:numFmt w:val="decimal"/>
      <w:lvlText w:val="%7"/>
      <w:lvlJc w:val="left"/>
      <w:pPr>
        <w:ind w:left="5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2CF56">
      <w:start w:val="1"/>
      <w:numFmt w:val="lowerLetter"/>
      <w:lvlText w:val="%8"/>
      <w:lvlJc w:val="left"/>
      <w:pPr>
        <w:ind w:left="5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62EB2D4">
      <w:start w:val="1"/>
      <w:numFmt w:val="lowerRoman"/>
      <w:lvlText w:val="%9"/>
      <w:lvlJc w:val="left"/>
      <w:pPr>
        <w:ind w:left="6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6E52B97"/>
    <w:multiLevelType w:val="multilevel"/>
    <w:tmpl w:val="E9EA478C"/>
    <w:lvl w:ilvl="0">
      <w:start w:val="7"/>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EB14690"/>
    <w:multiLevelType w:val="hybridMultilevel"/>
    <w:tmpl w:val="8C646664"/>
    <w:lvl w:ilvl="0" w:tplc="915E2DDC">
      <w:start w:val="1"/>
      <w:numFmt w:val="lowerLetter"/>
      <w:lvlText w:val="%1."/>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C63DC2">
      <w:start w:val="1"/>
      <w:numFmt w:val="lowerLetter"/>
      <w:lvlText w:val="%2"/>
      <w:lvlJc w:val="left"/>
      <w:pPr>
        <w:ind w:left="1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80D0DE">
      <w:start w:val="1"/>
      <w:numFmt w:val="lowerRoman"/>
      <w:lvlText w:val="%3"/>
      <w:lvlJc w:val="left"/>
      <w:pPr>
        <w:ind w:left="2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22AF74">
      <w:start w:val="1"/>
      <w:numFmt w:val="decimal"/>
      <w:lvlText w:val="%4"/>
      <w:lvlJc w:val="left"/>
      <w:pPr>
        <w:ind w:left="3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30EEA0">
      <w:start w:val="1"/>
      <w:numFmt w:val="lowerLetter"/>
      <w:lvlText w:val="%5"/>
      <w:lvlJc w:val="left"/>
      <w:pPr>
        <w:ind w:left="3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66EB12">
      <w:start w:val="1"/>
      <w:numFmt w:val="lowerRoman"/>
      <w:lvlText w:val="%6"/>
      <w:lvlJc w:val="left"/>
      <w:pPr>
        <w:ind w:left="4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381D5C">
      <w:start w:val="1"/>
      <w:numFmt w:val="decimal"/>
      <w:lvlText w:val="%7"/>
      <w:lvlJc w:val="left"/>
      <w:pPr>
        <w:ind w:left="5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A3430CA">
      <w:start w:val="1"/>
      <w:numFmt w:val="lowerLetter"/>
      <w:lvlText w:val="%8"/>
      <w:lvlJc w:val="left"/>
      <w:pPr>
        <w:ind w:left="5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5C7D84">
      <w:start w:val="1"/>
      <w:numFmt w:val="lowerRoman"/>
      <w:lvlText w:val="%9"/>
      <w:lvlJc w:val="left"/>
      <w:pPr>
        <w:ind w:left="6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AFA12A4"/>
    <w:multiLevelType w:val="multilevel"/>
    <w:tmpl w:val="8632B2D4"/>
    <w:lvl w:ilvl="0">
      <w:start w:val="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60"/>
    <w:rsid w:val="002A4065"/>
    <w:rsid w:val="002F0C31"/>
    <w:rsid w:val="00452B30"/>
    <w:rsid w:val="006E6160"/>
    <w:rsid w:val="008B0344"/>
    <w:rsid w:val="009D531A"/>
    <w:rsid w:val="00D07056"/>
    <w:rsid w:val="00D809F4"/>
    <w:rsid w:val="00F42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E9C6-99E2-4B94-BED0-07E0F8D0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1" w:line="263" w:lineRule="auto"/>
      <w:ind w:left="10" w:hanging="10"/>
      <w:jc w:val="both"/>
    </w:pPr>
    <w:rPr>
      <w:rFonts w:ascii="Times New Roman" w:eastAsia="Times New Roman" w:hAnsi="Times New Roman" w:cs="Times New Roman"/>
      <w:color w:val="000000"/>
      <w:sz w:val="23"/>
    </w:rPr>
  </w:style>
  <w:style w:type="paragraph" w:styleId="Nadpis1">
    <w:name w:val="heading 1"/>
    <w:next w:val="Normln"/>
    <w:link w:val="Nadpis1Char"/>
    <w:uiPriority w:val="9"/>
    <w:unhideWhenUsed/>
    <w:qFormat/>
    <w:pPr>
      <w:keepNext/>
      <w:keepLines/>
      <w:spacing w:after="177"/>
      <w:ind w:left="10" w:right="19" w:hanging="10"/>
      <w:jc w:val="center"/>
      <w:outlineLvl w:val="0"/>
    </w:pPr>
    <w:rPr>
      <w:rFonts w:ascii="Times New Roman" w:eastAsia="Times New Roman" w:hAnsi="Times New Roman" w:cs="Times New Roman"/>
      <w:b/>
      <w:color w:val="000000"/>
      <w:sz w:val="29"/>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1783</Words>
  <Characters>10521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zanova</dc:creator>
  <cp:keywords/>
  <cp:lastModifiedBy>reditel</cp:lastModifiedBy>
  <cp:revision>5</cp:revision>
  <cp:lastPrinted>2016-10-24T08:00:00Z</cp:lastPrinted>
  <dcterms:created xsi:type="dcterms:W3CDTF">2016-10-20T10:59:00Z</dcterms:created>
  <dcterms:modified xsi:type="dcterms:W3CDTF">2016-10-24T08:00:00Z</dcterms:modified>
</cp:coreProperties>
</file>