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6EA95" w14:textId="77777777" w:rsidR="00085D35" w:rsidRDefault="00085D35" w:rsidP="00085D35"/>
    <w:p w14:paraId="51422CAC" w14:textId="77777777" w:rsidR="00085D35" w:rsidRPr="00A36656" w:rsidRDefault="00085D35" w:rsidP="00085D35">
      <w:pPr>
        <w:jc w:val="center"/>
        <w:rPr>
          <w:b/>
        </w:rPr>
      </w:pPr>
      <w:r w:rsidRPr="00A36656">
        <w:rPr>
          <w:b/>
        </w:rPr>
        <w:t>SMLOUVA O DÍLO</w:t>
      </w:r>
    </w:p>
    <w:p w14:paraId="72B89474" w14:textId="77777777" w:rsidR="00A36656" w:rsidRPr="00A36656" w:rsidRDefault="00A36656" w:rsidP="00085D35">
      <w:pPr>
        <w:jc w:val="center"/>
        <w:rPr>
          <w:sz w:val="20"/>
          <w:szCs w:val="20"/>
        </w:rPr>
      </w:pPr>
      <w:r>
        <w:rPr>
          <w:sz w:val="20"/>
          <w:szCs w:val="20"/>
        </w:rPr>
        <w:t>týkající</w:t>
      </w:r>
      <w:r w:rsidRPr="00A36656">
        <w:rPr>
          <w:sz w:val="20"/>
          <w:szCs w:val="20"/>
        </w:rPr>
        <w:t xml:space="preserve"> se procesu </w:t>
      </w:r>
      <w:r w:rsidRPr="00A36656">
        <w:rPr>
          <w:rFonts w:cstheme="minorHAnsi"/>
          <w:sz w:val="20"/>
          <w:szCs w:val="20"/>
        </w:rPr>
        <w:t xml:space="preserve">harmonizace provozu </w:t>
      </w:r>
      <w:r w:rsidR="00607E18">
        <w:rPr>
          <w:rFonts w:cstheme="minorHAnsi"/>
          <w:sz w:val="20"/>
          <w:szCs w:val="20"/>
        </w:rPr>
        <w:t>státní příspěvkové organizace Muzeum umění Olomouc</w:t>
      </w:r>
      <w:r w:rsidR="0079693F">
        <w:rPr>
          <w:rFonts w:cstheme="minorHAnsi"/>
          <w:b/>
          <w:sz w:val="20"/>
          <w:szCs w:val="20"/>
        </w:rPr>
        <w:t xml:space="preserve"> </w:t>
      </w:r>
      <w:r w:rsidRPr="00A36656">
        <w:rPr>
          <w:rFonts w:cstheme="minorHAnsi"/>
          <w:sz w:val="20"/>
          <w:szCs w:val="20"/>
        </w:rPr>
        <w:t xml:space="preserve">s </w:t>
      </w:r>
      <w:r w:rsidRPr="00A36656">
        <w:rPr>
          <w:rFonts w:cstheme="minorHAnsi"/>
          <w:iCs/>
          <w:sz w:val="20"/>
          <w:szCs w:val="20"/>
          <w:shd w:val="clear" w:color="auto" w:fill="FFFFFF"/>
        </w:rPr>
        <w:t>nařízením Evropského parlamentu a Rady (EU) č. 2016/679 o ochraně fyzických osob v souvislosti se zpracováním</w:t>
      </w:r>
      <w:r>
        <w:rPr>
          <w:rFonts w:cstheme="minorHAnsi"/>
          <w:iCs/>
          <w:sz w:val="20"/>
          <w:szCs w:val="20"/>
          <w:shd w:val="clear" w:color="auto" w:fill="FFFFFF"/>
        </w:rPr>
        <w:t xml:space="preserve"> osobních údajů</w:t>
      </w:r>
      <w:r w:rsidRPr="00A36656">
        <w:rPr>
          <w:rFonts w:cstheme="minorHAnsi"/>
          <w:iCs/>
          <w:sz w:val="20"/>
          <w:szCs w:val="20"/>
          <w:shd w:val="clear" w:color="auto" w:fill="FFFFFF"/>
        </w:rPr>
        <w:t> a o volném pohybu těchto údajů a o zrušení směrnice 95/46/ES (</w:t>
      </w:r>
      <w:r>
        <w:rPr>
          <w:rFonts w:cstheme="minorHAnsi"/>
          <w:iCs/>
          <w:sz w:val="20"/>
          <w:szCs w:val="20"/>
          <w:shd w:val="clear" w:color="auto" w:fill="FFFFFF"/>
        </w:rPr>
        <w:t>o</w:t>
      </w:r>
      <w:r w:rsidRPr="00A36656">
        <w:rPr>
          <w:rFonts w:cstheme="minorHAnsi"/>
          <w:iCs/>
          <w:sz w:val="20"/>
          <w:szCs w:val="20"/>
          <w:shd w:val="clear" w:color="auto" w:fill="FFFFFF"/>
        </w:rPr>
        <w:t xml:space="preserve">becné nařízení o ochraně osobních </w:t>
      </w:r>
      <w:proofErr w:type="gramStart"/>
      <w:r w:rsidRPr="00A36656">
        <w:rPr>
          <w:rFonts w:cstheme="minorHAnsi"/>
          <w:iCs/>
          <w:sz w:val="20"/>
          <w:szCs w:val="20"/>
          <w:shd w:val="clear" w:color="auto" w:fill="FFFFFF"/>
        </w:rPr>
        <w:t>údajů)</w:t>
      </w:r>
      <w:r>
        <w:rPr>
          <w:rFonts w:cstheme="minorHAnsi"/>
          <w:iCs/>
          <w:sz w:val="20"/>
          <w:szCs w:val="20"/>
          <w:shd w:val="clear" w:color="auto" w:fill="FFFFFF"/>
        </w:rPr>
        <w:t xml:space="preserve"> (dále</w:t>
      </w:r>
      <w:proofErr w:type="gramEnd"/>
      <w:r>
        <w:rPr>
          <w:rFonts w:cstheme="minorHAnsi"/>
          <w:iCs/>
          <w:sz w:val="20"/>
          <w:szCs w:val="20"/>
          <w:shd w:val="clear" w:color="auto" w:fill="FFFFFF"/>
        </w:rPr>
        <w:t xml:space="preserve"> jen „</w:t>
      </w:r>
      <w:r w:rsidRPr="00A36656">
        <w:rPr>
          <w:rFonts w:cstheme="minorHAnsi"/>
          <w:b/>
          <w:iCs/>
          <w:sz w:val="20"/>
          <w:szCs w:val="20"/>
          <w:shd w:val="clear" w:color="auto" w:fill="FFFFFF"/>
        </w:rPr>
        <w:t>Nařízení</w:t>
      </w:r>
      <w:r>
        <w:rPr>
          <w:rFonts w:cstheme="minorHAnsi"/>
          <w:iCs/>
          <w:sz w:val="20"/>
          <w:szCs w:val="20"/>
          <w:shd w:val="clear" w:color="auto" w:fill="FFFFFF"/>
        </w:rPr>
        <w:t>“)</w:t>
      </w:r>
      <w:r w:rsidRPr="00A36656">
        <w:rPr>
          <w:sz w:val="20"/>
          <w:szCs w:val="20"/>
        </w:rPr>
        <w:t xml:space="preserve"> </w:t>
      </w:r>
    </w:p>
    <w:p w14:paraId="2E241B68" w14:textId="77777777" w:rsidR="00A36656" w:rsidRDefault="00A36656" w:rsidP="00085D35">
      <w:pPr>
        <w:spacing w:after="120"/>
        <w:jc w:val="both"/>
        <w:rPr>
          <w:szCs w:val="24"/>
        </w:rPr>
      </w:pPr>
    </w:p>
    <w:p w14:paraId="3A3C2299" w14:textId="77777777" w:rsidR="00085D35" w:rsidRDefault="00085D35" w:rsidP="00A36656">
      <w:pPr>
        <w:pStyle w:val="Nadpis1"/>
      </w:pPr>
      <w:r w:rsidRPr="00677A8B">
        <w:t>Smluvní strany</w:t>
      </w:r>
    </w:p>
    <w:p w14:paraId="30081BCD" w14:textId="77777777" w:rsidR="00A36656" w:rsidRPr="00A36656" w:rsidRDefault="00A36656" w:rsidP="00A36656"/>
    <w:p w14:paraId="421F679B" w14:textId="77777777" w:rsidR="00085D35" w:rsidRPr="00A36656" w:rsidRDefault="00A36656" w:rsidP="00A36656">
      <w:pPr>
        <w:spacing w:after="0"/>
        <w:jc w:val="both"/>
        <w:rPr>
          <w:szCs w:val="24"/>
        </w:rPr>
      </w:pPr>
      <w:r w:rsidRPr="00A36656">
        <w:rPr>
          <w:b/>
          <w:szCs w:val="24"/>
        </w:rPr>
        <w:t>1.</w:t>
      </w:r>
      <w:r>
        <w:rPr>
          <w:b/>
          <w:szCs w:val="24"/>
        </w:rPr>
        <w:t xml:space="preserve"> </w:t>
      </w:r>
      <w:r>
        <w:rPr>
          <w:b/>
          <w:szCs w:val="24"/>
        </w:rPr>
        <w:tab/>
      </w:r>
      <w:r w:rsidR="00085D35" w:rsidRPr="00A36656">
        <w:rPr>
          <w:b/>
          <w:szCs w:val="24"/>
        </w:rPr>
        <w:t>GDPR Solutions, a.s.</w:t>
      </w:r>
      <w:r w:rsidR="00085D35" w:rsidRPr="00A36656">
        <w:rPr>
          <w:szCs w:val="24"/>
        </w:rPr>
        <w:t xml:space="preserve"> </w:t>
      </w:r>
    </w:p>
    <w:p w14:paraId="49D680DF" w14:textId="77777777" w:rsidR="00A36656" w:rsidRPr="00447219" w:rsidRDefault="00A36656" w:rsidP="00A36656">
      <w:pPr>
        <w:spacing w:after="0"/>
        <w:rPr>
          <w:i/>
        </w:rPr>
      </w:pPr>
      <w:r>
        <w:tab/>
      </w:r>
      <w:r w:rsidRPr="00447219">
        <w:rPr>
          <w:i/>
        </w:rPr>
        <w:t xml:space="preserve">zastoupená Mgr. Jakubem Marešem, předsedou představenstva </w:t>
      </w:r>
    </w:p>
    <w:p w14:paraId="451AC381" w14:textId="77777777" w:rsidR="00085D35" w:rsidRDefault="00085D35" w:rsidP="00A36656">
      <w:pPr>
        <w:spacing w:after="0"/>
        <w:ind w:firstLine="708"/>
        <w:jc w:val="both"/>
        <w:rPr>
          <w:color w:val="333333"/>
          <w:szCs w:val="18"/>
          <w:shd w:val="clear" w:color="auto" w:fill="FFFFFF"/>
        </w:rPr>
      </w:pPr>
      <w:r>
        <w:rPr>
          <w:szCs w:val="24"/>
        </w:rPr>
        <w:t xml:space="preserve">IČ: </w:t>
      </w:r>
      <w:r w:rsidR="00A36656">
        <w:rPr>
          <w:szCs w:val="24"/>
        </w:rPr>
        <w:tab/>
      </w:r>
      <w:r w:rsidRPr="005C41A4">
        <w:rPr>
          <w:color w:val="333333"/>
          <w:szCs w:val="18"/>
          <w:shd w:val="clear" w:color="auto" w:fill="FFFFFF"/>
        </w:rPr>
        <w:t>061</w:t>
      </w:r>
      <w:r>
        <w:rPr>
          <w:color w:val="333333"/>
          <w:szCs w:val="18"/>
          <w:shd w:val="clear" w:color="auto" w:fill="FFFFFF"/>
        </w:rPr>
        <w:t xml:space="preserve"> </w:t>
      </w:r>
      <w:r w:rsidRPr="005C41A4">
        <w:rPr>
          <w:color w:val="333333"/>
          <w:szCs w:val="18"/>
          <w:shd w:val="clear" w:color="auto" w:fill="FFFFFF"/>
        </w:rPr>
        <w:t>00</w:t>
      </w:r>
      <w:r w:rsidR="00A36656">
        <w:rPr>
          <w:color w:val="333333"/>
          <w:szCs w:val="18"/>
          <w:shd w:val="clear" w:color="auto" w:fill="FFFFFF"/>
        </w:rPr>
        <w:t> </w:t>
      </w:r>
      <w:r w:rsidRPr="005C41A4">
        <w:rPr>
          <w:color w:val="333333"/>
          <w:szCs w:val="18"/>
          <w:shd w:val="clear" w:color="auto" w:fill="FFFFFF"/>
        </w:rPr>
        <w:t>091</w:t>
      </w:r>
    </w:p>
    <w:p w14:paraId="2ECAF332" w14:textId="77777777" w:rsidR="00A36656" w:rsidRDefault="00A36656" w:rsidP="00A36656">
      <w:pPr>
        <w:spacing w:after="0"/>
        <w:ind w:firstLine="708"/>
        <w:jc w:val="both"/>
        <w:rPr>
          <w:color w:val="333333"/>
          <w:szCs w:val="18"/>
          <w:shd w:val="clear" w:color="auto" w:fill="FFFFFF"/>
        </w:rPr>
      </w:pPr>
      <w:r>
        <w:rPr>
          <w:color w:val="333333"/>
          <w:szCs w:val="18"/>
          <w:shd w:val="clear" w:color="auto" w:fill="FFFFFF"/>
        </w:rPr>
        <w:t>DIČ:</w:t>
      </w:r>
      <w:r>
        <w:rPr>
          <w:color w:val="333333"/>
          <w:szCs w:val="18"/>
          <w:shd w:val="clear" w:color="auto" w:fill="FFFFFF"/>
        </w:rPr>
        <w:tab/>
        <w:t xml:space="preserve"> </w:t>
      </w:r>
      <w:r w:rsidR="00337A7C">
        <w:rPr>
          <w:color w:val="333333"/>
          <w:szCs w:val="18"/>
          <w:shd w:val="clear" w:color="auto" w:fill="FFFFFF"/>
        </w:rPr>
        <w:t>_ _ _</w:t>
      </w:r>
    </w:p>
    <w:p w14:paraId="3AE09C02" w14:textId="77777777" w:rsidR="00085D35" w:rsidRDefault="00085D35" w:rsidP="00A36656">
      <w:pPr>
        <w:spacing w:after="0"/>
        <w:ind w:left="708" w:firstLine="1"/>
        <w:jc w:val="both"/>
        <w:rPr>
          <w:szCs w:val="24"/>
        </w:rPr>
      </w:pPr>
      <w:r w:rsidRPr="00F72703">
        <w:rPr>
          <w:szCs w:val="24"/>
        </w:rPr>
        <w:t xml:space="preserve">se sídlem </w:t>
      </w:r>
      <w:r w:rsidRPr="00F72703">
        <w:rPr>
          <w:color w:val="333333"/>
          <w:szCs w:val="24"/>
          <w:shd w:val="clear" w:color="auto" w:fill="FFFFFF"/>
        </w:rPr>
        <w:t>Opletalova 921/6, Nové Město, 110 00 Praha 1</w:t>
      </w:r>
      <w:r>
        <w:rPr>
          <w:szCs w:val="24"/>
        </w:rPr>
        <w:t xml:space="preserve">, </w:t>
      </w:r>
    </w:p>
    <w:p w14:paraId="55CDC035" w14:textId="77777777" w:rsidR="00085D35" w:rsidRPr="00677A8B" w:rsidRDefault="00085D35" w:rsidP="00A36656">
      <w:pPr>
        <w:spacing w:after="0"/>
        <w:ind w:left="708" w:firstLine="1"/>
        <w:jc w:val="both"/>
        <w:rPr>
          <w:szCs w:val="24"/>
        </w:rPr>
      </w:pPr>
      <w:r>
        <w:rPr>
          <w:szCs w:val="24"/>
        </w:rPr>
        <w:t xml:space="preserve">zapsaná v obchodním rejstříku vedeném u </w:t>
      </w:r>
      <w:r w:rsidRPr="00F72703">
        <w:rPr>
          <w:color w:val="333333"/>
          <w:szCs w:val="24"/>
          <w:shd w:val="clear" w:color="auto" w:fill="FFFFFF"/>
        </w:rPr>
        <w:t>Městského soudu v Praze</w:t>
      </w:r>
    </w:p>
    <w:p w14:paraId="51539608" w14:textId="77777777" w:rsidR="00085D35" w:rsidRDefault="00085D35" w:rsidP="00A36656">
      <w:pPr>
        <w:spacing w:after="0"/>
        <w:ind w:left="708" w:firstLine="1"/>
        <w:jc w:val="both"/>
        <w:rPr>
          <w:color w:val="333333"/>
          <w:szCs w:val="24"/>
          <w:shd w:val="clear" w:color="auto" w:fill="FFFFFF"/>
        </w:rPr>
      </w:pPr>
      <w:r>
        <w:rPr>
          <w:szCs w:val="24"/>
        </w:rPr>
        <w:t xml:space="preserve">oddíl </w:t>
      </w:r>
      <w:r w:rsidRPr="00F72703">
        <w:rPr>
          <w:color w:val="333333"/>
          <w:szCs w:val="24"/>
          <w:shd w:val="clear" w:color="auto" w:fill="FFFFFF"/>
        </w:rPr>
        <w:t>B</w:t>
      </w:r>
      <w:r>
        <w:rPr>
          <w:color w:val="333333"/>
          <w:szCs w:val="24"/>
          <w:shd w:val="clear" w:color="auto" w:fill="FFFFFF"/>
        </w:rPr>
        <w:t xml:space="preserve"> vložka</w:t>
      </w:r>
      <w:r w:rsidRPr="00F72703">
        <w:rPr>
          <w:color w:val="333333"/>
          <w:szCs w:val="24"/>
          <w:shd w:val="clear" w:color="auto" w:fill="FFFFFF"/>
        </w:rPr>
        <w:t xml:space="preserve"> 22496</w:t>
      </w:r>
    </w:p>
    <w:p w14:paraId="0EAF9683" w14:textId="5BAB7DEC" w:rsidR="00607E18" w:rsidRPr="00677A8B" w:rsidRDefault="00607E18" w:rsidP="00A36656">
      <w:pPr>
        <w:spacing w:after="0"/>
        <w:ind w:left="708" w:firstLine="1"/>
        <w:jc w:val="both"/>
        <w:rPr>
          <w:szCs w:val="24"/>
        </w:rPr>
      </w:pPr>
      <w:r>
        <w:rPr>
          <w:color w:val="333333"/>
          <w:szCs w:val="24"/>
          <w:shd w:val="clear" w:color="auto" w:fill="FFFFFF"/>
        </w:rPr>
        <w:t xml:space="preserve">kontaktní osoby: Mgr. Jakub Mareš, </w:t>
      </w:r>
      <w:proofErr w:type="spellStart"/>
      <w:r w:rsidR="008D798B">
        <w:rPr>
          <w:color w:val="333333"/>
          <w:szCs w:val="24"/>
          <w:shd w:val="clear" w:color="auto" w:fill="FFFFFF"/>
        </w:rPr>
        <w:t>xxxx</w:t>
      </w:r>
      <w:proofErr w:type="spellEnd"/>
    </w:p>
    <w:p w14:paraId="012DDEC2" w14:textId="77777777" w:rsidR="00085D35" w:rsidRPr="00677A8B" w:rsidRDefault="00085D35" w:rsidP="00085D35">
      <w:pPr>
        <w:spacing w:after="0"/>
        <w:jc w:val="both"/>
        <w:rPr>
          <w:szCs w:val="24"/>
        </w:rPr>
      </w:pPr>
    </w:p>
    <w:p w14:paraId="57C770AC" w14:textId="77777777" w:rsidR="00085D35" w:rsidRPr="00677A8B" w:rsidRDefault="00085D35" w:rsidP="00085D35">
      <w:pPr>
        <w:spacing w:after="0"/>
        <w:ind w:firstLine="708"/>
        <w:jc w:val="both"/>
        <w:rPr>
          <w:szCs w:val="24"/>
        </w:rPr>
      </w:pPr>
      <w:r w:rsidRPr="00677A8B">
        <w:rPr>
          <w:szCs w:val="24"/>
        </w:rPr>
        <w:t>(dále jen „</w:t>
      </w:r>
      <w:r>
        <w:rPr>
          <w:b/>
          <w:szCs w:val="24"/>
        </w:rPr>
        <w:t>Zhotovitel</w:t>
      </w:r>
      <w:r w:rsidRPr="00677A8B">
        <w:rPr>
          <w:szCs w:val="24"/>
        </w:rPr>
        <w:t>“)</w:t>
      </w:r>
      <w:r>
        <w:rPr>
          <w:szCs w:val="24"/>
        </w:rPr>
        <w:t xml:space="preserve"> na straně jedné</w:t>
      </w:r>
    </w:p>
    <w:p w14:paraId="193A592B" w14:textId="77777777" w:rsidR="00085D35" w:rsidRPr="00677A8B" w:rsidRDefault="00085D35" w:rsidP="00085D35">
      <w:pPr>
        <w:spacing w:after="120"/>
        <w:jc w:val="both"/>
        <w:rPr>
          <w:szCs w:val="24"/>
        </w:rPr>
      </w:pPr>
    </w:p>
    <w:p w14:paraId="6E7B8E06" w14:textId="77777777" w:rsidR="00085D35" w:rsidRPr="00677A8B" w:rsidRDefault="00085D35" w:rsidP="00085D35">
      <w:pPr>
        <w:spacing w:after="120"/>
        <w:jc w:val="both"/>
        <w:rPr>
          <w:szCs w:val="24"/>
        </w:rPr>
      </w:pPr>
      <w:r w:rsidRPr="00677A8B">
        <w:rPr>
          <w:szCs w:val="24"/>
        </w:rPr>
        <w:t xml:space="preserve">        a </w:t>
      </w:r>
    </w:p>
    <w:p w14:paraId="1504805B" w14:textId="77777777" w:rsidR="00085D35" w:rsidRPr="00677A8B" w:rsidRDefault="00085D35" w:rsidP="00085D35">
      <w:pPr>
        <w:spacing w:after="120"/>
        <w:jc w:val="both"/>
        <w:rPr>
          <w:szCs w:val="24"/>
        </w:rPr>
      </w:pPr>
      <w:r w:rsidRPr="00677A8B">
        <w:rPr>
          <w:szCs w:val="24"/>
        </w:rPr>
        <w:t xml:space="preserve"> </w:t>
      </w:r>
    </w:p>
    <w:p w14:paraId="68BCE66B" w14:textId="77777777" w:rsidR="00085D35" w:rsidRPr="0019463C" w:rsidRDefault="00337A7C" w:rsidP="00337A7C">
      <w:pPr>
        <w:spacing w:after="0"/>
        <w:rPr>
          <w:b/>
        </w:rPr>
      </w:pPr>
      <w:r w:rsidRPr="0030665A">
        <w:rPr>
          <w:b/>
          <w:szCs w:val="24"/>
        </w:rPr>
        <w:t>2.</w:t>
      </w:r>
      <w:r>
        <w:t xml:space="preserve"> </w:t>
      </w:r>
      <w:r>
        <w:tab/>
      </w:r>
      <w:r w:rsidR="00607E18">
        <w:rPr>
          <w:b/>
        </w:rPr>
        <w:t xml:space="preserve">Muzeum umění Olomouc, </w:t>
      </w:r>
      <w:r w:rsidR="00607E18" w:rsidRPr="00607E18">
        <w:t>státní příspěvková organizace,</w:t>
      </w:r>
    </w:p>
    <w:p w14:paraId="31E07C07" w14:textId="77777777" w:rsidR="00337A7C" w:rsidRPr="000E71BE" w:rsidRDefault="00337A7C" w:rsidP="00337A7C">
      <w:pPr>
        <w:pStyle w:val="Odstavecseseznamem"/>
        <w:spacing w:after="0"/>
        <w:ind w:left="0"/>
        <w:jc w:val="both"/>
        <w:rPr>
          <w:rFonts w:ascii="Garamond" w:hAnsi="Garamond" w:cstheme="minorHAnsi"/>
          <w:i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ab/>
      </w:r>
      <w:r w:rsidRPr="00447219">
        <w:rPr>
          <w:rFonts w:ascii="Garamond" w:hAnsi="Garamond" w:cstheme="minorHAnsi"/>
          <w:i/>
          <w:sz w:val="24"/>
          <w:szCs w:val="24"/>
        </w:rPr>
        <w:t>zastoupená</w:t>
      </w:r>
      <w:r w:rsidRPr="00447219">
        <w:rPr>
          <w:rFonts w:ascii="Garamond" w:hAnsi="Garamond" w:cstheme="minorHAnsi"/>
          <w:b/>
          <w:i/>
          <w:sz w:val="24"/>
          <w:szCs w:val="24"/>
        </w:rPr>
        <w:t xml:space="preserve"> </w:t>
      </w:r>
      <w:r w:rsidR="000E71BE" w:rsidRPr="000E71BE">
        <w:rPr>
          <w:rFonts w:ascii="Garamond" w:hAnsi="Garamond" w:cstheme="minorHAnsi"/>
          <w:i/>
          <w:sz w:val="24"/>
          <w:szCs w:val="24"/>
        </w:rPr>
        <w:t>Mgr. Michalem Soukupem, ředitelem muzea</w:t>
      </w:r>
    </w:p>
    <w:p w14:paraId="0C02D444" w14:textId="77777777" w:rsidR="00085D35" w:rsidRDefault="00085D35" w:rsidP="00337A7C">
      <w:pPr>
        <w:pStyle w:val="Odstavecseseznamem"/>
        <w:spacing w:after="0"/>
        <w:ind w:left="0"/>
        <w:jc w:val="both"/>
        <w:rPr>
          <w:rFonts w:ascii="Garamond" w:hAnsi="Garamond" w:cstheme="minorHAnsi"/>
          <w:sz w:val="24"/>
          <w:szCs w:val="24"/>
        </w:rPr>
      </w:pPr>
      <w:r w:rsidRPr="00085D35">
        <w:rPr>
          <w:rFonts w:ascii="Garamond" w:hAnsi="Garamond" w:cstheme="minorHAnsi"/>
          <w:b/>
          <w:sz w:val="24"/>
          <w:szCs w:val="24"/>
        </w:rPr>
        <w:tab/>
      </w:r>
      <w:r w:rsidRPr="00085D35">
        <w:rPr>
          <w:rFonts w:ascii="Garamond" w:hAnsi="Garamond" w:cstheme="minorHAnsi"/>
          <w:sz w:val="24"/>
          <w:szCs w:val="24"/>
        </w:rPr>
        <w:t xml:space="preserve">IČ: </w:t>
      </w:r>
      <w:r w:rsidR="00A36656">
        <w:rPr>
          <w:rFonts w:ascii="Garamond" w:hAnsi="Garamond" w:cstheme="minorHAnsi"/>
          <w:sz w:val="24"/>
          <w:szCs w:val="24"/>
        </w:rPr>
        <w:tab/>
      </w:r>
      <w:r w:rsidR="00607E18">
        <w:rPr>
          <w:rFonts w:ascii="Garamond" w:hAnsi="Garamond" w:cstheme="minorHAnsi"/>
          <w:sz w:val="24"/>
          <w:szCs w:val="24"/>
        </w:rPr>
        <w:t>750 79 950</w:t>
      </w:r>
    </w:p>
    <w:p w14:paraId="6395DF43" w14:textId="77777777" w:rsidR="00A36656" w:rsidRPr="00085D35" w:rsidRDefault="00A36656" w:rsidP="00337A7C">
      <w:pPr>
        <w:pStyle w:val="Odstavecseseznamem"/>
        <w:spacing w:after="0"/>
        <w:ind w:left="0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ab/>
        <w:t xml:space="preserve">DIČ: </w:t>
      </w:r>
      <w:r>
        <w:rPr>
          <w:rFonts w:ascii="Garamond" w:hAnsi="Garamond" w:cstheme="minorHAnsi"/>
          <w:sz w:val="24"/>
          <w:szCs w:val="24"/>
        </w:rPr>
        <w:tab/>
      </w:r>
      <w:r w:rsidR="00337A7C">
        <w:rPr>
          <w:rFonts w:ascii="Garamond" w:hAnsi="Garamond" w:cstheme="minorHAnsi"/>
          <w:sz w:val="24"/>
          <w:szCs w:val="24"/>
        </w:rPr>
        <w:t>_ _ _</w:t>
      </w:r>
    </w:p>
    <w:p w14:paraId="07A2EDC7" w14:textId="77777777" w:rsidR="0019463C" w:rsidRDefault="00607E18" w:rsidP="0079693F">
      <w:pPr>
        <w:spacing w:after="0"/>
        <w:ind w:left="708" w:firstLine="1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Denisova 824/47, Olomouc 779 00</w:t>
      </w:r>
    </w:p>
    <w:p w14:paraId="10889601" w14:textId="48A1A618" w:rsidR="000E71BE" w:rsidRPr="000E71BE" w:rsidRDefault="000E71BE" w:rsidP="000E71BE">
      <w:pPr>
        <w:spacing w:after="0"/>
        <w:ind w:left="708" w:firstLine="1"/>
        <w:jc w:val="both"/>
        <w:rPr>
          <w:szCs w:val="24"/>
        </w:rPr>
      </w:pPr>
      <w:r>
        <w:rPr>
          <w:color w:val="333333"/>
          <w:szCs w:val="24"/>
          <w:shd w:val="clear" w:color="auto" w:fill="FFFFFF"/>
        </w:rPr>
        <w:t xml:space="preserve">kontaktní osoba: </w:t>
      </w:r>
      <w:proofErr w:type="spellStart"/>
      <w:r w:rsidR="008D798B">
        <w:rPr>
          <w:color w:val="333333"/>
          <w:szCs w:val="24"/>
          <w:shd w:val="clear" w:color="auto" w:fill="FFFFFF"/>
        </w:rPr>
        <w:t>xxxx</w:t>
      </w:r>
      <w:proofErr w:type="spellEnd"/>
    </w:p>
    <w:p w14:paraId="62EF6C5E" w14:textId="77777777" w:rsidR="000E71BE" w:rsidRPr="0019463C" w:rsidRDefault="000E71BE" w:rsidP="0079693F">
      <w:pPr>
        <w:spacing w:after="0"/>
        <w:ind w:left="708" w:firstLine="1"/>
        <w:jc w:val="both"/>
        <w:rPr>
          <w:rFonts w:cstheme="minorHAnsi"/>
          <w:szCs w:val="24"/>
        </w:rPr>
      </w:pPr>
    </w:p>
    <w:p w14:paraId="161D4158" w14:textId="77777777" w:rsidR="00085D35" w:rsidRPr="00677A8B" w:rsidRDefault="00085D35" w:rsidP="00085D35">
      <w:pPr>
        <w:spacing w:after="120"/>
        <w:jc w:val="both"/>
        <w:rPr>
          <w:szCs w:val="24"/>
        </w:rPr>
      </w:pPr>
    </w:p>
    <w:p w14:paraId="7B6095B9" w14:textId="77777777" w:rsidR="00085D35" w:rsidRDefault="00085D35" w:rsidP="00085D35">
      <w:pPr>
        <w:spacing w:after="120"/>
        <w:ind w:firstLine="708"/>
        <w:jc w:val="both"/>
        <w:rPr>
          <w:szCs w:val="24"/>
        </w:rPr>
      </w:pPr>
      <w:r w:rsidRPr="00677A8B">
        <w:rPr>
          <w:szCs w:val="24"/>
        </w:rPr>
        <w:t>(dále jen „</w:t>
      </w:r>
      <w:r>
        <w:rPr>
          <w:b/>
          <w:szCs w:val="24"/>
        </w:rPr>
        <w:t>Objednatel</w:t>
      </w:r>
      <w:r w:rsidRPr="00677A8B">
        <w:rPr>
          <w:szCs w:val="24"/>
        </w:rPr>
        <w:t>“)</w:t>
      </w:r>
      <w:r>
        <w:rPr>
          <w:szCs w:val="24"/>
        </w:rPr>
        <w:t xml:space="preserve"> na straně druhé</w:t>
      </w:r>
    </w:p>
    <w:p w14:paraId="435CC25C" w14:textId="77777777" w:rsidR="00085D35" w:rsidRPr="00677A8B" w:rsidRDefault="00085D35" w:rsidP="0048345B">
      <w:pPr>
        <w:spacing w:after="120"/>
        <w:ind w:firstLine="708"/>
        <w:jc w:val="both"/>
        <w:rPr>
          <w:szCs w:val="24"/>
        </w:rPr>
      </w:pPr>
      <w:r>
        <w:rPr>
          <w:szCs w:val="24"/>
        </w:rPr>
        <w:t>(dále také jen „</w:t>
      </w:r>
      <w:r w:rsidRPr="00E862E7">
        <w:rPr>
          <w:b/>
          <w:szCs w:val="24"/>
        </w:rPr>
        <w:t>Strany</w:t>
      </w:r>
      <w:r>
        <w:rPr>
          <w:szCs w:val="24"/>
        </w:rPr>
        <w:t>“)</w:t>
      </w:r>
    </w:p>
    <w:p w14:paraId="5899097B" w14:textId="77777777" w:rsidR="00085D35" w:rsidRPr="00677A8B" w:rsidRDefault="00085D35" w:rsidP="00085D35">
      <w:pPr>
        <w:jc w:val="center"/>
        <w:rPr>
          <w:szCs w:val="24"/>
        </w:rPr>
      </w:pPr>
    </w:p>
    <w:p w14:paraId="020D8728" w14:textId="77777777" w:rsidR="00085D35" w:rsidRDefault="00085D35" w:rsidP="00085D35">
      <w:pPr>
        <w:spacing w:after="120"/>
        <w:jc w:val="both"/>
        <w:rPr>
          <w:szCs w:val="24"/>
        </w:rPr>
      </w:pPr>
      <w:r w:rsidRPr="00677A8B">
        <w:rPr>
          <w:szCs w:val="24"/>
        </w:rPr>
        <w:t xml:space="preserve">ujednávají níže uvedeného dne, měsíce a roku </w:t>
      </w:r>
      <w:r w:rsidRPr="00A36656">
        <w:rPr>
          <w:i/>
          <w:szCs w:val="24"/>
        </w:rPr>
        <w:t>smlouvu o dílo</w:t>
      </w:r>
      <w:r w:rsidRPr="00677A8B">
        <w:rPr>
          <w:szCs w:val="24"/>
        </w:rPr>
        <w:t xml:space="preserve"> podle §</w:t>
      </w:r>
      <w:r>
        <w:rPr>
          <w:szCs w:val="24"/>
        </w:rPr>
        <w:t>2586 a násl. zákona</w:t>
      </w:r>
      <w:r w:rsidRPr="00677A8B">
        <w:rPr>
          <w:szCs w:val="24"/>
        </w:rPr>
        <w:t xml:space="preserve"> č. 89/2012 Sb.</w:t>
      </w:r>
      <w:r>
        <w:rPr>
          <w:szCs w:val="24"/>
        </w:rPr>
        <w:t>, občanský zákoník ve znění pozdějších předpisů (dále jen „</w:t>
      </w:r>
      <w:r w:rsidR="00E43119" w:rsidRPr="00677A8B">
        <w:rPr>
          <w:b/>
          <w:szCs w:val="24"/>
        </w:rPr>
        <w:t>O</w:t>
      </w:r>
      <w:r w:rsidR="00E43119">
        <w:rPr>
          <w:b/>
          <w:szCs w:val="24"/>
        </w:rPr>
        <w:t>bčanský</w:t>
      </w:r>
      <w:r>
        <w:rPr>
          <w:b/>
          <w:szCs w:val="24"/>
        </w:rPr>
        <w:t xml:space="preserve"> zákoník</w:t>
      </w:r>
      <w:r>
        <w:rPr>
          <w:szCs w:val="24"/>
        </w:rPr>
        <w:t>“), a to</w:t>
      </w:r>
      <w:r w:rsidRPr="00677A8B">
        <w:rPr>
          <w:szCs w:val="24"/>
        </w:rPr>
        <w:t xml:space="preserve"> v následujícím znění</w:t>
      </w:r>
      <w:r>
        <w:rPr>
          <w:szCs w:val="24"/>
        </w:rPr>
        <w:t>:</w:t>
      </w:r>
    </w:p>
    <w:p w14:paraId="5C06CA58" w14:textId="77777777" w:rsidR="00F64211" w:rsidRDefault="00085D35" w:rsidP="00085D35">
      <w:pPr>
        <w:spacing w:after="120"/>
        <w:jc w:val="both"/>
        <w:rPr>
          <w:szCs w:val="24"/>
        </w:rPr>
      </w:pPr>
      <w:r>
        <w:rPr>
          <w:szCs w:val="24"/>
        </w:rPr>
        <w:t>(dále také jen „</w:t>
      </w:r>
      <w:r w:rsidRPr="00677A8B">
        <w:rPr>
          <w:b/>
          <w:szCs w:val="24"/>
        </w:rPr>
        <w:t>Smlouva</w:t>
      </w:r>
      <w:r>
        <w:rPr>
          <w:szCs w:val="24"/>
        </w:rPr>
        <w:t>“)</w:t>
      </w:r>
    </w:p>
    <w:p w14:paraId="0B8D7062" w14:textId="77777777" w:rsidR="00F64211" w:rsidRDefault="00F64211">
      <w:pPr>
        <w:spacing w:after="160"/>
        <w:rPr>
          <w:szCs w:val="24"/>
        </w:rPr>
      </w:pPr>
      <w:r>
        <w:rPr>
          <w:szCs w:val="24"/>
        </w:rPr>
        <w:br w:type="page"/>
      </w:r>
    </w:p>
    <w:p w14:paraId="4C1D24FC" w14:textId="77777777" w:rsidR="00A36656" w:rsidRDefault="00A36656" w:rsidP="00A36656">
      <w:pPr>
        <w:pStyle w:val="Nadpis1"/>
      </w:pPr>
      <w:r w:rsidRPr="00A36656">
        <w:lastRenderedPageBreak/>
        <w:t xml:space="preserve">Předmět </w:t>
      </w:r>
      <w:r w:rsidR="0062752C">
        <w:t>S</w:t>
      </w:r>
      <w:r w:rsidRPr="00A36656">
        <w:t>mlouvy</w:t>
      </w:r>
    </w:p>
    <w:p w14:paraId="1520B908" w14:textId="77777777" w:rsidR="0030665A" w:rsidRPr="0030665A" w:rsidRDefault="0030665A" w:rsidP="0030665A"/>
    <w:p w14:paraId="23672773" w14:textId="77777777" w:rsidR="0019463C" w:rsidRDefault="0030665A" w:rsidP="0019463C">
      <w:pPr>
        <w:pStyle w:val="Nadpis2"/>
      </w:pPr>
      <w:r>
        <w:t>Předmětem této Smlouvy je závazek Zhotovitele</w:t>
      </w:r>
      <w:r w:rsidR="00D50CBC">
        <w:t xml:space="preserve"> na svůj náklad, na své nebezpečí a</w:t>
      </w:r>
      <w:r>
        <w:t xml:space="preserve"> za podmínek dále blíže stanovených v této </w:t>
      </w:r>
      <w:r w:rsidR="00D50CBC">
        <w:t>Smlouvě</w:t>
      </w:r>
      <w:r>
        <w:t xml:space="preserve"> vypracovat projekt harmonizace provozu Objednatele s Nařízením (dále také jako „</w:t>
      </w:r>
      <w:r w:rsidRPr="0030665A">
        <w:rPr>
          <w:b/>
        </w:rPr>
        <w:t>Dílo</w:t>
      </w:r>
      <w:r>
        <w:t xml:space="preserve">“) a závazek Objednatele řádně a včas zhotovené Dílo převzít a zaplatit za něj </w:t>
      </w:r>
      <w:r w:rsidR="00E41506">
        <w:t>Zhotoviteli</w:t>
      </w:r>
      <w:r>
        <w:t xml:space="preserve"> dohodnutou cenu.</w:t>
      </w:r>
      <w:r w:rsidR="00BE2083">
        <w:t xml:space="preserve"> Podrobný popis </w:t>
      </w:r>
      <w:r w:rsidR="00FE2EF3">
        <w:t xml:space="preserve">Díla je </w:t>
      </w:r>
      <w:r w:rsidR="00FE2EF3" w:rsidRPr="00E7397F">
        <w:t>obsažen v Příloze č. 1</w:t>
      </w:r>
      <w:r w:rsidR="00BE2083" w:rsidRPr="00E7397F">
        <w:t>., která</w:t>
      </w:r>
      <w:r w:rsidR="00BE2083">
        <w:t xml:space="preserve"> je nedílnou součástí této Smlouvy.</w:t>
      </w:r>
    </w:p>
    <w:p w14:paraId="47611B74" w14:textId="77777777" w:rsidR="00957B46" w:rsidRPr="00957B46" w:rsidRDefault="00957B46" w:rsidP="00957B46"/>
    <w:p w14:paraId="7366FF37" w14:textId="77777777" w:rsidR="000F2380" w:rsidRDefault="00C36FD9" w:rsidP="000F2380">
      <w:pPr>
        <w:pStyle w:val="Nadpis1"/>
      </w:pPr>
      <w:r>
        <w:t>Čas plnění</w:t>
      </w:r>
    </w:p>
    <w:p w14:paraId="5159C529" w14:textId="77777777" w:rsidR="00032A8E" w:rsidRPr="00032A8E" w:rsidRDefault="00032A8E" w:rsidP="00032A8E"/>
    <w:p w14:paraId="7BED8A2F" w14:textId="77777777" w:rsidR="00C36FD9" w:rsidRPr="00FF4CBD" w:rsidRDefault="000F2380" w:rsidP="000F2380">
      <w:pPr>
        <w:pStyle w:val="Nadpis2"/>
      </w:pPr>
      <w:r>
        <w:t xml:space="preserve">Strany se dohodly, že Dílo bude prováděno postupně </w:t>
      </w:r>
      <w:r w:rsidR="0079693F">
        <w:t>dle specifikace v</w:t>
      </w:r>
      <w:r>
        <w:t> </w:t>
      </w:r>
      <w:r w:rsidR="00523087">
        <w:t>P</w:t>
      </w:r>
      <w:r>
        <w:t xml:space="preserve">říloze </w:t>
      </w:r>
      <w:r w:rsidR="00A00C6A">
        <w:t>č. 1</w:t>
      </w:r>
      <w:r w:rsidR="00523087">
        <w:t xml:space="preserve">., která je nedílnou </w:t>
      </w:r>
      <w:r w:rsidR="0062752C">
        <w:t>součástí této</w:t>
      </w:r>
      <w:r>
        <w:t xml:space="preserve"> Smlouvy. K převzetí a předání </w:t>
      </w:r>
      <w:r w:rsidRPr="00FF4CBD">
        <w:t xml:space="preserve">Díla dojde </w:t>
      </w:r>
      <w:r w:rsidR="0079693F">
        <w:t>najednou.</w:t>
      </w:r>
    </w:p>
    <w:p w14:paraId="62DB3A89" w14:textId="77777777" w:rsidR="00741CDC" w:rsidRPr="00741CDC" w:rsidRDefault="00C36FD9" w:rsidP="00741CDC">
      <w:pPr>
        <w:pStyle w:val="Nadpis3"/>
      </w:pPr>
      <w:r w:rsidRPr="00741CDC">
        <w:t xml:space="preserve">Zhotovitel </w:t>
      </w:r>
      <w:r w:rsidR="00600E8E" w:rsidRPr="00741CDC">
        <w:t xml:space="preserve">se zavazuje </w:t>
      </w:r>
      <w:r w:rsidR="000F2380" w:rsidRPr="00741CDC">
        <w:t>dokončit</w:t>
      </w:r>
      <w:r w:rsidR="0079693F" w:rsidRPr="00741CDC">
        <w:t xml:space="preserve"> a předat Objednateli Dílo</w:t>
      </w:r>
      <w:r w:rsidR="006E6292" w:rsidRPr="00741CDC">
        <w:t xml:space="preserve"> (Datový audit a následná Srovnávací analýza, viz Příloha č. 1)</w:t>
      </w:r>
      <w:r w:rsidRPr="00741CDC">
        <w:t xml:space="preserve"> nejpozději do </w:t>
      </w:r>
      <w:r w:rsidR="004900E7">
        <w:t>13</w:t>
      </w:r>
      <w:r w:rsidR="00A62E4C">
        <w:t xml:space="preserve">. </w:t>
      </w:r>
      <w:r w:rsidR="004900E7">
        <w:t>4</w:t>
      </w:r>
      <w:r w:rsidR="00A62E4C">
        <w:t xml:space="preserve">. 2018. </w:t>
      </w:r>
    </w:p>
    <w:p w14:paraId="0F619794" w14:textId="77777777" w:rsidR="00C36FD9" w:rsidRDefault="00C36FD9" w:rsidP="00C36FD9">
      <w:pPr>
        <w:pStyle w:val="Nadpis2"/>
      </w:pPr>
      <w:r w:rsidRPr="00C36FD9">
        <w:t xml:space="preserve">Zhotovitel </w:t>
      </w:r>
      <w:r w:rsidR="00AD2423">
        <w:t xml:space="preserve">se zavazuje splnit všechny své povinnosti vyplývající z této Smlouvy v souladu s obsahem této Smlouvy, v termínech a za podmínek touto Smlouvou stanovených. </w:t>
      </w:r>
    </w:p>
    <w:p w14:paraId="2E00BB45" w14:textId="77777777" w:rsidR="00D50CBC" w:rsidRDefault="00D50CBC" w:rsidP="00D50CBC">
      <w:pPr>
        <w:pStyle w:val="Nadpis2"/>
      </w:pPr>
      <w:r>
        <w:t xml:space="preserve">Místem předání a převzetí Díla je sídlo </w:t>
      </w:r>
      <w:r w:rsidR="006C2C72">
        <w:t>Objednatele</w:t>
      </w:r>
      <w:r>
        <w:t>.</w:t>
      </w:r>
    </w:p>
    <w:p w14:paraId="6D1D09E0" w14:textId="148EE518" w:rsidR="00D50CBC" w:rsidRPr="00D50CBC" w:rsidRDefault="00D50CBC" w:rsidP="00F64211">
      <w:pPr>
        <w:pStyle w:val="Nadpis2"/>
      </w:pPr>
      <w:r>
        <w:t xml:space="preserve">Objednatel určuje </w:t>
      </w:r>
      <w:proofErr w:type="spellStart"/>
      <w:r w:rsidR="008D798B">
        <w:t>xxxxx</w:t>
      </w:r>
      <w:proofErr w:type="spellEnd"/>
      <w:r>
        <w:t xml:space="preserve"> jako osobu oprávněnou k převzetí Díla.</w:t>
      </w:r>
    </w:p>
    <w:p w14:paraId="0E10BEFA" w14:textId="77777777" w:rsidR="000D1FCC" w:rsidRDefault="00C36FD9">
      <w:pPr>
        <w:pStyle w:val="Nadpis2"/>
      </w:pPr>
      <w:r>
        <w:t>Vlastnické právo k Dílu přechází na Objednatele okamžikem převzetí</w:t>
      </w:r>
      <w:r w:rsidR="000D1FCC">
        <w:t>.</w:t>
      </w:r>
    </w:p>
    <w:p w14:paraId="337B462D" w14:textId="77777777" w:rsidR="000D1FCC" w:rsidRDefault="000D1FCC">
      <w:pPr>
        <w:pStyle w:val="Nadpis2"/>
      </w:pPr>
      <w:r>
        <w:t xml:space="preserve">Obě smluvní strany jsou oprávněny od Smlouvy odstoupit v souladu s právní úpravou obsaženou v zákoně č. 89/2012 Sb., občanský zákoník. </w:t>
      </w:r>
    </w:p>
    <w:p w14:paraId="1B3FFF85" w14:textId="77777777" w:rsidR="00532323" w:rsidRPr="00532323" w:rsidRDefault="00532323" w:rsidP="00532323"/>
    <w:p w14:paraId="013A5CA0" w14:textId="77777777" w:rsidR="00632FFB" w:rsidRDefault="00632FFB" w:rsidP="00632FFB">
      <w:pPr>
        <w:pStyle w:val="Nadpis1"/>
      </w:pPr>
      <w:r>
        <w:t>Cena díla</w:t>
      </w:r>
    </w:p>
    <w:p w14:paraId="3700084B" w14:textId="77777777" w:rsidR="00632FFB" w:rsidRPr="00632FFB" w:rsidRDefault="00632FFB" w:rsidP="00632FFB"/>
    <w:p w14:paraId="174AF87F" w14:textId="77777777" w:rsidR="005F7684" w:rsidRPr="00632FFB" w:rsidRDefault="00632FFB" w:rsidP="00632FFB">
      <w:pPr>
        <w:pStyle w:val="Nadpis2"/>
      </w:pPr>
      <w:r>
        <w:t>Cena Díla je</w:t>
      </w:r>
      <w:r w:rsidR="008E3B22">
        <w:t xml:space="preserve"> st</w:t>
      </w:r>
      <w:r w:rsidR="00A62E4C">
        <w:t>anovena dohodou Stran a činí 180</w:t>
      </w:r>
      <w:r w:rsidR="008E3B22">
        <w:t>.000,- Kč + DPH, v souladu s Přílohou č. 1, kde je cena Díla blíže spec</w:t>
      </w:r>
      <w:r w:rsidR="000D5EB6">
        <w:t>ifikována, včetně možností její</w:t>
      </w:r>
      <w:r w:rsidR="008E3B22">
        <w:t xml:space="preserve"> změny. </w:t>
      </w:r>
    </w:p>
    <w:p w14:paraId="322BD783" w14:textId="77777777" w:rsidR="0004613C" w:rsidRPr="0004613C" w:rsidRDefault="00AD2423" w:rsidP="0004613C">
      <w:pPr>
        <w:pStyle w:val="Nadpis2"/>
      </w:pPr>
      <w:r>
        <w:t>Cena Díla je sjednána v souladu s </w:t>
      </w:r>
      <w:r w:rsidR="0004613C">
        <w:t>Přílohou</w:t>
      </w:r>
      <w:r w:rsidR="00FF305A">
        <w:t xml:space="preserve"> č. 1, která je </w:t>
      </w:r>
      <w:r>
        <w:t xml:space="preserve">nedílnou součástí této Smlouvy a blíže specifikuje jak obsah a vlastnosti Díla, tak další podmínky z této </w:t>
      </w:r>
      <w:r w:rsidR="00FF305A">
        <w:t>Smlouvy</w:t>
      </w:r>
      <w:r>
        <w:t xml:space="preserve"> vyplývající. </w:t>
      </w:r>
      <w:r w:rsidR="0004613C">
        <w:t>Cena Díla je stanovena v souladu s</w:t>
      </w:r>
      <w:r w:rsidR="0004613C" w:rsidRPr="0004613C">
        <w:t xml:space="preserve"> Přílohou č. 1, která je nedílnou součástí této Smlouvy</w:t>
      </w:r>
      <w:r w:rsidR="0004613C">
        <w:t xml:space="preserve">, a v souladu s touto Přílohou č. 1 a může být měněna v souvislosti </w:t>
      </w:r>
      <w:r w:rsidR="008E3B22">
        <w:t xml:space="preserve">s reálně odpracovanými hodinami, viz Příloha č. 1. </w:t>
      </w:r>
      <w:r w:rsidR="0004613C">
        <w:t xml:space="preserve"> </w:t>
      </w:r>
    </w:p>
    <w:p w14:paraId="56F778FB" w14:textId="77777777" w:rsidR="0096328A" w:rsidRPr="0096328A" w:rsidRDefault="0096328A" w:rsidP="0096328A"/>
    <w:p w14:paraId="6EE91E75" w14:textId="77777777" w:rsidR="00E41506" w:rsidRDefault="00741CDC" w:rsidP="00741CDC">
      <w:pPr>
        <w:pStyle w:val="Nadpis1"/>
      </w:pPr>
      <w:r>
        <w:lastRenderedPageBreak/>
        <w:t>Platební podmínky</w:t>
      </w:r>
    </w:p>
    <w:p w14:paraId="00425037" w14:textId="79945662" w:rsidR="00741CDC" w:rsidRDefault="004C3306" w:rsidP="00741CDC">
      <w:pPr>
        <w:pStyle w:val="Nadpis2"/>
      </w:pPr>
      <w:r>
        <w:t xml:space="preserve">Strany se dohodly, že </w:t>
      </w:r>
      <w:r w:rsidR="00113AB7">
        <w:t xml:space="preserve">Objednatel Zhotoviteli uhradí Cenu díla na základě Zhotovitelem vystavených faktur, pro které si Strany sjednaly splatnost ve lhůtě 15 dní ode dne doručení faktury Objednateli. Strany si </w:t>
      </w:r>
      <w:r w:rsidR="00180099">
        <w:t xml:space="preserve">dále </w:t>
      </w:r>
      <w:r w:rsidR="00113AB7">
        <w:t>sjednaly, že po nabytí účinnosti této Smlouvy uhradí Objednatel na základě Zhotovitelem vystavené faktury částku ve výši 60.000,- Kč + DPH. Úhradu zbývající části Ceny Díla, tj. částku ve výši 120.000,- Kč + DPH uhradí Objednatel na základě faktury, jenž je Zhotovitel oprávněn vystavit</w:t>
      </w:r>
      <w:r>
        <w:t xml:space="preserve"> nejdříve</w:t>
      </w:r>
      <w:r w:rsidR="00113AB7">
        <w:t xml:space="preserve"> po řádném předání díla.</w:t>
      </w:r>
    </w:p>
    <w:p w14:paraId="3AD258FD" w14:textId="77777777" w:rsidR="00E41506" w:rsidRPr="00E41506" w:rsidRDefault="00E41506" w:rsidP="00741CDC">
      <w:pPr>
        <w:pStyle w:val="Nadpis2"/>
      </w:pPr>
      <w:r w:rsidRPr="00E41506">
        <w:t xml:space="preserve">Faktura musí obsahovat náležitosti vyplývající z obecně závazných předpisů, tj. náležitosti daňového dokladu dle zákona č. 235/2004 Sb. o dani z přidané hodnoty ve znění pozdějších předpisů. </w:t>
      </w:r>
    </w:p>
    <w:p w14:paraId="32ACA772" w14:textId="77777777" w:rsidR="00F64211" w:rsidRPr="00F64211" w:rsidRDefault="00E41506" w:rsidP="00F64211">
      <w:pPr>
        <w:pStyle w:val="Nadpis2"/>
      </w:pPr>
      <w:r w:rsidRPr="00DB17D1">
        <w:t xml:space="preserve">Cena </w:t>
      </w:r>
      <w:r>
        <w:t>D</w:t>
      </w:r>
      <w:r w:rsidRPr="00DB17D1">
        <w:t xml:space="preserve">íla bude uhrazena </w:t>
      </w:r>
      <w:r>
        <w:t>O</w:t>
      </w:r>
      <w:r w:rsidRPr="00DB17D1">
        <w:t xml:space="preserve">bjednatelem převodem na účet </w:t>
      </w:r>
      <w:r>
        <w:t>Z</w:t>
      </w:r>
      <w:r w:rsidRPr="00DB17D1">
        <w:t xml:space="preserve">hotovitele, který </w:t>
      </w:r>
      <w:r>
        <w:t>bude</w:t>
      </w:r>
      <w:r w:rsidRPr="00DB17D1">
        <w:t xml:space="preserve"> uveden v</w:t>
      </w:r>
      <w:r>
        <w:t> </w:t>
      </w:r>
      <w:r w:rsidRPr="00DB17D1">
        <w:t>záhlaví</w:t>
      </w:r>
      <w:r>
        <w:t xml:space="preserve"> výše uvedených</w:t>
      </w:r>
      <w:r w:rsidRPr="00DB17D1">
        <w:t xml:space="preserve"> faktur. Povinnost zaplatit cenu </w:t>
      </w:r>
      <w:r>
        <w:t>Díla je pro účely této S</w:t>
      </w:r>
      <w:r w:rsidRPr="00DB17D1">
        <w:t xml:space="preserve">mlouvy splněna dnem </w:t>
      </w:r>
      <w:r>
        <w:t>připsání</w:t>
      </w:r>
      <w:r w:rsidRPr="00DB17D1">
        <w:t xml:space="preserve"> příslušné částky </w:t>
      </w:r>
      <w:r>
        <w:t>na účet Zhotovitele</w:t>
      </w:r>
      <w:r w:rsidRPr="00DB17D1">
        <w:t>.</w:t>
      </w:r>
    </w:p>
    <w:p w14:paraId="24A08979" w14:textId="77777777" w:rsidR="00E41506" w:rsidRPr="003F08E0" w:rsidRDefault="00E41506" w:rsidP="00E41506">
      <w:pPr>
        <w:pStyle w:val="Nadpis2"/>
      </w:pPr>
      <w:r>
        <w:rPr>
          <w:rFonts w:hAnsi="Times New Roman" w:cs="Times New Roman"/>
        </w:rPr>
        <w:t>Pro</w:t>
      </w:r>
      <w:r w:rsidRPr="003F08E0">
        <w:rPr>
          <w:rFonts w:hAnsi="Times New Roman" w:cs="Times New Roman"/>
        </w:rPr>
        <w:t> </w:t>
      </w:r>
      <w:r w:rsidRPr="003F08E0">
        <w:rPr>
          <w:rFonts w:hAnsi="Times New Roman" w:cs="Times New Roman"/>
        </w:rPr>
        <w:t>p</w:t>
      </w:r>
      <w:r w:rsidRPr="003F08E0">
        <w:rPr>
          <w:rFonts w:hAnsi="Times New Roman" w:cs="Times New Roman"/>
        </w:rPr>
        <w:t>ří</w:t>
      </w:r>
      <w:r w:rsidRPr="003F08E0">
        <w:rPr>
          <w:rFonts w:hAnsi="Times New Roman" w:cs="Times New Roman"/>
        </w:rPr>
        <w:t>pad prodlen</w:t>
      </w:r>
      <w:r w:rsidRPr="003F08E0">
        <w:rPr>
          <w:rFonts w:hAnsi="Times New Roman" w:cs="Times New Roman"/>
        </w:rPr>
        <w:t>í</w:t>
      </w:r>
      <w:r w:rsidRPr="003F08E0"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O</w:t>
      </w:r>
      <w:r w:rsidRPr="003F08E0">
        <w:rPr>
          <w:rFonts w:hAnsi="Times New Roman" w:cs="Times New Roman"/>
        </w:rPr>
        <w:t>bjednatel</w:t>
      </w:r>
      <w:r>
        <w:rPr>
          <w:rFonts w:hAnsi="Times New Roman" w:cs="Times New Roman"/>
        </w:rPr>
        <w:t>e</w:t>
      </w:r>
      <w:r w:rsidRPr="003F08E0"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s</w:t>
      </w:r>
      <w:r>
        <w:rPr>
          <w:rFonts w:hAnsi="Times New Roman" w:cs="Times New Roman"/>
        </w:rPr>
        <w:t> ú</w:t>
      </w:r>
      <w:r>
        <w:rPr>
          <w:rFonts w:hAnsi="Times New Roman" w:cs="Times New Roman"/>
        </w:rPr>
        <w:t>hradou ceny D</w:t>
      </w:r>
      <w:r>
        <w:rPr>
          <w:rFonts w:hAnsi="Times New Roman" w:cs="Times New Roman"/>
        </w:rPr>
        <w:t>í</w:t>
      </w:r>
      <w:r>
        <w:rPr>
          <w:rFonts w:hAnsi="Times New Roman" w:cs="Times New Roman"/>
        </w:rPr>
        <w:t>la je Zhotovitel opr</w:t>
      </w:r>
      <w:r>
        <w:rPr>
          <w:rFonts w:hAnsi="Times New Roman" w:cs="Times New Roman"/>
        </w:rPr>
        <w:t>á</w:t>
      </w:r>
      <w:r>
        <w:rPr>
          <w:rFonts w:hAnsi="Times New Roman" w:cs="Times New Roman"/>
        </w:rPr>
        <w:t>vn</w:t>
      </w:r>
      <w:r>
        <w:rPr>
          <w:rFonts w:hAnsi="Times New Roman" w:cs="Times New Roman"/>
        </w:rPr>
        <w:t>ě</w:t>
      </w:r>
      <w:r>
        <w:rPr>
          <w:rFonts w:hAnsi="Times New Roman" w:cs="Times New Roman"/>
        </w:rPr>
        <w:t>n po</w:t>
      </w:r>
      <w:r>
        <w:rPr>
          <w:rFonts w:hAnsi="Times New Roman" w:cs="Times New Roman"/>
        </w:rPr>
        <w:t>ž</w:t>
      </w:r>
      <w:r>
        <w:rPr>
          <w:rFonts w:hAnsi="Times New Roman" w:cs="Times New Roman"/>
        </w:rPr>
        <w:t>adovat po Objednateli</w:t>
      </w:r>
      <w:r w:rsidRPr="003F08E0">
        <w:rPr>
          <w:rFonts w:hAnsi="Times New Roman" w:cs="Times New Roman"/>
        </w:rPr>
        <w:t xml:space="preserve"> </w:t>
      </w:r>
      <w:r w:rsidRPr="003F08E0">
        <w:rPr>
          <w:rFonts w:hAnsi="Times New Roman" w:cs="Times New Roman"/>
        </w:rPr>
        <w:t>ú</w:t>
      </w:r>
      <w:r w:rsidRPr="003F08E0">
        <w:rPr>
          <w:rFonts w:hAnsi="Times New Roman" w:cs="Times New Roman"/>
        </w:rPr>
        <w:t>rok z</w:t>
      </w:r>
      <w:r w:rsidRPr="003F08E0">
        <w:rPr>
          <w:rFonts w:hAnsi="Times New Roman" w:cs="Times New Roman"/>
        </w:rPr>
        <w:t> </w:t>
      </w:r>
      <w:r w:rsidRPr="003F08E0">
        <w:rPr>
          <w:rFonts w:hAnsi="Times New Roman" w:cs="Times New Roman"/>
        </w:rPr>
        <w:t>prodlen</w:t>
      </w:r>
      <w:r w:rsidRPr="003F08E0">
        <w:rPr>
          <w:rFonts w:hAnsi="Times New Roman" w:cs="Times New Roman"/>
        </w:rPr>
        <w:t>í</w:t>
      </w:r>
      <w:r w:rsidRPr="003F08E0">
        <w:rPr>
          <w:rFonts w:hAnsi="Times New Roman" w:cs="Times New Roman"/>
        </w:rPr>
        <w:t xml:space="preserve"> v</w:t>
      </w:r>
      <w:r w:rsidRPr="003F08E0">
        <w:rPr>
          <w:rFonts w:hAnsi="Times New Roman" w:cs="Times New Roman"/>
        </w:rPr>
        <w:t> </w:t>
      </w:r>
      <w:r w:rsidRPr="003F08E0">
        <w:rPr>
          <w:rFonts w:hAnsi="Times New Roman" w:cs="Times New Roman"/>
        </w:rPr>
        <w:t>z</w:t>
      </w:r>
      <w:r w:rsidRPr="003F08E0">
        <w:rPr>
          <w:rFonts w:hAnsi="Times New Roman" w:cs="Times New Roman"/>
        </w:rPr>
        <w:t>á</w:t>
      </w:r>
      <w:r w:rsidRPr="003F08E0">
        <w:rPr>
          <w:rFonts w:hAnsi="Times New Roman" w:cs="Times New Roman"/>
        </w:rPr>
        <w:t>konn</w:t>
      </w:r>
      <w:r w:rsidRPr="003F08E0">
        <w:rPr>
          <w:rFonts w:hAnsi="Times New Roman" w:cs="Times New Roman"/>
        </w:rPr>
        <w:t>é</w:t>
      </w:r>
      <w:r w:rsidRPr="003F08E0">
        <w:rPr>
          <w:rFonts w:hAnsi="Times New Roman" w:cs="Times New Roman"/>
        </w:rPr>
        <w:t xml:space="preserve"> v</w:t>
      </w:r>
      <w:r w:rsidRPr="003F08E0">
        <w:rPr>
          <w:rFonts w:hAnsi="Times New Roman" w:cs="Times New Roman"/>
        </w:rPr>
        <w:t>ýš</w:t>
      </w:r>
      <w:r w:rsidRPr="003F08E0">
        <w:rPr>
          <w:rFonts w:hAnsi="Times New Roman" w:cs="Times New Roman"/>
        </w:rPr>
        <w:t>i.</w:t>
      </w:r>
    </w:p>
    <w:p w14:paraId="609ECBC7" w14:textId="77777777" w:rsidR="00F0046F" w:rsidRPr="00F0046F" w:rsidRDefault="00E41506" w:rsidP="00F0046F">
      <w:pPr>
        <w:pStyle w:val="Nadpis2"/>
      </w:pPr>
      <w:r w:rsidRPr="003F08E0">
        <w:rPr>
          <w:rFonts w:hAnsi="Times New Roman" w:cs="Times New Roman"/>
        </w:rPr>
        <w:t xml:space="preserve">Bude-li </w:t>
      </w:r>
      <w:r>
        <w:rPr>
          <w:rFonts w:hAnsi="Times New Roman" w:cs="Times New Roman"/>
        </w:rPr>
        <w:t>O</w:t>
      </w:r>
      <w:r w:rsidRPr="003F08E0">
        <w:rPr>
          <w:rFonts w:hAnsi="Times New Roman" w:cs="Times New Roman"/>
        </w:rPr>
        <w:t>bjednatel v</w:t>
      </w:r>
      <w:r w:rsidRPr="003F08E0">
        <w:rPr>
          <w:rFonts w:hAnsi="Times New Roman" w:cs="Times New Roman"/>
        </w:rPr>
        <w:t> </w:t>
      </w:r>
      <w:r w:rsidRPr="003F08E0">
        <w:rPr>
          <w:rFonts w:hAnsi="Times New Roman" w:cs="Times New Roman"/>
        </w:rPr>
        <w:t>prodlen</w:t>
      </w:r>
      <w:r w:rsidRPr="003F08E0">
        <w:rPr>
          <w:rFonts w:hAnsi="Times New Roman" w:cs="Times New Roman"/>
        </w:rPr>
        <w:t>í</w:t>
      </w:r>
      <w:r w:rsidRPr="003F08E0">
        <w:rPr>
          <w:rFonts w:hAnsi="Times New Roman" w:cs="Times New Roman"/>
        </w:rPr>
        <w:t xml:space="preserve"> s</w:t>
      </w:r>
      <w:r w:rsidRPr="003F08E0">
        <w:rPr>
          <w:rFonts w:hAnsi="Times New Roman" w:cs="Times New Roman"/>
        </w:rPr>
        <w:t> </w:t>
      </w:r>
      <w:r w:rsidRPr="003F08E0">
        <w:rPr>
          <w:rFonts w:hAnsi="Times New Roman" w:cs="Times New Roman"/>
        </w:rPr>
        <w:t>placen</w:t>
      </w:r>
      <w:r w:rsidRPr="003F08E0">
        <w:rPr>
          <w:rFonts w:hAnsi="Times New Roman" w:cs="Times New Roman"/>
        </w:rPr>
        <w:t>í</w:t>
      </w:r>
      <w:r w:rsidRPr="003F08E0">
        <w:rPr>
          <w:rFonts w:hAnsi="Times New Roman" w:cs="Times New Roman"/>
        </w:rPr>
        <w:t xml:space="preserve">m </w:t>
      </w:r>
      <w:r>
        <w:rPr>
          <w:rFonts w:hAnsi="Times New Roman" w:cs="Times New Roman"/>
        </w:rPr>
        <w:t>ceny D</w:t>
      </w:r>
      <w:r>
        <w:rPr>
          <w:rFonts w:hAnsi="Times New Roman" w:cs="Times New Roman"/>
        </w:rPr>
        <w:t>í</w:t>
      </w:r>
      <w:r>
        <w:rPr>
          <w:rFonts w:hAnsi="Times New Roman" w:cs="Times New Roman"/>
        </w:rPr>
        <w:t>la</w:t>
      </w:r>
      <w:r w:rsidRPr="003F08E0">
        <w:rPr>
          <w:rFonts w:hAnsi="Times New Roman" w:cs="Times New Roman"/>
        </w:rPr>
        <w:t xml:space="preserve">, je </w:t>
      </w:r>
      <w:r>
        <w:rPr>
          <w:rFonts w:hAnsi="Times New Roman" w:cs="Times New Roman"/>
        </w:rPr>
        <w:t>Zhotovitel</w:t>
      </w:r>
      <w:r w:rsidRPr="003F08E0">
        <w:rPr>
          <w:rFonts w:hAnsi="Times New Roman" w:cs="Times New Roman"/>
        </w:rPr>
        <w:t xml:space="preserve"> opr</w:t>
      </w:r>
      <w:r w:rsidRPr="003F08E0">
        <w:rPr>
          <w:rFonts w:hAnsi="Times New Roman" w:cs="Times New Roman"/>
        </w:rPr>
        <w:t>á</w:t>
      </w:r>
      <w:r w:rsidRPr="003F08E0">
        <w:rPr>
          <w:rFonts w:hAnsi="Times New Roman" w:cs="Times New Roman"/>
        </w:rPr>
        <w:t>vn</w:t>
      </w:r>
      <w:r w:rsidRPr="003F08E0">
        <w:rPr>
          <w:rFonts w:hAnsi="Times New Roman" w:cs="Times New Roman"/>
        </w:rPr>
        <w:t>ě</w:t>
      </w:r>
      <w:r w:rsidRPr="003F08E0">
        <w:rPr>
          <w:rFonts w:hAnsi="Times New Roman" w:cs="Times New Roman"/>
        </w:rPr>
        <w:t>n pozastavit poskytov</w:t>
      </w:r>
      <w:r w:rsidRPr="003F08E0">
        <w:rPr>
          <w:rFonts w:hAnsi="Times New Roman" w:cs="Times New Roman"/>
        </w:rPr>
        <w:t>á</w:t>
      </w:r>
      <w:r w:rsidRPr="003F08E0">
        <w:rPr>
          <w:rFonts w:hAnsi="Times New Roman" w:cs="Times New Roman"/>
        </w:rPr>
        <w:t>n</w:t>
      </w:r>
      <w:r w:rsidRPr="003F08E0">
        <w:rPr>
          <w:rFonts w:hAnsi="Times New Roman" w:cs="Times New Roman"/>
        </w:rPr>
        <w:t>í</w:t>
      </w:r>
      <w:r w:rsidRPr="003F08E0">
        <w:rPr>
          <w:rFonts w:hAnsi="Times New Roman" w:cs="Times New Roman"/>
        </w:rPr>
        <w:t xml:space="preserve"> slu</w:t>
      </w:r>
      <w:r w:rsidRPr="003F08E0">
        <w:rPr>
          <w:rFonts w:hAnsi="Times New Roman" w:cs="Times New Roman"/>
        </w:rPr>
        <w:t>ž</w:t>
      </w:r>
      <w:r w:rsidRPr="003F08E0">
        <w:rPr>
          <w:rFonts w:hAnsi="Times New Roman" w:cs="Times New Roman"/>
        </w:rPr>
        <w:t>eb a</w:t>
      </w:r>
      <w:r w:rsidRPr="003F08E0">
        <w:rPr>
          <w:rFonts w:hAnsi="Times New Roman" w:cs="Times New Roman"/>
        </w:rPr>
        <w:t>ž</w:t>
      </w:r>
      <w:r w:rsidRPr="003F08E0">
        <w:rPr>
          <w:rFonts w:hAnsi="Times New Roman" w:cs="Times New Roman"/>
        </w:rPr>
        <w:t xml:space="preserve"> do </w:t>
      </w:r>
      <w:r w:rsidRPr="003F08E0">
        <w:rPr>
          <w:rFonts w:hAnsi="Times New Roman" w:cs="Times New Roman"/>
        </w:rPr>
        <w:t>ú</w:t>
      </w:r>
      <w:r w:rsidRPr="003F08E0">
        <w:rPr>
          <w:rFonts w:hAnsi="Times New Roman" w:cs="Times New Roman"/>
        </w:rPr>
        <w:t>pln</w:t>
      </w:r>
      <w:r w:rsidRPr="003F08E0">
        <w:rPr>
          <w:rFonts w:hAnsi="Times New Roman" w:cs="Times New Roman"/>
        </w:rPr>
        <w:t>é</w:t>
      </w:r>
      <w:r w:rsidRPr="003F08E0">
        <w:rPr>
          <w:rFonts w:hAnsi="Times New Roman" w:cs="Times New Roman"/>
        </w:rPr>
        <w:t>ho zaplacen</w:t>
      </w:r>
      <w:r w:rsidRPr="003F08E0">
        <w:rPr>
          <w:rFonts w:hAnsi="Times New Roman" w:cs="Times New Roman"/>
        </w:rPr>
        <w:t>í</w:t>
      </w:r>
      <w:r w:rsidRPr="003F08E0">
        <w:rPr>
          <w:rFonts w:hAnsi="Times New Roman" w:cs="Times New Roman"/>
        </w:rPr>
        <w:t xml:space="preserve"> dlu</w:t>
      </w:r>
      <w:r w:rsidRPr="003F08E0">
        <w:rPr>
          <w:rFonts w:hAnsi="Times New Roman" w:cs="Times New Roman"/>
        </w:rPr>
        <w:t>ž</w:t>
      </w:r>
      <w:r w:rsidRPr="003F08E0">
        <w:rPr>
          <w:rFonts w:hAnsi="Times New Roman" w:cs="Times New Roman"/>
        </w:rPr>
        <w:t>n</w:t>
      </w:r>
      <w:r w:rsidRPr="003F08E0">
        <w:rPr>
          <w:rFonts w:hAnsi="Times New Roman" w:cs="Times New Roman"/>
        </w:rPr>
        <w:t>é</w:t>
      </w:r>
      <w:r w:rsidRPr="003F08E0">
        <w:rPr>
          <w:rFonts w:hAnsi="Times New Roman" w:cs="Times New Roman"/>
        </w:rPr>
        <w:t xml:space="preserve"> </w:t>
      </w:r>
      <w:r w:rsidRPr="003F08E0">
        <w:rPr>
          <w:rFonts w:hAnsi="Times New Roman" w:cs="Times New Roman"/>
        </w:rPr>
        <w:t>čá</w:t>
      </w:r>
      <w:r w:rsidRPr="003F08E0">
        <w:rPr>
          <w:rFonts w:hAnsi="Times New Roman" w:cs="Times New Roman"/>
        </w:rPr>
        <w:t>stky.</w:t>
      </w:r>
    </w:p>
    <w:p w14:paraId="0DE35461" w14:textId="46FC6FA1" w:rsidR="006C106F" w:rsidRDefault="00357928" w:rsidP="00F0046F">
      <w:pPr>
        <w:pStyle w:val="Nadpis2"/>
        <w:spacing w:after="280"/>
        <w:ind w:left="578" w:hanging="578"/>
      </w:pPr>
      <w:r w:rsidRPr="00C92022">
        <w:t>Strany se dohodly, že bude-li Zhotovitel v prodlení s předáním jakékoliv části Díla ve lhůtách sjednaných v odst. 3.1 této Smlouvy, je Objednatel oprávněn vůči Zhotoviteli uplatnit nárok na zaplacení smluvní pokuty ve výši 5.000,- Kč za každý, byť započatý den prodlení, a to až do doby</w:t>
      </w:r>
      <w:r w:rsidR="00EA1730" w:rsidRPr="00F0046F">
        <w:t xml:space="preserve"> řádného předání</w:t>
      </w:r>
      <w:r w:rsidRPr="00F0046F">
        <w:t xml:space="preserve"> Díla.  </w:t>
      </w:r>
    </w:p>
    <w:p w14:paraId="6C147751" w14:textId="77777777" w:rsidR="00F0046F" w:rsidRDefault="00F0046F">
      <w:pPr>
        <w:spacing w:after="160"/>
      </w:pPr>
      <w:r>
        <w:rPr>
          <w:b/>
        </w:rPr>
        <w:br w:type="page"/>
      </w:r>
    </w:p>
    <w:p w14:paraId="5965F21C" w14:textId="7D3B6EBE" w:rsidR="00032A8E" w:rsidRDefault="0040332B" w:rsidP="00B367AF">
      <w:pPr>
        <w:pStyle w:val="Nadpis1"/>
        <w:spacing w:before="0"/>
      </w:pPr>
      <w:r>
        <w:lastRenderedPageBreak/>
        <w:t>Odpovědnost za vady</w:t>
      </w:r>
    </w:p>
    <w:p w14:paraId="3705F423" w14:textId="77777777" w:rsidR="00E12CF5" w:rsidRDefault="0040332B" w:rsidP="00D25A71">
      <w:pPr>
        <w:pStyle w:val="Nadpis2"/>
      </w:pPr>
      <w:r w:rsidRPr="00DB17D1">
        <w:t xml:space="preserve">Zhotovitel </w:t>
      </w:r>
      <w:r>
        <w:t xml:space="preserve">se zavazuje, že </w:t>
      </w:r>
      <w:r w:rsidRPr="00DB17D1">
        <w:t xml:space="preserve">bude při plnění předmětu této </w:t>
      </w:r>
      <w:r w:rsidR="00F35FBF">
        <w:t>S</w:t>
      </w:r>
      <w:r w:rsidRPr="00DB17D1">
        <w:t>mlouvy postupovat s odbornou péčí. Zavazuje se dodržovat obecně závazné předpisy</w:t>
      </w:r>
      <w:r>
        <w:t xml:space="preserve"> </w:t>
      </w:r>
      <w:r w:rsidRPr="00DB17D1">
        <w:t xml:space="preserve">a podmínky </w:t>
      </w:r>
      <w:r>
        <w:t xml:space="preserve">stanovené v </w:t>
      </w:r>
      <w:r w:rsidRPr="00DB17D1">
        <w:t xml:space="preserve">této </w:t>
      </w:r>
      <w:r w:rsidR="00E16D4B">
        <w:t>S</w:t>
      </w:r>
      <w:r w:rsidRPr="00DB17D1">
        <w:t>mlouv</w:t>
      </w:r>
      <w:r>
        <w:t>ě</w:t>
      </w:r>
      <w:r w:rsidRPr="00DB17D1">
        <w:t>.</w:t>
      </w:r>
    </w:p>
    <w:p w14:paraId="7A73C5FE" w14:textId="77777777" w:rsidR="0040332B" w:rsidRDefault="0040332B" w:rsidP="0040332B">
      <w:pPr>
        <w:pStyle w:val="Nadpis2"/>
      </w:pPr>
      <w:r w:rsidRPr="0040332B">
        <w:t>Zhotovitel odpovídá ze zákona za vady Díla,</w:t>
      </w:r>
      <w:r>
        <w:t xml:space="preserve"> které</w:t>
      </w:r>
      <w:r w:rsidRPr="0040332B">
        <w:t xml:space="preserve"> existují</w:t>
      </w:r>
      <w:r>
        <w:t xml:space="preserve"> </w:t>
      </w:r>
      <w:r w:rsidRPr="0040332B">
        <w:t xml:space="preserve">v době jeho předání. Za vady později vzniklé </w:t>
      </w:r>
      <w:r>
        <w:t>odpovídá Zhotovitel jen tehdy,</w:t>
      </w:r>
      <w:r w:rsidRPr="0040332B">
        <w:t xml:space="preserve"> byly-li způsobeny porušením jeho povinností. </w:t>
      </w:r>
    </w:p>
    <w:p w14:paraId="467F94F6" w14:textId="6BFB3F8C" w:rsidR="00EC67E8" w:rsidRDefault="00EC67E8" w:rsidP="00EC67E8">
      <w:pPr>
        <w:pStyle w:val="Nadpis2"/>
      </w:pPr>
      <w:r w:rsidRPr="00DB17D1">
        <w:t>Zhotovitel neodpovídá za vady</w:t>
      </w:r>
      <w:r w:rsidR="001D7849">
        <w:t xml:space="preserve"> Díla</w:t>
      </w:r>
      <w:r w:rsidRPr="00DB17D1">
        <w:t xml:space="preserve">, které </w:t>
      </w:r>
      <w:r w:rsidR="001D7849">
        <w:t xml:space="preserve">vznikly z důvodu fakticky nepravdivých </w:t>
      </w:r>
      <w:r w:rsidRPr="00DB17D1">
        <w:t>podkladů</w:t>
      </w:r>
      <w:r>
        <w:t xml:space="preserve"> či informací </w:t>
      </w:r>
      <w:r w:rsidRPr="00DB17D1">
        <w:t xml:space="preserve">převzatých od </w:t>
      </w:r>
      <w:r>
        <w:t>O</w:t>
      </w:r>
      <w:r w:rsidRPr="00DB17D1">
        <w:t>bjednatele</w:t>
      </w:r>
      <w:r>
        <w:t>.</w:t>
      </w:r>
    </w:p>
    <w:p w14:paraId="27828C97" w14:textId="77777777" w:rsidR="003D2A5C" w:rsidRPr="003F08E0" w:rsidRDefault="00F35FBF" w:rsidP="00A60215">
      <w:pPr>
        <w:pStyle w:val="Nadpis2"/>
        <w:rPr>
          <w:b/>
        </w:rPr>
      </w:pPr>
      <w:r w:rsidRPr="00DB17D1">
        <w:t xml:space="preserve">Objednatel </w:t>
      </w:r>
      <w:r w:rsidR="003E4C74">
        <w:t>i</w:t>
      </w:r>
      <w:r w:rsidRPr="00DB17D1">
        <w:t xml:space="preserve"> </w:t>
      </w:r>
      <w:r w:rsidR="003E4C74">
        <w:t>Z</w:t>
      </w:r>
      <w:r w:rsidRPr="00DB17D1">
        <w:t xml:space="preserve">hotovitel se zavazují, že obchodní a technické informace, které jim byly svěřeny smluvním parterem, nepostoupí třetím osobám bez jeho písemného souhlasu nebo tyto informace nepoužijí pro jiné účely než pro splnění podmínek podle této </w:t>
      </w:r>
      <w:r w:rsidR="003E4C74">
        <w:t>S</w:t>
      </w:r>
      <w:r w:rsidRPr="00DB17D1">
        <w:t>mlouvy.</w:t>
      </w:r>
    </w:p>
    <w:p w14:paraId="565853EC" w14:textId="77777777" w:rsidR="003D2A5C" w:rsidRPr="003D2A5C" w:rsidRDefault="003D2A5C" w:rsidP="003D2A5C">
      <w:pPr>
        <w:pStyle w:val="Nadpis2"/>
      </w:pPr>
      <w:r w:rsidRPr="003D2A5C">
        <w:t>Smluvní strany jsou povinné zachovávat mlčenlivost o všech informacích a dokumentech, které s</w:t>
      </w:r>
      <w:r>
        <w:t>i poskytly před uzavřením této S</w:t>
      </w:r>
      <w:r w:rsidRPr="003D2A5C">
        <w:t xml:space="preserve">mlouvy nebo je získaly v souvislosti s </w:t>
      </w:r>
      <w:r>
        <w:t>plněním podle této S</w:t>
      </w:r>
      <w:r w:rsidRPr="003D2A5C">
        <w:t xml:space="preserve">mlouvy. Tyto informace tvoří obchodní tajemství a jako takové jsou důvěrné. Smluvní strany se zavazují, že zajistí, aby tyto informace a předané dokumenty nebyly zneužity třetími osobami, a že budou jednat tak, aby </w:t>
      </w:r>
      <w:r w:rsidRPr="00CB033C">
        <w:t>nedošlo k porušení § 504 a § 2985 občanského zákoníku.</w:t>
      </w:r>
    </w:p>
    <w:p w14:paraId="15986120" w14:textId="77777777" w:rsidR="003D2A5C" w:rsidRDefault="00F35FBF">
      <w:pPr>
        <w:pStyle w:val="Nadpis2"/>
      </w:pPr>
      <w:r w:rsidRPr="00DB17D1">
        <w:t xml:space="preserve"> </w:t>
      </w:r>
      <w:r w:rsidR="003D2A5C" w:rsidRPr="003D2A5C">
        <w:t xml:space="preserve">Povinnost zachovávat mlčenlivost se nevztahuje na informace: </w:t>
      </w:r>
    </w:p>
    <w:p w14:paraId="11D2BAAE" w14:textId="77777777" w:rsidR="003D2A5C" w:rsidRPr="003D2A5C" w:rsidRDefault="003D2A5C" w:rsidP="00F0046F">
      <w:pPr>
        <w:pStyle w:val="Nadpis3"/>
        <w:ind w:left="1440"/>
      </w:pPr>
      <w:r w:rsidRPr="003D2A5C">
        <w:t xml:space="preserve">které jsou nebo se stanou všeobecně a veřejně přístupnými </w:t>
      </w:r>
      <w:r w:rsidR="00F64211" w:rsidRPr="003D2A5C">
        <w:t>jinak</w:t>
      </w:r>
      <w:r w:rsidRPr="003D2A5C">
        <w:t xml:space="preserve"> než porušením ustanovení tohoto článku</w:t>
      </w:r>
      <w:r w:rsidR="00F64211">
        <w:t>,</w:t>
      </w:r>
    </w:p>
    <w:p w14:paraId="5C506593" w14:textId="77777777" w:rsidR="003D2A5C" w:rsidRPr="003D2A5C" w:rsidRDefault="003D2A5C" w:rsidP="00F0046F">
      <w:pPr>
        <w:pStyle w:val="Nadpis3"/>
        <w:ind w:left="1440"/>
      </w:pPr>
      <w:r w:rsidRPr="003D2A5C">
        <w:t xml:space="preserve">které jsou </w:t>
      </w:r>
      <w:r>
        <w:t>známy a byly</w:t>
      </w:r>
      <w:r w:rsidRPr="003D2A5C">
        <w:t xml:space="preserve"> volně k dispozici ještě před přijetím těchto informací od druhé smluvní strany</w:t>
      </w:r>
      <w:r w:rsidR="00F64211">
        <w:t>.</w:t>
      </w:r>
    </w:p>
    <w:p w14:paraId="1355935E" w14:textId="77777777" w:rsidR="00F64211" w:rsidRPr="00F64211" w:rsidRDefault="003D2A5C" w:rsidP="00F64211">
      <w:pPr>
        <w:pStyle w:val="Nadpis2"/>
      </w:pPr>
      <w:r w:rsidRPr="003F08E0">
        <w:t xml:space="preserve">V případě porušení povinnosti uvedené v odst. </w:t>
      </w:r>
      <w:r w:rsidR="00FD7934">
        <w:t>6.4 resp. 6.5</w:t>
      </w:r>
      <w:r w:rsidRPr="003F08E0">
        <w:t xml:space="preserve"> </w:t>
      </w:r>
      <w:r w:rsidR="00FD7934">
        <w:t xml:space="preserve">této Smlouvy </w:t>
      </w:r>
      <w:r w:rsidRPr="003F08E0">
        <w:t>má smluvní strana, která povinnost mlčenlivosti porušila, povinnost uhradit druhé smluvní</w:t>
      </w:r>
      <w:r w:rsidR="00146763">
        <w:t xml:space="preserve"> straně smluvní pokutu ve výši 1</w:t>
      </w:r>
      <w:r w:rsidRPr="003F08E0">
        <w:t xml:space="preserve">00.000 Kč (slovy: </w:t>
      </w:r>
      <w:r w:rsidR="00146763">
        <w:t xml:space="preserve">Sto </w:t>
      </w:r>
      <w:r w:rsidRPr="003F08E0">
        <w:t>tisíc</w:t>
      </w:r>
      <w:r w:rsidR="00146763">
        <w:t xml:space="preserve"> </w:t>
      </w:r>
      <w:r w:rsidRPr="003F08E0">
        <w:t>korun</w:t>
      </w:r>
      <w:r w:rsidR="00146763">
        <w:t xml:space="preserve"> </w:t>
      </w:r>
      <w:r w:rsidRPr="003F08E0">
        <w:t>českých) za každé jednotlivé porušení této povinnosti. Uhrazení smluvní pokuty za porušení povinnosti mlčenlivosti nemá vliv na právo na náhradu škody vzniklé porušením této povinnosti. Ustanovení § 2050 občanského zákoníku se nepoužije.</w:t>
      </w:r>
    </w:p>
    <w:p w14:paraId="55034441" w14:textId="77777777" w:rsidR="00A60215" w:rsidRPr="00A60215" w:rsidRDefault="00442CD8" w:rsidP="00A60215">
      <w:pPr>
        <w:pStyle w:val="Nadpis1"/>
      </w:pPr>
      <w:r>
        <w:t>Součinnost</w:t>
      </w:r>
      <w:r w:rsidR="00A60215">
        <w:t xml:space="preserve"> Objednatele</w:t>
      </w:r>
    </w:p>
    <w:p w14:paraId="33AC39DB" w14:textId="77777777" w:rsidR="00A60215" w:rsidRDefault="00A60215" w:rsidP="00A60215">
      <w:pPr>
        <w:pStyle w:val="Nadpis2"/>
      </w:pPr>
      <w:r>
        <w:t>Objednatel</w:t>
      </w:r>
      <w:r w:rsidR="00D855AA">
        <w:t xml:space="preserve"> se zavazuje poskytnout Zhotoviteli veškerou potřebnou součinnost za účelem splnění povinností z této Smlouvy vyplývajících včetně</w:t>
      </w:r>
      <w:r>
        <w:t xml:space="preserve"> umožn</w:t>
      </w:r>
      <w:r w:rsidR="00D855AA">
        <w:t>ěn</w:t>
      </w:r>
      <w:r>
        <w:t xml:space="preserve">í </w:t>
      </w:r>
      <w:r w:rsidR="00D855AA">
        <w:t xml:space="preserve">přístupu </w:t>
      </w:r>
      <w:r>
        <w:t>Zhotovitel</w:t>
      </w:r>
      <w:r w:rsidR="00D855AA">
        <w:t>e</w:t>
      </w:r>
      <w:r>
        <w:t xml:space="preserve"> do všech svých provozoven, prostor a na všechny své pozemky</w:t>
      </w:r>
      <w:r w:rsidR="00D855AA">
        <w:t>, je-li to pro splnění povinností z této Smlouvy vyplývajících nezbytné.</w:t>
      </w:r>
      <w:r w:rsidR="003D2A5C">
        <w:t xml:space="preserve"> V případě, že Objednatel neposkytne nutnou součinnost pro plnění povinností Zhotovitele vyplývajících z této Smlouvy, nemůže se Zhotovitel dostat do prodlení s plněním svých povinností, které jsou závislé na poskytnutí součinnosti ze strany Objednatele</w:t>
      </w:r>
      <w:r w:rsidR="00146763">
        <w:t>,</w:t>
      </w:r>
      <w:r w:rsidR="00FD7934">
        <w:t xml:space="preserve"> a o tuto dobu se přiměřeně prodlouží termín plnění stanovený touto Smlouvou</w:t>
      </w:r>
      <w:r w:rsidR="003D2A5C">
        <w:t xml:space="preserve">. </w:t>
      </w:r>
    </w:p>
    <w:p w14:paraId="713443EC" w14:textId="77777777" w:rsidR="00F64211" w:rsidRPr="00F64211" w:rsidRDefault="00A60215" w:rsidP="00F64211">
      <w:pPr>
        <w:pStyle w:val="Nadpis2"/>
      </w:pPr>
      <w:r>
        <w:lastRenderedPageBreak/>
        <w:t>Objednatel</w:t>
      </w:r>
      <w:r w:rsidR="00855B88">
        <w:t xml:space="preserve"> bez zbytečného odkladu poté co bude Zhotovitelem </w:t>
      </w:r>
      <w:r w:rsidR="0062744F">
        <w:t xml:space="preserve">písemně </w:t>
      </w:r>
      <w:r w:rsidR="00855B88">
        <w:t>vyzván,</w:t>
      </w:r>
      <w:r>
        <w:t xml:space="preserve"> poskytne Zhotoviteli úplné a pravdivé informace za účelem provedení Díla.</w:t>
      </w:r>
      <w:r w:rsidR="0062744F">
        <w:t xml:space="preserve"> V rámci této výzvy určí Zhotovitel, které informace za účelem zhotovení Díla po Objednateli žádá.</w:t>
      </w:r>
      <w:r w:rsidR="00855B88">
        <w:t xml:space="preserve"> </w:t>
      </w:r>
      <w:r w:rsidR="003D2A5C">
        <w:t xml:space="preserve">Objednatel si plně uvědomuje, že Zhotovitel není objektivně schopen posoudit pravdivost a úplnost všech jím poskytnutých informací, a proto nenese odpovědnost za vady Díla, které byly způsobeny poskytnutím takových nepravdivých či neúplných informací. </w:t>
      </w:r>
      <w:r w:rsidR="00FD7934" w:rsidRPr="00FD7934">
        <w:t xml:space="preserve">V případě, že Objednatel neposkytne </w:t>
      </w:r>
      <w:r w:rsidR="00FD7934">
        <w:t>nutné informace</w:t>
      </w:r>
      <w:r w:rsidR="00FD7934" w:rsidRPr="00FD7934">
        <w:t xml:space="preserve"> pro plnění povinností Zhotovitele vyplývajících z této Smlouvy, nemůže se Zhotovitel dostat do prodlení s plněním svých povinností, kt</w:t>
      </w:r>
      <w:r w:rsidR="00FD7934">
        <w:t>eré jsou závislé na poskytnutí takových informací</w:t>
      </w:r>
      <w:r w:rsidR="00FD7934" w:rsidRPr="00FD7934">
        <w:t xml:space="preserve"> ze strany Objednatele a o tuto dobu se přiměřeně prodlouží termín plnění stanovený touto Smlouvou. </w:t>
      </w:r>
    </w:p>
    <w:p w14:paraId="7D1EABDE" w14:textId="77777777" w:rsidR="00557B55" w:rsidRPr="00557B55" w:rsidRDefault="00A60215" w:rsidP="0022599C">
      <w:pPr>
        <w:pStyle w:val="Nadpis1"/>
      </w:pPr>
      <w:r>
        <w:t>Závěrečná ustanovení</w:t>
      </w:r>
    </w:p>
    <w:p w14:paraId="1CB45CA9" w14:textId="77777777" w:rsidR="00A60215" w:rsidRDefault="00A60215" w:rsidP="00A60215">
      <w:pPr>
        <w:pStyle w:val="Nadpis2"/>
      </w:pPr>
      <w:r w:rsidRPr="00A60215">
        <w:t>Práva</w:t>
      </w:r>
      <w:r w:rsidR="00A00C6A">
        <w:t xml:space="preserve"> a povinnosti neupravené touto S</w:t>
      </w:r>
      <w:r w:rsidRPr="00A60215">
        <w:t>mlouvou se řídí právními předpisy</w:t>
      </w:r>
      <w:r w:rsidR="00557B55">
        <w:t xml:space="preserve"> České republiky</w:t>
      </w:r>
      <w:r w:rsidRPr="00A60215">
        <w:t>, zejména pak</w:t>
      </w:r>
      <w:r>
        <w:t xml:space="preserve"> Občanským zákoníkem.</w:t>
      </w:r>
    </w:p>
    <w:p w14:paraId="4E53805B" w14:textId="77777777" w:rsidR="00A60215" w:rsidRPr="0039665E" w:rsidRDefault="00A60215" w:rsidP="0039665E">
      <w:pPr>
        <w:pStyle w:val="Nadpis2"/>
        <w:rPr>
          <w:b/>
        </w:rPr>
      </w:pPr>
      <w:r w:rsidRPr="00A60215">
        <w:t>Smlouva nabývá platnosti a účinnosti podpisem obou smluvních stran</w:t>
      </w:r>
      <w:r>
        <w:t>.</w:t>
      </w:r>
      <w:r w:rsidR="0039665E">
        <w:t xml:space="preserve"> </w:t>
      </w:r>
      <w:r w:rsidRPr="0039665E">
        <w:t>Měn</w:t>
      </w:r>
      <w:r w:rsidR="0039665E">
        <w:t>it, doplňovat nebo zrušit tuto S</w:t>
      </w:r>
      <w:r w:rsidRPr="0039665E">
        <w:t>mlouvu je možno jen formou písemných dodatků, které budou platné, jestliže budou řádně potvrzeny a řádně podepsány oprávněnými zástupci obou smluvních stran</w:t>
      </w:r>
      <w:r w:rsidRPr="0039665E">
        <w:rPr>
          <w:b/>
        </w:rPr>
        <w:t>.</w:t>
      </w:r>
    </w:p>
    <w:p w14:paraId="74700F67" w14:textId="77777777" w:rsidR="00A60215" w:rsidRPr="001B46B2" w:rsidRDefault="00A60215" w:rsidP="00A60215">
      <w:pPr>
        <w:pStyle w:val="Nadpis2"/>
      </w:pPr>
      <w:r w:rsidRPr="001B46B2">
        <w:t>Je-li nebo stane-l</w:t>
      </w:r>
      <w:r w:rsidR="00A00C6A">
        <w:t>i se jakékoliv ustanovení této S</w:t>
      </w:r>
      <w:r w:rsidRPr="001B46B2">
        <w:t>mlouvy neplatným, odporovatelným nebo nevynutitelným, nebude to mít vliv na platnost a vy</w:t>
      </w:r>
      <w:r w:rsidR="00A00C6A">
        <w:t>nutitelnost dalších ustanovení S</w:t>
      </w:r>
      <w:r w:rsidRPr="001B46B2">
        <w:t>mlouvy, lze</w:t>
      </w:r>
      <w:r w:rsidR="00A00C6A">
        <w:t>-li toto ustanovení oddělit od S</w:t>
      </w:r>
      <w:r w:rsidRPr="001B46B2">
        <w:t>mlouvy jako celku. Smluvní strany se zavazují, že vyvinou maximální úsilí k nahrazení chybného ustanovení bezchybným, kdy takovéto nové ustanovení bude svým obsahem a účinkem co nejvíce podobné neplatnému, odporovatelnému nebo nevynutitelnému ustanovení</w:t>
      </w:r>
      <w:r>
        <w:t>.</w:t>
      </w:r>
    </w:p>
    <w:p w14:paraId="0A0BD549" w14:textId="77777777" w:rsidR="00A60215" w:rsidRDefault="00A60215" w:rsidP="00A60215">
      <w:pPr>
        <w:pStyle w:val="Nadpis2"/>
      </w:pPr>
      <w:r w:rsidRPr="00A60215">
        <w:t xml:space="preserve">Tato </w:t>
      </w:r>
      <w:r w:rsidR="004F2D04">
        <w:t>S</w:t>
      </w:r>
      <w:r w:rsidRPr="00A60215">
        <w:t xml:space="preserve">mlouva je vyhotovena ve dvou vyhotoveních, z nichž každá ze </w:t>
      </w:r>
      <w:r w:rsidR="004F2D04">
        <w:t>S</w:t>
      </w:r>
      <w:r w:rsidRPr="00A60215">
        <w:t>tran obdrží jedno vyho</w:t>
      </w:r>
      <w:r w:rsidR="00A00C6A">
        <w:t>tovení. Nedílnou součástí této S</w:t>
      </w:r>
      <w:r w:rsidRPr="00A60215">
        <w:t>mlouvy je</w:t>
      </w:r>
      <w:r w:rsidR="00A00C6A">
        <w:t xml:space="preserve"> Příloha č. 1</w:t>
      </w:r>
      <w:r>
        <w:t>.</w:t>
      </w:r>
    </w:p>
    <w:p w14:paraId="03021688" w14:textId="77777777" w:rsidR="00A60215" w:rsidRDefault="00A60215" w:rsidP="00A60215">
      <w:pPr>
        <w:pStyle w:val="Nadpis2"/>
        <w:rPr>
          <w:w w:val="0"/>
        </w:rPr>
      </w:pPr>
      <w:r>
        <w:t>S</w:t>
      </w:r>
      <w:r w:rsidRPr="00DB17D1">
        <w:t xml:space="preserve">trany shodně prohlašují, že si tuto </w:t>
      </w:r>
      <w:r>
        <w:t>S</w:t>
      </w:r>
      <w:r w:rsidRPr="00DB17D1">
        <w:t>mlouvu před jejím podpisem přečetly, a že tato byla uzavřena po vzájemném projednání podle jejich svobodné vůle, nikoliv v tísni nebo za nápadně nevýhodných podmínek. Strany dále prohlašují</w:t>
      </w:r>
      <w:r w:rsidR="000877C7">
        <w:t>,</w:t>
      </w:r>
      <w:r w:rsidRPr="00DB17D1">
        <w:t xml:space="preserve"> že tato </w:t>
      </w:r>
      <w:r>
        <w:t>S</w:t>
      </w:r>
      <w:r w:rsidRPr="00DB17D1">
        <w:t>mlouva jako celek</w:t>
      </w:r>
      <w:r>
        <w:t>,</w:t>
      </w:r>
      <w:r w:rsidRPr="00DB17D1">
        <w:t xml:space="preserve"> ani žádné jednotlivé ustanovení této </w:t>
      </w:r>
      <w:r>
        <w:t>S</w:t>
      </w:r>
      <w:r w:rsidRPr="00DB17D1">
        <w:t>mlouvy neodporuje zásadám poctivého obchodního styku či dobrým mravům.</w:t>
      </w:r>
      <w:r w:rsidRPr="00DB17D1">
        <w:rPr>
          <w:w w:val="0"/>
        </w:rPr>
        <w:t xml:space="preserve"> Na důkaz výše uvedených skutečností </w:t>
      </w:r>
      <w:r>
        <w:rPr>
          <w:w w:val="0"/>
        </w:rPr>
        <w:t>S</w:t>
      </w:r>
      <w:r w:rsidRPr="00DB17D1">
        <w:rPr>
          <w:w w:val="0"/>
        </w:rPr>
        <w:t xml:space="preserve">trany tuto </w:t>
      </w:r>
      <w:r w:rsidR="00A00C6A">
        <w:rPr>
          <w:w w:val="0"/>
        </w:rPr>
        <w:t>S</w:t>
      </w:r>
      <w:r w:rsidRPr="00DB17D1">
        <w:rPr>
          <w:w w:val="0"/>
        </w:rPr>
        <w:t>mlouvu podepisují.</w:t>
      </w:r>
    </w:p>
    <w:p w14:paraId="02271E0D" w14:textId="77777777" w:rsidR="00A60215" w:rsidRDefault="00A60215" w:rsidP="00A60215"/>
    <w:p w14:paraId="31B88682" w14:textId="77777777" w:rsidR="00A60215" w:rsidRDefault="0096328A" w:rsidP="0096328A">
      <w:r>
        <w:t>Přílohy:</w:t>
      </w:r>
    </w:p>
    <w:p w14:paraId="0F0CF308" w14:textId="77777777" w:rsidR="00FF305A" w:rsidRDefault="0096328A" w:rsidP="00085D35">
      <w:pPr>
        <w:pStyle w:val="Odstavecseseznamem"/>
        <w:numPr>
          <w:ilvl w:val="0"/>
          <w:numId w:val="8"/>
        </w:numPr>
        <w:rPr>
          <w:rFonts w:ascii="Garamond" w:hAnsi="Garamond"/>
          <w:sz w:val="24"/>
        </w:rPr>
      </w:pPr>
      <w:r w:rsidRPr="0096328A">
        <w:rPr>
          <w:rFonts w:ascii="Garamond" w:hAnsi="Garamond"/>
          <w:sz w:val="24"/>
        </w:rPr>
        <w:t xml:space="preserve">Příloha </w:t>
      </w:r>
      <w:r w:rsidR="00A00C6A">
        <w:rPr>
          <w:rFonts w:ascii="Garamond" w:hAnsi="Garamond"/>
          <w:sz w:val="24"/>
        </w:rPr>
        <w:t>č. 1</w:t>
      </w:r>
      <w:r w:rsidRPr="0096328A">
        <w:rPr>
          <w:rFonts w:ascii="Garamond" w:hAnsi="Garamond"/>
          <w:sz w:val="24"/>
        </w:rPr>
        <w:t>.</w:t>
      </w:r>
      <w:r>
        <w:rPr>
          <w:rFonts w:ascii="Garamond" w:hAnsi="Garamond"/>
          <w:sz w:val="24"/>
        </w:rPr>
        <w:t xml:space="preserve">: </w:t>
      </w:r>
      <w:r w:rsidR="00FF305A">
        <w:rPr>
          <w:rFonts w:ascii="Garamond" w:hAnsi="Garamond"/>
          <w:sz w:val="24"/>
        </w:rPr>
        <w:t>Harmonogram a cenová kalkulace jednotlivých činností GDPR Solutions a.s.</w:t>
      </w:r>
    </w:p>
    <w:p w14:paraId="7ED42284" w14:textId="77777777" w:rsidR="00F64211" w:rsidRDefault="00F64211" w:rsidP="006C106F">
      <w:r>
        <w:br w:type="page"/>
      </w:r>
    </w:p>
    <w:p w14:paraId="4BD3A4CF" w14:textId="77777777" w:rsidR="006C106F" w:rsidRDefault="006C106F" w:rsidP="006C106F"/>
    <w:p w14:paraId="2B3D0D07" w14:textId="7FF184EE" w:rsidR="00F64211" w:rsidRDefault="00F64211" w:rsidP="003B7411"/>
    <w:p w14:paraId="60298EBF" w14:textId="07BE3766" w:rsidR="00FF305A" w:rsidRDefault="00A60215" w:rsidP="003B7411">
      <w:r>
        <w:t>V</w:t>
      </w:r>
      <w:r w:rsidR="0045650F">
        <w:t> </w:t>
      </w:r>
      <w:r w:rsidR="00732B84">
        <w:t>Olomouci</w:t>
      </w:r>
      <w:r w:rsidR="0045650F">
        <w:t xml:space="preserve"> dne </w:t>
      </w:r>
      <w:r>
        <w:t xml:space="preserve"> _ _ _</w:t>
      </w:r>
      <w:r>
        <w:tab/>
        <w:t xml:space="preserve"> </w:t>
      </w:r>
      <w:r>
        <w:tab/>
      </w:r>
      <w:r>
        <w:tab/>
      </w:r>
      <w:r>
        <w:tab/>
      </w:r>
      <w:r>
        <w:tab/>
        <w:t>V Praze</w:t>
      </w:r>
      <w:r w:rsidRPr="00DB17D1">
        <w:t xml:space="preserve"> dne</w:t>
      </w:r>
      <w:r>
        <w:t xml:space="preserve"> _ _ _</w:t>
      </w:r>
    </w:p>
    <w:p w14:paraId="355620FC" w14:textId="275FFF06" w:rsidR="00FF305A" w:rsidRDefault="00FF305A" w:rsidP="003B7411"/>
    <w:p w14:paraId="443C3718" w14:textId="28C76126" w:rsidR="00FF305A" w:rsidRDefault="00FF305A" w:rsidP="003B7411"/>
    <w:p w14:paraId="551A5B80" w14:textId="03E6ABBA" w:rsidR="00FF305A" w:rsidRDefault="00FF305A" w:rsidP="003B7411"/>
    <w:p w14:paraId="6F3517C9" w14:textId="4356A588" w:rsidR="00FF305A" w:rsidRDefault="00FF305A" w:rsidP="003B7411"/>
    <w:p w14:paraId="62DE7580" w14:textId="6E193DA0" w:rsidR="00FF305A" w:rsidRDefault="00FF305A" w:rsidP="003B7411"/>
    <w:p w14:paraId="0B4E9688" w14:textId="595E208E" w:rsidR="0039665E" w:rsidRDefault="0039665E" w:rsidP="003B7411"/>
    <w:p w14:paraId="60F18984" w14:textId="76786151" w:rsidR="00A60215" w:rsidRPr="00DB17D1" w:rsidRDefault="00A60215" w:rsidP="003B7411">
      <w:r>
        <w:t xml:space="preserve">Za </w:t>
      </w:r>
      <w:r w:rsidR="00447219">
        <w:t>Objednatele</w:t>
      </w:r>
      <w:r>
        <w:t xml:space="preserve">: 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 w:rsidRPr="00DB17D1">
        <w:t xml:space="preserve">Za </w:t>
      </w:r>
      <w:r w:rsidR="00447219">
        <w:t>Zhotovitele</w:t>
      </w:r>
      <w:r w:rsidRPr="00DB17D1">
        <w:t>:</w:t>
      </w:r>
    </w:p>
    <w:p w14:paraId="2D3569F1" w14:textId="72F2C2B7" w:rsidR="00A60215" w:rsidRPr="00DB17D1" w:rsidRDefault="00A60215" w:rsidP="003B7411">
      <w:r w:rsidRPr="00DB17D1">
        <w:tab/>
      </w:r>
      <w:r w:rsidRPr="00DB17D1">
        <w:tab/>
      </w:r>
      <w:r w:rsidRPr="00DB17D1">
        <w:tab/>
        <w:t xml:space="preserve"> </w:t>
      </w:r>
      <w:r w:rsidRPr="00DB17D1">
        <w:tab/>
      </w:r>
      <w:r w:rsidRPr="00DB17D1">
        <w:tab/>
      </w:r>
      <w:r w:rsidRPr="00DB17D1">
        <w:tab/>
      </w:r>
    </w:p>
    <w:p w14:paraId="752E05FC" w14:textId="6624CB09" w:rsidR="00A60215" w:rsidRPr="00DB17D1" w:rsidRDefault="00A60215" w:rsidP="003B7411"/>
    <w:p w14:paraId="01A880AC" w14:textId="2C8E000C" w:rsidR="00A60215" w:rsidRPr="00DB17D1" w:rsidRDefault="00A60215" w:rsidP="003B7411"/>
    <w:p w14:paraId="385CFE28" w14:textId="5EA495CA" w:rsidR="00A60215" w:rsidRPr="00DB17D1" w:rsidRDefault="00A60215" w:rsidP="003B7411"/>
    <w:p w14:paraId="628F1CCC" w14:textId="3C92DD7E" w:rsidR="00A60215" w:rsidRPr="00DB17D1" w:rsidRDefault="001D7849" w:rsidP="003B7411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6FF483" wp14:editId="17DB944C">
                <wp:simplePos x="0" y="0"/>
                <wp:positionH relativeFrom="column">
                  <wp:posOffset>-30480</wp:posOffset>
                </wp:positionH>
                <wp:positionV relativeFrom="paragraph">
                  <wp:posOffset>273050</wp:posOffset>
                </wp:positionV>
                <wp:extent cx="2284730" cy="285750"/>
                <wp:effectExtent l="0" t="0" r="635" b="63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7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ED75D" w14:textId="77777777" w:rsidR="00BE2083" w:rsidRDefault="006C2C72" w:rsidP="003B7411">
                            <w:pPr>
                              <w:spacing w:after="0"/>
                              <w:jc w:val="center"/>
                            </w:pPr>
                            <w:r>
                              <w:t>Mgr. Michal Soukup, ředitel muzea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2.4pt;margin-top:21.5pt;width:179.9pt;height:22.5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6HKwIAAEkEAAAOAAAAZHJzL2Uyb0RvYy54bWysVF2O0zAQfkfiDpbfadrQ0m7UdLV0KUJa&#10;fqRdDjB1nMbC8RjbbVJuxDm4GGOnW6oFXhB5sDye8eeZ75vJ8rpvNTtI5xWakk9GY86kEVgpsyv5&#10;54fNiwVnPoCpQKORJT9Kz69Xz58tO1vIHBvUlXSMQIwvOlvyJgRbZJkXjWzBj9BKQ84aXQuBTLfL&#10;Kgcdobc6y8fjV1mHrrIOhfSeTm8HJ18l/LqWInysay8D0yWn3EJaXVq3cc1WSyh2DmyjxCkN+Ics&#10;WlCGHj1D3UIAtnfqN6hWCYce6zAS2GZY10rIVANVMxk/qea+AStTLUSOt2ea/P+DFR8OnxxTVclz&#10;zgy0JNGD7AMefnxnFrVkeaSos76gyHtLsaF/jT1Jncr19g7FF88MrhswO3njHHaNhIpSnMSb2cXV&#10;AcdHkG33Hit6C/YBE1BfuzbyR4wwQiepjmd5KB8m6DDPF9P5S3IJ8uWL2XyW9MugeLxtnQ9vJbYs&#10;bkruSP6EDoc7H2I2UDyGxMc8alVtlNbJcLvtWjt2AGqVTfpSAU/CtGFdya9m+Wwg4K8Q4/T9CaJV&#10;gXpeq7bki3MQFJG2N6ZKHRlA6WFPKWtz4jFSN5AY+m1/0mWL1ZEYdTj0Ns0ibRp03zjrqK9L7r/u&#10;wUnO9DtDqlxNptM4CMmYzuY5Ge7Ss730gBEEVfLA2bBdhzQ8iTB7Q+ptVCI2yjxkcsqV+jXxfZqt&#10;OBCXdor69QdY/QQAAP//AwBQSwMEFAAGAAgAAAAhALVi+G3dAAAACAEAAA8AAABkcnMvZG93bnJl&#10;di54bWxMj0tPwzAQhO9I/Adrkbi1Dm1aRSFOVUVwrdSHxHUbL0nAjxA7afj3LCe4zWpWM98Uu9ka&#10;MdEQOu8UPC0TEORqrzvXKLicXxcZiBDRaTTekYJvCrAr7+8KzLW/uSNNp9gIDnEhRwVtjH0uZahb&#10;shiWvifH3rsfLEY+h0bqAW8cbo1cJclWWuwcN7TYU9VS/XkarYLxXO2nY7X6eJsOOj1sX9Ci+VLq&#10;8WHeP4OINMe/Z/jFZ3QomenqR6eDMAoWKZNHBemaJ7G/3mxYXBVkWQKyLOT/AeUPAAAA//8DAFBL&#10;AQItABQABgAIAAAAIQC2gziS/gAAAOEBAAATAAAAAAAAAAAAAAAAAAAAAABbQ29udGVudF9UeXBl&#10;c10ueG1sUEsBAi0AFAAGAAgAAAAhADj9If/WAAAAlAEAAAsAAAAAAAAAAAAAAAAALwEAAF9yZWxz&#10;Ly5yZWxzUEsBAi0AFAAGAAgAAAAhACNE7ocrAgAASQQAAA4AAAAAAAAAAAAAAAAALgIAAGRycy9l&#10;Mm9Eb2MueG1sUEsBAi0AFAAGAAgAAAAhALVi+G3dAAAACAEAAA8AAAAAAAAAAAAAAAAAhQQAAGRy&#10;cy9kb3ducmV2LnhtbFBLBQYAAAAABAAEAPMAAACPBQAAAAA=&#10;">
                <v:textbox style="mso-fit-shape-to-text:t">
                  <w:txbxContent>
                    <w:p w14:paraId="705ED75D" w14:textId="77777777" w:rsidR="00BE2083" w:rsidRDefault="006C2C72" w:rsidP="003B7411">
                      <w:pPr>
                        <w:spacing w:after="0"/>
                        <w:jc w:val="center"/>
                      </w:pPr>
                      <w:r>
                        <w:t>Mgr. Michal Soukup, ředitel muzea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04159D" wp14:editId="00344EA6">
                <wp:simplePos x="0" y="0"/>
                <wp:positionH relativeFrom="column">
                  <wp:posOffset>3189605</wp:posOffset>
                </wp:positionH>
                <wp:positionV relativeFrom="paragraph">
                  <wp:posOffset>271145</wp:posOffset>
                </wp:positionV>
                <wp:extent cx="2284730" cy="655955"/>
                <wp:effectExtent l="0" t="0" r="63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730" cy="65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FC749" w14:textId="77777777" w:rsidR="00BE2083" w:rsidRDefault="00BE2083" w:rsidP="003B7411">
                            <w:pPr>
                              <w:spacing w:after="0"/>
                              <w:jc w:val="center"/>
                            </w:pPr>
                            <w:r>
                              <w:t>GDPR Solutions, a.s.</w:t>
                            </w:r>
                          </w:p>
                          <w:p w14:paraId="301CF0B9" w14:textId="77777777" w:rsidR="00BE2083" w:rsidRDefault="00BE2083" w:rsidP="003B7411">
                            <w:pPr>
                              <w:spacing w:after="0"/>
                              <w:jc w:val="center"/>
                            </w:pPr>
                            <w:r>
                              <w:t>Mgr. Jakub Mareš</w:t>
                            </w:r>
                          </w:p>
                          <w:p w14:paraId="614BA6D5" w14:textId="77777777" w:rsidR="00BE2083" w:rsidRDefault="00BE2083" w:rsidP="003B7411">
                            <w:pPr>
                              <w:spacing w:after="0"/>
                              <w:jc w:val="center"/>
                            </w:pPr>
                            <w:r>
                              <w:t>předseda představenstva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51.15pt;margin-top:21.35pt;width:179.9pt;height:51.6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kcZLwIAAFIEAAAOAAAAZHJzL2Uyb0RvYy54bWysVNuO2yAQfa/Uf0C8N07ceJNYcVbbbFNV&#10;2l6k3X4AwThGBYYCiZ3+Ub+jP9YBZ7Pp7aWqHxDDDIczZ2a8vO61IgfhvART0cloTIkwHGppdhX9&#10;9LB5MafEB2ZqpsCIih6Fp9er58+WnS1FDi2oWjiCIMaXna1oG4Its8zzVmjmR2CFQWcDTrOApttl&#10;tWMdomuV5ePxVdaBq60DLrzH09vBSVcJv2kEDx+axotAVEWRW0irS+s2rtlqycqdY7aV/ESD/QML&#10;zaTBR89QtywwsnfyNygtuQMPTRhx0Bk0jeQi5YDZTMa/ZHPfMitSLiiOt2eZ/P+D5e8PHx2RdUXz&#10;yYwSwzQW6UH0AQ7fvxELSpA8itRZX2LsvcXo0L+CHoudEvb2DvhnTwysW2Z24sY56FrBaiQ5iTez&#10;i6sDjo8g2+4d1PgW2wdIQH3jdFQQNSGIjsU6nguEfAjHwzyfT2cv0cXRd1UUi6JIT7Dy8bZ1PrwR&#10;oEncVNRhAyR0drjzIbJh5WNIfMyDkvVGKpUMt9uulSMHhs2ySd8J/acwZUhX0UWRF4MAf4UYp+9P&#10;EFoG7HoldUXn5yBWRtlemzr1ZGBSDXukrMxJxyjdIGLot32qWxI5aryF+ojCOhiaHIcSNy24r5R0&#10;2OAV9V/2zAlK1FuDxVlMptM4EcmYFrMcDXfp2V56mOEIVdFAybBdhzRFSTd7g0XcyKTvE5MTZWzc&#10;JPtpyOJkXNop6ulXsPoBAAD//wMAUEsDBBQABgAIAAAAIQDP+c6h3gAAAAoBAAAPAAAAZHJzL2Rv&#10;d25yZXYueG1sTI/LTsMwEEX3SPyDNUjsqF0TQhXiVFUE20ptkdhOY5ME/Aixk4a/Z1jBcnSP7j1T&#10;bhdn2WzG2AevYL0SwIxvgu59q+D19HK3ARYTeo02eKPg20TYVtdXJRY6XPzBzMfUMirxsUAFXUpD&#10;wXlsOuMwrsJgPGXvYXSY6Bxbrke8ULmzXAqRc4e9p4UOB1N3pvk8Tk7BdKp386GWH2/zXmf7/Bkd&#10;2i+lbm+W3ROwZJb0B8OvPqlDRU7nMHkdmVXwIOQ9oQoy+QiMgE0u18DORGa5AF6V/P8L1Q8AAAD/&#10;/wMAUEsBAi0AFAAGAAgAAAAhALaDOJL+AAAA4QEAABMAAAAAAAAAAAAAAAAAAAAAAFtDb250ZW50&#10;X1R5cGVzXS54bWxQSwECLQAUAAYACAAAACEAOP0h/9YAAACUAQAACwAAAAAAAAAAAAAAAAAvAQAA&#10;X3JlbHMvLnJlbHNQSwECLQAUAAYACAAAACEA4i5HGS8CAABSBAAADgAAAAAAAAAAAAAAAAAuAgAA&#10;ZHJzL2Uyb0RvYy54bWxQSwECLQAUAAYACAAAACEAz/nOod4AAAAKAQAADwAAAAAAAAAAAAAAAACJ&#10;BAAAZHJzL2Rvd25yZXYueG1sUEsFBgAAAAAEAAQA8wAAAJQFAAAAAA==&#10;">
                <v:textbox style="mso-fit-shape-to-text:t">
                  <w:txbxContent>
                    <w:p w14:paraId="1ACFC749" w14:textId="77777777" w:rsidR="00BE2083" w:rsidRDefault="00BE2083" w:rsidP="003B7411">
                      <w:pPr>
                        <w:spacing w:after="0"/>
                        <w:jc w:val="center"/>
                      </w:pPr>
                      <w:r>
                        <w:t>GDPR Solutions, a.s.</w:t>
                      </w:r>
                    </w:p>
                    <w:p w14:paraId="301CF0B9" w14:textId="77777777" w:rsidR="00BE2083" w:rsidRDefault="00BE2083" w:rsidP="003B7411">
                      <w:pPr>
                        <w:spacing w:after="0"/>
                        <w:jc w:val="center"/>
                      </w:pPr>
                      <w:r>
                        <w:t>Mgr. Jakub Mareš</w:t>
                      </w:r>
                    </w:p>
                    <w:p w14:paraId="614BA6D5" w14:textId="77777777" w:rsidR="00BE2083" w:rsidRDefault="00BE2083" w:rsidP="003B7411">
                      <w:pPr>
                        <w:spacing w:after="0"/>
                        <w:jc w:val="center"/>
                      </w:pPr>
                      <w:r>
                        <w:t>předseda představenstva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0215" w:rsidRPr="00DB17D1">
        <w:t>…………………………………..</w:t>
      </w:r>
      <w:r w:rsidR="00A60215" w:rsidRPr="00DB17D1">
        <w:tab/>
      </w:r>
      <w:r w:rsidR="00A60215" w:rsidRPr="00DB17D1">
        <w:tab/>
      </w:r>
      <w:r w:rsidR="00A60215" w:rsidRPr="00DB17D1">
        <w:tab/>
        <w:t>………………………………………..</w:t>
      </w:r>
    </w:p>
    <w:p w14:paraId="2750A25E" w14:textId="08144D2C" w:rsidR="00A60215" w:rsidRPr="00DB17D1" w:rsidRDefault="00A60215" w:rsidP="003B7411">
      <w:r w:rsidRPr="00DB17D1">
        <w:tab/>
      </w:r>
    </w:p>
    <w:p w14:paraId="5B71A4F9" w14:textId="28681442" w:rsidR="003B7411" w:rsidRDefault="00A60215" w:rsidP="003B7411">
      <w:r w:rsidRPr="00DB17D1">
        <w:tab/>
      </w:r>
      <w:r w:rsidRPr="00DB17D1">
        <w:tab/>
      </w:r>
      <w:r w:rsidRPr="00DB17D1">
        <w:tab/>
      </w:r>
      <w:r w:rsidR="003B7411">
        <w:tab/>
      </w:r>
      <w:r w:rsidR="003B7411">
        <w:tab/>
      </w:r>
      <w:r w:rsidR="003B7411">
        <w:tab/>
      </w:r>
      <w:r w:rsidR="003B7411">
        <w:tab/>
      </w:r>
      <w:r w:rsidR="003B7411">
        <w:tab/>
      </w:r>
    </w:p>
    <w:p w14:paraId="31D2C078" w14:textId="3BDDECD6" w:rsidR="00227E3B" w:rsidRDefault="00227E3B" w:rsidP="003B7411">
      <w:pPr>
        <w:ind w:left="4956" w:firstLine="708"/>
      </w:pPr>
    </w:p>
    <w:p w14:paraId="7D2E9787" w14:textId="77777777" w:rsidR="00F64211" w:rsidRDefault="00F64211">
      <w:pPr>
        <w:spacing w:after="160"/>
        <w:rPr>
          <w:b/>
          <w:u w:val="single"/>
        </w:rPr>
      </w:pPr>
      <w:r>
        <w:rPr>
          <w:b/>
          <w:u w:val="single"/>
        </w:rPr>
        <w:br w:type="page"/>
      </w:r>
    </w:p>
    <w:p w14:paraId="7F78115F" w14:textId="77777777" w:rsidR="00227E3B" w:rsidRPr="0039665E" w:rsidRDefault="00227E3B" w:rsidP="00227E3B">
      <w:pPr>
        <w:rPr>
          <w:b/>
          <w:u w:val="single"/>
        </w:rPr>
      </w:pPr>
      <w:r w:rsidRPr="0039665E">
        <w:rPr>
          <w:b/>
          <w:u w:val="single"/>
        </w:rPr>
        <w:lastRenderedPageBreak/>
        <w:t xml:space="preserve">Příloha </w:t>
      </w:r>
      <w:r w:rsidR="0039665E" w:rsidRPr="0039665E">
        <w:rPr>
          <w:b/>
          <w:u w:val="single"/>
        </w:rPr>
        <w:t>č. 1</w:t>
      </w:r>
      <w:r w:rsidRPr="0039665E">
        <w:rPr>
          <w:b/>
          <w:u w:val="single"/>
        </w:rPr>
        <w:t>.</w:t>
      </w:r>
    </w:p>
    <w:p w14:paraId="3C3F691D" w14:textId="77777777" w:rsidR="0039665E" w:rsidRPr="0039665E" w:rsidRDefault="002D7594" w:rsidP="0039665E">
      <w:pPr>
        <w:jc w:val="center"/>
        <w:rPr>
          <w:rFonts w:cs="Calibri"/>
          <w:b/>
          <w:sz w:val="30"/>
          <w:szCs w:val="30"/>
        </w:rPr>
      </w:pPr>
      <w:r>
        <w:rPr>
          <w:rFonts w:cs="Calibri"/>
          <w:b/>
          <w:sz w:val="30"/>
          <w:szCs w:val="30"/>
        </w:rPr>
        <w:t xml:space="preserve">Harmonogram a cenová kalkulace jednotlivých činností GDPR </w:t>
      </w:r>
      <w:r>
        <w:rPr>
          <w:rFonts w:cs="Calibri"/>
          <w:b/>
          <w:sz w:val="30"/>
          <w:szCs w:val="30"/>
          <w:lang w:val="en-AU"/>
        </w:rPr>
        <w:t>Solutions</w:t>
      </w:r>
      <w:r>
        <w:rPr>
          <w:rFonts w:cs="Calibri"/>
          <w:b/>
          <w:sz w:val="30"/>
          <w:szCs w:val="30"/>
        </w:rPr>
        <w:t xml:space="preserve"> a.s.</w:t>
      </w:r>
    </w:p>
    <w:p w14:paraId="7503394D" w14:textId="63438E7E" w:rsidR="00886255" w:rsidRPr="00C92022" w:rsidRDefault="00886255" w:rsidP="00C92022">
      <w:pPr>
        <w:numPr>
          <w:ilvl w:val="0"/>
          <w:numId w:val="20"/>
        </w:numPr>
        <w:contextualSpacing/>
        <w:jc w:val="both"/>
        <w:rPr>
          <w:rFonts w:eastAsia="Calibri" w:cs="Calibri"/>
          <w:b/>
          <w:szCs w:val="24"/>
          <w:u w:val="single"/>
        </w:rPr>
      </w:pPr>
      <w:r w:rsidRPr="00886255">
        <w:rPr>
          <w:rFonts w:eastAsia="Calibri" w:cs="Calibri"/>
          <w:b/>
          <w:szCs w:val="24"/>
          <w:u w:val="single"/>
        </w:rPr>
        <w:t>Objednatel:</w:t>
      </w:r>
    </w:p>
    <w:p w14:paraId="17BA2C72" w14:textId="77777777" w:rsidR="00886255" w:rsidRPr="00886255" w:rsidRDefault="00732B84" w:rsidP="00886255">
      <w:pPr>
        <w:ind w:left="720"/>
        <w:contextualSpacing/>
        <w:jc w:val="both"/>
        <w:rPr>
          <w:rFonts w:eastAsia="Calibri" w:cs="Calibri"/>
          <w:b/>
          <w:szCs w:val="24"/>
        </w:rPr>
      </w:pPr>
      <w:r>
        <w:rPr>
          <w:rFonts w:eastAsia="Calibri" w:cs="Calibri"/>
          <w:b/>
          <w:szCs w:val="24"/>
        </w:rPr>
        <w:t>Muzeum umění Olomouc,</w:t>
      </w:r>
    </w:p>
    <w:p w14:paraId="5C47D36D" w14:textId="77777777" w:rsidR="00886255" w:rsidRPr="0045650F" w:rsidRDefault="00886255" w:rsidP="00886255">
      <w:pPr>
        <w:ind w:left="720"/>
        <w:contextualSpacing/>
        <w:jc w:val="both"/>
        <w:rPr>
          <w:rFonts w:eastAsia="Calibri" w:cs="Calibri"/>
          <w:szCs w:val="24"/>
        </w:rPr>
      </w:pPr>
      <w:r w:rsidRPr="0045650F">
        <w:rPr>
          <w:rFonts w:eastAsia="Calibri" w:cs="Calibri"/>
          <w:szCs w:val="24"/>
        </w:rPr>
        <w:t xml:space="preserve">IČ: </w:t>
      </w:r>
      <w:r w:rsidR="00732B84">
        <w:rPr>
          <w:rFonts w:eastAsia="Calibri" w:cs="Calibri"/>
          <w:szCs w:val="24"/>
        </w:rPr>
        <w:t>750 79 950</w:t>
      </w:r>
      <w:r w:rsidRPr="0045650F">
        <w:rPr>
          <w:rFonts w:eastAsia="Calibri" w:cs="Calibri"/>
          <w:szCs w:val="24"/>
        </w:rPr>
        <w:t>,</w:t>
      </w:r>
    </w:p>
    <w:p w14:paraId="4A86D769" w14:textId="77777777" w:rsidR="00886255" w:rsidRPr="0045650F" w:rsidRDefault="00732B84" w:rsidP="00886255">
      <w:pPr>
        <w:ind w:left="720"/>
        <w:contextualSpacing/>
        <w:jc w:val="both"/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>Denisova 824/47</w:t>
      </w:r>
      <w:r w:rsidR="00886255" w:rsidRPr="0045650F">
        <w:rPr>
          <w:rFonts w:eastAsia="Calibri" w:cs="Calibri"/>
          <w:szCs w:val="24"/>
        </w:rPr>
        <w:t xml:space="preserve">, </w:t>
      </w:r>
    </w:p>
    <w:p w14:paraId="3202B6AE" w14:textId="77777777" w:rsidR="00886255" w:rsidRPr="0045650F" w:rsidRDefault="00732B84" w:rsidP="00886255">
      <w:pPr>
        <w:ind w:left="720"/>
        <w:contextualSpacing/>
        <w:jc w:val="both"/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>779 00 Olomouc</w:t>
      </w:r>
    </w:p>
    <w:p w14:paraId="2D26FB64" w14:textId="77777777" w:rsidR="00886255" w:rsidRPr="0045650F" w:rsidRDefault="00886255" w:rsidP="00886255">
      <w:pPr>
        <w:ind w:left="720"/>
        <w:contextualSpacing/>
        <w:jc w:val="both"/>
        <w:rPr>
          <w:rFonts w:eastAsia="Calibri" w:cs="Calibri"/>
          <w:szCs w:val="24"/>
        </w:rPr>
      </w:pPr>
      <w:r w:rsidRPr="0045650F">
        <w:rPr>
          <w:rFonts w:eastAsia="Calibri" w:cs="Calibri"/>
          <w:szCs w:val="24"/>
        </w:rPr>
        <w:t xml:space="preserve">Počet </w:t>
      </w:r>
      <w:proofErr w:type="gramStart"/>
      <w:r w:rsidRPr="0045650F">
        <w:rPr>
          <w:rFonts w:eastAsia="Calibri" w:cs="Calibri"/>
          <w:szCs w:val="24"/>
        </w:rPr>
        <w:t xml:space="preserve">zaměstnanců: </w:t>
      </w:r>
      <w:r w:rsidR="00732B84">
        <w:rPr>
          <w:rFonts w:eastAsia="Calibri" w:cs="Calibri"/>
          <w:szCs w:val="24"/>
        </w:rPr>
        <w:t>??</w:t>
      </w:r>
      <w:proofErr w:type="gramEnd"/>
    </w:p>
    <w:p w14:paraId="4B86FE6C" w14:textId="77777777" w:rsidR="00886255" w:rsidRPr="0045650F" w:rsidRDefault="00886255" w:rsidP="00886255">
      <w:pPr>
        <w:ind w:left="720"/>
        <w:contextualSpacing/>
        <w:jc w:val="both"/>
        <w:rPr>
          <w:rFonts w:eastAsia="Calibri" w:cs="Calibri"/>
          <w:szCs w:val="24"/>
        </w:rPr>
      </w:pPr>
      <w:r w:rsidRPr="0045650F">
        <w:rPr>
          <w:rFonts w:eastAsia="Calibri" w:cs="Calibri"/>
          <w:szCs w:val="24"/>
        </w:rPr>
        <w:t xml:space="preserve">Počet </w:t>
      </w:r>
      <w:proofErr w:type="gramStart"/>
      <w:r w:rsidRPr="0045650F">
        <w:rPr>
          <w:rFonts w:eastAsia="Calibri" w:cs="Calibri"/>
          <w:szCs w:val="24"/>
        </w:rPr>
        <w:t xml:space="preserve">zákazníků: </w:t>
      </w:r>
      <w:r w:rsidR="00732B84">
        <w:rPr>
          <w:rFonts w:eastAsia="Calibri" w:cs="Calibri"/>
          <w:szCs w:val="24"/>
        </w:rPr>
        <w:t>??</w:t>
      </w:r>
      <w:proofErr w:type="gramEnd"/>
    </w:p>
    <w:p w14:paraId="14DB5FEF" w14:textId="77777777" w:rsidR="00886255" w:rsidRPr="0045650F" w:rsidRDefault="00886255" w:rsidP="00886255">
      <w:pPr>
        <w:ind w:left="720"/>
        <w:contextualSpacing/>
        <w:jc w:val="both"/>
        <w:rPr>
          <w:rFonts w:eastAsia="Calibri" w:cs="Calibri"/>
          <w:szCs w:val="24"/>
        </w:rPr>
      </w:pPr>
      <w:r w:rsidRPr="0045650F">
        <w:rPr>
          <w:rFonts w:eastAsia="Calibri" w:cs="Calibri"/>
          <w:szCs w:val="24"/>
        </w:rPr>
        <w:t xml:space="preserve">Počet budov, kde se zpracovávají osobní </w:t>
      </w:r>
      <w:proofErr w:type="gramStart"/>
      <w:r w:rsidRPr="0045650F">
        <w:rPr>
          <w:rFonts w:eastAsia="Calibri" w:cs="Calibri"/>
          <w:szCs w:val="24"/>
        </w:rPr>
        <w:t>údaje: ?,</w:t>
      </w:r>
      <w:proofErr w:type="gramEnd"/>
    </w:p>
    <w:p w14:paraId="6976BB30" w14:textId="02F4BEDC" w:rsidR="00886255" w:rsidRPr="00886255" w:rsidRDefault="00886255" w:rsidP="00C92022">
      <w:pPr>
        <w:ind w:left="720"/>
        <w:contextualSpacing/>
        <w:jc w:val="both"/>
        <w:rPr>
          <w:rFonts w:eastAsia="Calibri" w:cs="Calibri"/>
          <w:b/>
          <w:szCs w:val="24"/>
          <w:u w:val="single"/>
        </w:rPr>
      </w:pPr>
      <w:r w:rsidRPr="0045650F">
        <w:rPr>
          <w:rFonts w:eastAsia="Calibri" w:cs="Calibri"/>
          <w:szCs w:val="24"/>
        </w:rPr>
        <w:t>Počet databází zpracovávajících osobní údaje: 3.</w:t>
      </w:r>
    </w:p>
    <w:p w14:paraId="0AF81C99" w14:textId="77777777" w:rsidR="00886255" w:rsidRPr="00886255" w:rsidRDefault="00886255" w:rsidP="00886255">
      <w:pPr>
        <w:ind w:left="720"/>
        <w:contextualSpacing/>
        <w:jc w:val="both"/>
        <w:rPr>
          <w:rFonts w:eastAsia="Calibri" w:cs="Calibri"/>
          <w:b/>
          <w:szCs w:val="24"/>
          <w:u w:val="single"/>
        </w:rPr>
      </w:pPr>
    </w:p>
    <w:p w14:paraId="18CC3149" w14:textId="5A34A8C0" w:rsidR="00C92022" w:rsidRPr="00C92022" w:rsidRDefault="00886255" w:rsidP="00C92022">
      <w:pPr>
        <w:pStyle w:val="Odstavecseseznamem"/>
        <w:numPr>
          <w:ilvl w:val="0"/>
          <w:numId w:val="20"/>
        </w:numPr>
        <w:jc w:val="both"/>
        <w:rPr>
          <w:rFonts w:eastAsia="Calibri" w:cs="Calibri"/>
          <w:b/>
          <w:szCs w:val="24"/>
          <w:u w:val="single"/>
        </w:rPr>
      </w:pPr>
      <w:r w:rsidRPr="00C92022">
        <w:rPr>
          <w:rFonts w:eastAsia="Calibri" w:cs="Calibri"/>
          <w:b/>
          <w:szCs w:val="24"/>
          <w:u w:val="single"/>
        </w:rPr>
        <w:t>Zhotovitel:</w:t>
      </w:r>
    </w:p>
    <w:p w14:paraId="4B9913EE" w14:textId="6C8B8692" w:rsidR="00886255" w:rsidRPr="00886255" w:rsidRDefault="00886255" w:rsidP="00C92022">
      <w:pPr>
        <w:ind w:firstLine="708"/>
        <w:contextualSpacing/>
        <w:jc w:val="both"/>
        <w:rPr>
          <w:rFonts w:eastAsia="Calibri" w:cs="Calibri"/>
          <w:b/>
          <w:szCs w:val="24"/>
        </w:rPr>
      </w:pPr>
      <w:r w:rsidRPr="00886255">
        <w:rPr>
          <w:rFonts w:eastAsia="Calibri" w:cs="Calibri"/>
          <w:b/>
          <w:szCs w:val="24"/>
        </w:rPr>
        <w:t xml:space="preserve">GDPR </w:t>
      </w:r>
      <w:r w:rsidRPr="00886255">
        <w:rPr>
          <w:rFonts w:eastAsia="Calibri" w:cs="Calibri"/>
          <w:b/>
          <w:szCs w:val="24"/>
          <w:lang w:val="en-AU"/>
        </w:rPr>
        <w:t>Solutions</w:t>
      </w:r>
      <w:r w:rsidRPr="00886255">
        <w:rPr>
          <w:rFonts w:eastAsia="Calibri" w:cs="Calibri"/>
          <w:b/>
          <w:szCs w:val="24"/>
        </w:rPr>
        <w:t xml:space="preserve"> a.s.,</w:t>
      </w:r>
    </w:p>
    <w:p w14:paraId="4A9E629C" w14:textId="77777777" w:rsidR="00886255" w:rsidRPr="00886255" w:rsidRDefault="00886255" w:rsidP="00886255">
      <w:pPr>
        <w:ind w:left="720"/>
        <w:contextualSpacing/>
        <w:jc w:val="both"/>
        <w:rPr>
          <w:rFonts w:eastAsia="Calibri" w:cs="Calibri"/>
          <w:szCs w:val="24"/>
        </w:rPr>
      </w:pPr>
      <w:r w:rsidRPr="00886255">
        <w:rPr>
          <w:rFonts w:eastAsia="Calibri" w:cs="Calibri"/>
          <w:szCs w:val="24"/>
        </w:rPr>
        <w:t>IČ: 061 00 091,</w:t>
      </w:r>
    </w:p>
    <w:p w14:paraId="3939C9A6" w14:textId="77777777" w:rsidR="00886255" w:rsidRPr="00886255" w:rsidRDefault="00732B84" w:rsidP="00886255">
      <w:pPr>
        <w:ind w:left="720"/>
        <w:contextualSpacing/>
        <w:jc w:val="both"/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>Opletalova 1535/6</w:t>
      </w:r>
      <w:r w:rsidR="00886255" w:rsidRPr="00886255">
        <w:rPr>
          <w:rFonts w:eastAsia="Calibri" w:cs="Calibri"/>
          <w:szCs w:val="24"/>
        </w:rPr>
        <w:t xml:space="preserve">, </w:t>
      </w:r>
    </w:p>
    <w:p w14:paraId="78F9AA03" w14:textId="77777777" w:rsidR="00886255" w:rsidRPr="00886255" w:rsidRDefault="00886255" w:rsidP="00886255">
      <w:pPr>
        <w:ind w:left="720"/>
        <w:contextualSpacing/>
        <w:jc w:val="both"/>
        <w:rPr>
          <w:rFonts w:eastAsia="Calibri" w:cs="Calibri"/>
          <w:szCs w:val="24"/>
        </w:rPr>
      </w:pPr>
      <w:r w:rsidRPr="00886255">
        <w:rPr>
          <w:rFonts w:eastAsia="Calibri" w:cs="Calibri"/>
          <w:szCs w:val="24"/>
        </w:rPr>
        <w:t>Praha 1, 110 00.</w:t>
      </w:r>
    </w:p>
    <w:p w14:paraId="1CFC2496" w14:textId="43C18EC6" w:rsidR="00886255" w:rsidRPr="00886255" w:rsidRDefault="00886255" w:rsidP="00886255">
      <w:pPr>
        <w:ind w:left="720"/>
        <w:contextualSpacing/>
        <w:jc w:val="both"/>
        <w:rPr>
          <w:rFonts w:eastAsia="Calibri" w:cs="Calibri"/>
          <w:szCs w:val="24"/>
        </w:rPr>
      </w:pPr>
      <w:r w:rsidRPr="00886255">
        <w:rPr>
          <w:rFonts w:eastAsia="Calibri" w:cs="Calibri"/>
          <w:szCs w:val="24"/>
        </w:rPr>
        <w:t xml:space="preserve">mobil tel.:  </w:t>
      </w:r>
      <w:proofErr w:type="spellStart"/>
      <w:r w:rsidR="008D798B">
        <w:rPr>
          <w:rFonts w:eastAsia="Calibri" w:cs="Calibri"/>
          <w:szCs w:val="24"/>
        </w:rPr>
        <w:t>xxxx</w:t>
      </w:r>
      <w:proofErr w:type="spellEnd"/>
      <w:r w:rsidRPr="00886255">
        <w:rPr>
          <w:rFonts w:eastAsia="Calibri" w:cs="Calibri"/>
          <w:szCs w:val="24"/>
        </w:rPr>
        <w:t xml:space="preserve"> (Mgr. Jakub Mareš)</w:t>
      </w:r>
    </w:p>
    <w:p w14:paraId="75D18624" w14:textId="3669A8B3" w:rsidR="0039665E" w:rsidRPr="0039665E" w:rsidRDefault="00886255" w:rsidP="00C92022">
      <w:pPr>
        <w:ind w:left="720"/>
        <w:contextualSpacing/>
        <w:jc w:val="both"/>
        <w:rPr>
          <w:rFonts w:eastAsia="Calibri" w:cs="Calibri"/>
          <w:szCs w:val="24"/>
        </w:rPr>
      </w:pPr>
      <w:r w:rsidRPr="00886255">
        <w:rPr>
          <w:rFonts w:eastAsia="Calibri" w:cs="Calibri"/>
          <w:szCs w:val="24"/>
        </w:rPr>
        <w:t xml:space="preserve">e-mail: </w:t>
      </w:r>
      <w:proofErr w:type="spellStart"/>
      <w:r w:rsidR="008D798B">
        <w:t>xxxx</w:t>
      </w:r>
      <w:proofErr w:type="spellEnd"/>
    </w:p>
    <w:p w14:paraId="021400DA" w14:textId="77777777" w:rsidR="0039665E" w:rsidRPr="0039665E" w:rsidRDefault="0039665E" w:rsidP="0039665E">
      <w:pPr>
        <w:ind w:left="720"/>
        <w:contextualSpacing/>
        <w:jc w:val="both"/>
        <w:rPr>
          <w:rFonts w:eastAsia="Calibri" w:cs="Calibri"/>
          <w:szCs w:val="24"/>
        </w:rPr>
      </w:pPr>
    </w:p>
    <w:p w14:paraId="547162B7" w14:textId="77777777" w:rsidR="0039665E" w:rsidRPr="0039665E" w:rsidRDefault="0039665E" w:rsidP="0039665E">
      <w:pPr>
        <w:numPr>
          <w:ilvl w:val="0"/>
          <w:numId w:val="20"/>
        </w:numPr>
        <w:contextualSpacing/>
        <w:jc w:val="both"/>
        <w:rPr>
          <w:rFonts w:eastAsia="Calibri" w:cs="Calibri"/>
          <w:b/>
          <w:szCs w:val="24"/>
        </w:rPr>
      </w:pPr>
      <w:r w:rsidRPr="0039665E">
        <w:rPr>
          <w:rFonts w:eastAsia="Calibri" w:cs="Calibri"/>
          <w:b/>
          <w:szCs w:val="24"/>
          <w:u w:val="single"/>
        </w:rPr>
        <w:t>Předmět činnosti</w:t>
      </w:r>
    </w:p>
    <w:p w14:paraId="1CE4F72D" w14:textId="77777777" w:rsidR="0039665E" w:rsidRPr="0039665E" w:rsidRDefault="0039665E" w:rsidP="0039665E">
      <w:pPr>
        <w:ind w:left="720"/>
        <w:contextualSpacing/>
        <w:jc w:val="both"/>
        <w:rPr>
          <w:rFonts w:eastAsia="Calibri" w:cs="Calibri"/>
          <w:b/>
          <w:szCs w:val="24"/>
          <w:u w:val="single"/>
        </w:rPr>
      </w:pPr>
    </w:p>
    <w:p w14:paraId="16EB4B06" w14:textId="77777777" w:rsidR="0039665E" w:rsidRPr="0039665E" w:rsidRDefault="0039665E" w:rsidP="008743F3">
      <w:pPr>
        <w:ind w:left="720"/>
        <w:contextualSpacing/>
        <w:jc w:val="both"/>
        <w:rPr>
          <w:rFonts w:eastAsia="Calibri" w:cs="Calibri"/>
          <w:iCs/>
          <w:szCs w:val="24"/>
          <w:shd w:val="clear" w:color="auto" w:fill="FFFFFF"/>
        </w:rPr>
      </w:pPr>
      <w:r w:rsidRPr="0039665E">
        <w:rPr>
          <w:rFonts w:eastAsia="Calibri" w:cs="Calibri"/>
          <w:szCs w:val="24"/>
        </w:rPr>
        <w:t xml:space="preserve">Proces harmonizace provozu </w:t>
      </w:r>
      <w:r w:rsidR="00732B84">
        <w:rPr>
          <w:rFonts w:eastAsia="Calibri" w:cs="Calibri"/>
          <w:szCs w:val="24"/>
        </w:rPr>
        <w:t>státní příspěvkové organizace Muzeum umění Olomouc</w:t>
      </w:r>
      <w:r w:rsidRPr="0039665E">
        <w:rPr>
          <w:rFonts w:eastAsia="Calibri" w:cs="Times New Roman"/>
          <w:szCs w:val="24"/>
          <w:shd w:val="clear" w:color="auto" w:fill="FFFFFF"/>
        </w:rPr>
        <w:t xml:space="preserve"> </w:t>
      </w:r>
      <w:r w:rsidRPr="0039665E">
        <w:rPr>
          <w:rFonts w:eastAsia="Calibri" w:cs="Calibri"/>
          <w:szCs w:val="24"/>
        </w:rPr>
        <w:t xml:space="preserve">s </w:t>
      </w:r>
      <w:r w:rsidRPr="0039665E">
        <w:rPr>
          <w:rFonts w:eastAsia="Calibri" w:cs="Calibri"/>
          <w:iCs/>
          <w:szCs w:val="24"/>
          <w:shd w:val="clear" w:color="auto" w:fill="FFFFFF"/>
        </w:rPr>
        <w:t>Nařízením Evropského parlamentu a Rady (EU) č. 2016/679 o ochraně fyzických osob v souvislosti se zpracováním </w:t>
      </w:r>
      <w:hyperlink r:id="rId9" w:tooltip="Osobní údaj" w:history="1">
        <w:r w:rsidRPr="0039665E">
          <w:rPr>
            <w:rFonts w:eastAsia="Calibri" w:cs="Calibri"/>
            <w:iCs/>
            <w:color w:val="0000FF"/>
            <w:szCs w:val="24"/>
            <w:u w:val="single"/>
            <w:shd w:val="clear" w:color="auto" w:fill="FFFFFF"/>
          </w:rPr>
          <w:t xml:space="preserve">osobních </w:t>
        </w:r>
        <w:bookmarkStart w:id="0" w:name="_GoBack"/>
        <w:bookmarkEnd w:id="0"/>
        <w:r w:rsidRPr="0039665E">
          <w:rPr>
            <w:rFonts w:eastAsia="Calibri" w:cs="Calibri"/>
            <w:iCs/>
            <w:color w:val="0000FF"/>
            <w:szCs w:val="24"/>
            <w:u w:val="single"/>
            <w:shd w:val="clear" w:color="auto" w:fill="FFFFFF"/>
          </w:rPr>
          <w:t>ú</w:t>
        </w:r>
        <w:r w:rsidRPr="0039665E">
          <w:rPr>
            <w:rFonts w:eastAsia="Calibri" w:cs="Calibri"/>
            <w:iCs/>
            <w:color w:val="0000FF"/>
            <w:szCs w:val="24"/>
            <w:u w:val="single"/>
            <w:shd w:val="clear" w:color="auto" w:fill="FFFFFF"/>
          </w:rPr>
          <w:t>dajů</w:t>
        </w:r>
      </w:hyperlink>
      <w:r w:rsidRPr="0039665E">
        <w:rPr>
          <w:rFonts w:eastAsia="Calibri" w:cs="Calibri"/>
          <w:iCs/>
          <w:szCs w:val="24"/>
          <w:shd w:val="clear" w:color="auto" w:fill="FFFFFF"/>
        </w:rPr>
        <w:t> a o volném pohybu těchto údajů a o zrušení směrnice 95/46/ES (obecné nařízení o ochraně osobních údajů).</w:t>
      </w:r>
    </w:p>
    <w:p w14:paraId="5BA9D834" w14:textId="77777777" w:rsidR="0039665E" w:rsidRPr="0039665E" w:rsidRDefault="0039665E" w:rsidP="0039665E">
      <w:pPr>
        <w:ind w:left="720"/>
        <w:contextualSpacing/>
        <w:jc w:val="both"/>
        <w:rPr>
          <w:rFonts w:eastAsia="Calibri" w:cs="Calibri"/>
          <w:szCs w:val="24"/>
        </w:rPr>
      </w:pPr>
    </w:p>
    <w:p w14:paraId="1DD8377B" w14:textId="77777777" w:rsidR="0039665E" w:rsidRPr="0039665E" w:rsidRDefault="0039665E" w:rsidP="0039665E">
      <w:pPr>
        <w:numPr>
          <w:ilvl w:val="0"/>
          <w:numId w:val="20"/>
        </w:numPr>
        <w:contextualSpacing/>
        <w:jc w:val="both"/>
        <w:rPr>
          <w:rFonts w:eastAsia="Calibri" w:cs="Calibri"/>
          <w:b/>
          <w:szCs w:val="24"/>
        </w:rPr>
      </w:pPr>
      <w:r w:rsidRPr="0039665E">
        <w:rPr>
          <w:rFonts w:eastAsia="Calibri" w:cs="Calibri"/>
          <w:b/>
          <w:szCs w:val="24"/>
          <w:u w:val="single"/>
        </w:rPr>
        <w:t>Způsob spolupráce</w:t>
      </w:r>
    </w:p>
    <w:p w14:paraId="0AD53571" w14:textId="77777777" w:rsidR="0039665E" w:rsidRPr="0039665E" w:rsidRDefault="0039665E" w:rsidP="0039665E">
      <w:pPr>
        <w:ind w:left="720"/>
        <w:contextualSpacing/>
        <w:jc w:val="both"/>
        <w:rPr>
          <w:rFonts w:eastAsia="Calibri" w:cs="Calibri"/>
          <w:b/>
          <w:szCs w:val="24"/>
        </w:rPr>
      </w:pPr>
    </w:p>
    <w:p w14:paraId="306FD5AB" w14:textId="77777777" w:rsidR="00886255" w:rsidRDefault="00886255" w:rsidP="00886255">
      <w:pPr>
        <w:spacing w:after="0" w:line="240" w:lineRule="auto"/>
        <w:ind w:firstLine="708"/>
        <w:contextualSpacing/>
        <w:jc w:val="both"/>
        <w:rPr>
          <w:rFonts w:eastAsia="Calibri" w:cs="Calibri"/>
          <w:b/>
          <w:iCs/>
          <w:szCs w:val="24"/>
          <w:shd w:val="clear" w:color="auto" w:fill="FFFFFF"/>
        </w:rPr>
      </w:pPr>
      <w:r w:rsidRPr="00886255">
        <w:rPr>
          <w:rFonts w:eastAsia="Calibri" w:cs="Calibri"/>
          <w:b/>
          <w:iCs/>
          <w:szCs w:val="24"/>
          <w:shd w:val="clear" w:color="auto" w:fill="FFFFFF"/>
        </w:rPr>
        <w:t>Datový audit a srovnávací analýza</w:t>
      </w:r>
    </w:p>
    <w:p w14:paraId="4D64BBA4" w14:textId="77777777" w:rsidR="00886255" w:rsidRPr="00886255" w:rsidRDefault="00886255" w:rsidP="00886255">
      <w:pPr>
        <w:spacing w:after="0" w:line="240" w:lineRule="auto"/>
        <w:ind w:left="1440"/>
        <w:contextualSpacing/>
        <w:jc w:val="both"/>
        <w:rPr>
          <w:rFonts w:eastAsia="Calibri" w:cs="Calibri"/>
          <w:b/>
          <w:iCs/>
          <w:szCs w:val="24"/>
          <w:shd w:val="clear" w:color="auto" w:fill="FFFFFF"/>
        </w:rPr>
      </w:pPr>
    </w:p>
    <w:p w14:paraId="2C7F5719" w14:textId="77777777" w:rsidR="00886255" w:rsidRPr="006E6F9F" w:rsidRDefault="00886255" w:rsidP="006E6F9F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Garamond" w:eastAsia="Calibri" w:hAnsi="Garamond" w:cs="Calibri"/>
          <w:iCs/>
          <w:sz w:val="24"/>
          <w:szCs w:val="24"/>
          <w:shd w:val="clear" w:color="auto" w:fill="FFFFFF"/>
        </w:rPr>
      </w:pPr>
      <w:r w:rsidRPr="006E6F9F">
        <w:rPr>
          <w:rFonts w:ascii="Garamond" w:eastAsia="Calibri" w:hAnsi="Garamond" w:cs="Calibri"/>
          <w:iCs/>
          <w:sz w:val="24"/>
          <w:szCs w:val="24"/>
          <w:shd w:val="clear" w:color="auto" w:fill="FFFFFF"/>
        </w:rPr>
        <w:t xml:space="preserve">Zhotovitel provede datový audit v objektu (v případě potřeby více </w:t>
      </w:r>
      <w:proofErr w:type="gramStart"/>
      <w:r w:rsidRPr="006E6F9F">
        <w:rPr>
          <w:rFonts w:ascii="Garamond" w:eastAsia="Calibri" w:hAnsi="Garamond" w:cs="Calibri"/>
          <w:iCs/>
          <w:sz w:val="24"/>
          <w:szCs w:val="24"/>
          <w:shd w:val="clear" w:color="auto" w:fill="FFFFFF"/>
        </w:rPr>
        <w:t>objektech</w:t>
      </w:r>
      <w:proofErr w:type="gramEnd"/>
      <w:r w:rsidRPr="006E6F9F">
        <w:rPr>
          <w:rFonts w:ascii="Garamond" w:eastAsia="Calibri" w:hAnsi="Garamond" w:cs="Calibri"/>
          <w:iCs/>
          <w:sz w:val="24"/>
          <w:szCs w:val="24"/>
          <w:shd w:val="clear" w:color="auto" w:fill="FFFFFF"/>
        </w:rPr>
        <w:t>) objednatele a prověří veškeré jeho činnosti týkajíc</w:t>
      </w:r>
      <w:r w:rsidR="00732B84">
        <w:rPr>
          <w:rFonts w:ascii="Garamond" w:eastAsia="Calibri" w:hAnsi="Garamond" w:cs="Calibri"/>
          <w:iCs/>
          <w:sz w:val="24"/>
          <w:szCs w:val="24"/>
          <w:shd w:val="clear" w:color="auto" w:fill="FFFFFF"/>
        </w:rPr>
        <w:t>í se zpracování osobních údajů</w:t>
      </w:r>
      <w:r w:rsidRPr="006E6F9F">
        <w:rPr>
          <w:rFonts w:ascii="Garamond" w:eastAsia="Calibri" w:hAnsi="Garamond" w:cs="Calibri"/>
          <w:iCs/>
          <w:sz w:val="24"/>
          <w:szCs w:val="24"/>
          <w:shd w:val="clear" w:color="auto" w:fill="FFFFFF"/>
        </w:rPr>
        <w:t xml:space="preserve">. K auditu zhotovitel vyplní příslušné dotazníky, provede kontrolu IT systémů z pohledu právních předpisů (bez testování) a vytvoří kompletní dokumentaci. </w:t>
      </w:r>
    </w:p>
    <w:p w14:paraId="2C3D2FBA" w14:textId="77777777" w:rsidR="00886255" w:rsidRPr="00886255" w:rsidRDefault="00886255" w:rsidP="00886255">
      <w:pPr>
        <w:spacing w:after="0" w:line="240" w:lineRule="auto"/>
        <w:ind w:left="1440"/>
        <w:contextualSpacing/>
        <w:jc w:val="both"/>
        <w:rPr>
          <w:rFonts w:eastAsia="Calibri" w:cs="Calibri"/>
          <w:b/>
          <w:iCs/>
          <w:szCs w:val="24"/>
          <w:shd w:val="clear" w:color="auto" w:fill="FFFFFF"/>
        </w:rPr>
      </w:pPr>
    </w:p>
    <w:p w14:paraId="425CBDA6" w14:textId="77777777" w:rsidR="00886255" w:rsidRDefault="00886255" w:rsidP="00886255">
      <w:pPr>
        <w:numPr>
          <w:ilvl w:val="0"/>
          <w:numId w:val="21"/>
        </w:numPr>
        <w:spacing w:after="0" w:line="240" w:lineRule="auto"/>
        <w:contextualSpacing/>
        <w:jc w:val="both"/>
        <w:rPr>
          <w:rFonts w:eastAsia="Calibri" w:cs="Calibri"/>
          <w:iCs/>
          <w:szCs w:val="24"/>
          <w:shd w:val="clear" w:color="auto" w:fill="FFFFFF"/>
        </w:rPr>
      </w:pPr>
      <w:r w:rsidRPr="00886255">
        <w:rPr>
          <w:rFonts w:eastAsia="Calibri" w:cs="Calibri"/>
          <w:iCs/>
          <w:szCs w:val="24"/>
          <w:shd w:val="clear" w:color="auto" w:fill="FFFFFF"/>
        </w:rPr>
        <w:t xml:space="preserve">Zhotovitel provede srovnávací analýzu GDPR. V analýze shrne závěry auditu a srovná je s nároky nové právní úpravy. Zohledněny budou </w:t>
      </w:r>
      <w:r w:rsidR="00732B84">
        <w:rPr>
          <w:rFonts w:eastAsia="Calibri" w:cs="Calibri"/>
          <w:iCs/>
          <w:szCs w:val="24"/>
          <w:shd w:val="clear" w:color="auto" w:fill="FFFFFF"/>
        </w:rPr>
        <w:t xml:space="preserve">zejména sektory činnosti objednatele. </w:t>
      </w:r>
      <w:r w:rsidRPr="00886255">
        <w:rPr>
          <w:rFonts w:eastAsia="Calibri" w:cs="Calibri"/>
          <w:iCs/>
          <w:szCs w:val="24"/>
          <w:shd w:val="clear" w:color="auto" w:fill="FFFFFF"/>
        </w:rPr>
        <w:t>Součástí analýzy bude zároveň:</w:t>
      </w:r>
    </w:p>
    <w:p w14:paraId="7AE4634A" w14:textId="77777777" w:rsidR="006E6F9F" w:rsidRPr="00886255" w:rsidRDefault="006E6F9F" w:rsidP="006E6F9F">
      <w:pPr>
        <w:spacing w:after="0" w:line="240" w:lineRule="auto"/>
        <w:ind w:left="1440"/>
        <w:contextualSpacing/>
        <w:jc w:val="both"/>
        <w:rPr>
          <w:rFonts w:eastAsia="Calibri" w:cs="Calibri"/>
          <w:iCs/>
          <w:szCs w:val="24"/>
          <w:shd w:val="clear" w:color="auto" w:fill="FFFFFF"/>
        </w:rPr>
      </w:pPr>
    </w:p>
    <w:p w14:paraId="26C213DB" w14:textId="77777777" w:rsidR="00886255" w:rsidRPr="00886255" w:rsidRDefault="00886255" w:rsidP="00886255">
      <w:pPr>
        <w:numPr>
          <w:ilvl w:val="2"/>
          <w:numId w:val="21"/>
        </w:numPr>
        <w:spacing w:after="0" w:line="240" w:lineRule="auto"/>
        <w:contextualSpacing/>
        <w:jc w:val="both"/>
        <w:rPr>
          <w:rFonts w:eastAsia="Calibri" w:cs="Calibri"/>
          <w:iCs/>
          <w:szCs w:val="24"/>
          <w:shd w:val="clear" w:color="auto" w:fill="FFFFFF"/>
        </w:rPr>
      </w:pPr>
      <w:r w:rsidRPr="00886255">
        <w:rPr>
          <w:rFonts w:eastAsia="Calibri" w:cs="Calibri"/>
          <w:iCs/>
          <w:szCs w:val="24"/>
          <w:shd w:val="clear" w:color="auto" w:fill="FFFFFF"/>
        </w:rPr>
        <w:t xml:space="preserve">doporučení procesů za účelem dosažení souladu činnosti s GDPR, </w:t>
      </w:r>
    </w:p>
    <w:p w14:paraId="7E8089B4" w14:textId="77777777" w:rsidR="00886255" w:rsidRPr="00886255" w:rsidRDefault="00886255" w:rsidP="00886255">
      <w:pPr>
        <w:numPr>
          <w:ilvl w:val="2"/>
          <w:numId w:val="21"/>
        </w:numPr>
        <w:spacing w:after="0" w:line="240" w:lineRule="auto"/>
        <w:contextualSpacing/>
        <w:jc w:val="both"/>
        <w:rPr>
          <w:rFonts w:eastAsia="Calibri" w:cs="Calibri"/>
          <w:iCs/>
          <w:szCs w:val="24"/>
          <w:shd w:val="clear" w:color="auto" w:fill="FFFFFF"/>
        </w:rPr>
      </w:pPr>
      <w:r w:rsidRPr="00886255">
        <w:rPr>
          <w:rFonts w:eastAsia="Calibri" w:cs="Calibri"/>
          <w:iCs/>
          <w:szCs w:val="24"/>
          <w:shd w:val="clear" w:color="auto" w:fill="FFFFFF"/>
        </w:rPr>
        <w:t>hodnocení rizik,</w:t>
      </w:r>
    </w:p>
    <w:p w14:paraId="242FB3BB" w14:textId="77777777" w:rsidR="00886255" w:rsidRPr="00886255" w:rsidRDefault="00886255" w:rsidP="00886255">
      <w:pPr>
        <w:numPr>
          <w:ilvl w:val="2"/>
          <w:numId w:val="21"/>
        </w:numPr>
        <w:spacing w:after="0" w:line="240" w:lineRule="auto"/>
        <w:contextualSpacing/>
        <w:jc w:val="both"/>
        <w:rPr>
          <w:rFonts w:eastAsia="Calibri" w:cs="Calibri"/>
          <w:iCs/>
          <w:szCs w:val="24"/>
          <w:shd w:val="clear" w:color="auto" w:fill="FFFFFF"/>
        </w:rPr>
      </w:pPr>
      <w:r w:rsidRPr="00886255">
        <w:rPr>
          <w:rFonts w:eastAsia="Calibri" w:cs="Calibri"/>
          <w:iCs/>
          <w:szCs w:val="24"/>
          <w:shd w:val="clear" w:color="auto" w:fill="FFFFFF"/>
        </w:rPr>
        <w:t>posouzení, zda bude objednatel mít povinnost sestavit Posouzení vlivu na ochranu osobních údajů,</w:t>
      </w:r>
    </w:p>
    <w:p w14:paraId="550ED1CB" w14:textId="77777777" w:rsidR="00886255" w:rsidRPr="00886255" w:rsidRDefault="00886255" w:rsidP="00886255">
      <w:pPr>
        <w:numPr>
          <w:ilvl w:val="2"/>
          <w:numId w:val="21"/>
        </w:numPr>
        <w:spacing w:after="0" w:line="240" w:lineRule="auto"/>
        <w:contextualSpacing/>
        <w:jc w:val="both"/>
        <w:rPr>
          <w:rFonts w:eastAsia="Calibri" w:cs="Calibri"/>
          <w:iCs/>
          <w:szCs w:val="24"/>
          <w:shd w:val="clear" w:color="auto" w:fill="FFFFFF"/>
        </w:rPr>
      </w:pPr>
      <w:r w:rsidRPr="00886255">
        <w:rPr>
          <w:rFonts w:eastAsia="Calibri" w:cs="Calibri"/>
          <w:iCs/>
          <w:szCs w:val="24"/>
          <w:shd w:val="clear" w:color="auto" w:fill="FFFFFF"/>
        </w:rPr>
        <w:lastRenderedPageBreak/>
        <w:t>posouzení, zda bude objednatel mít povinnost ustanovit Pověřence pro ochranu osobních údajů,</w:t>
      </w:r>
    </w:p>
    <w:p w14:paraId="34932FD0" w14:textId="77777777" w:rsidR="00886255" w:rsidRPr="00886255" w:rsidRDefault="00886255" w:rsidP="00886255">
      <w:pPr>
        <w:numPr>
          <w:ilvl w:val="2"/>
          <w:numId w:val="21"/>
        </w:numPr>
        <w:spacing w:after="0" w:line="240" w:lineRule="auto"/>
        <w:contextualSpacing/>
        <w:jc w:val="both"/>
        <w:rPr>
          <w:rFonts w:eastAsia="Calibri" w:cs="Calibri"/>
          <w:iCs/>
          <w:szCs w:val="24"/>
          <w:shd w:val="clear" w:color="auto" w:fill="FFFFFF"/>
        </w:rPr>
      </w:pPr>
      <w:r w:rsidRPr="00886255">
        <w:rPr>
          <w:rFonts w:eastAsia="Calibri" w:cs="Calibri"/>
          <w:iCs/>
          <w:szCs w:val="24"/>
          <w:shd w:val="clear" w:color="auto" w:fill="FFFFFF"/>
        </w:rPr>
        <w:t>podrobný harmonogram implementace,</w:t>
      </w:r>
    </w:p>
    <w:p w14:paraId="0D9E1AF4" w14:textId="77777777" w:rsidR="00886255" w:rsidRPr="00886255" w:rsidRDefault="00886255" w:rsidP="00886255">
      <w:pPr>
        <w:numPr>
          <w:ilvl w:val="2"/>
          <w:numId w:val="21"/>
        </w:numPr>
        <w:spacing w:after="0" w:line="240" w:lineRule="auto"/>
        <w:contextualSpacing/>
        <w:jc w:val="both"/>
        <w:rPr>
          <w:rFonts w:eastAsia="Calibri" w:cs="Calibri"/>
          <w:iCs/>
          <w:szCs w:val="24"/>
          <w:shd w:val="clear" w:color="auto" w:fill="FFFFFF"/>
        </w:rPr>
      </w:pPr>
      <w:r w:rsidRPr="00886255">
        <w:rPr>
          <w:rFonts w:eastAsia="Calibri" w:cs="Calibri"/>
          <w:iCs/>
          <w:szCs w:val="24"/>
          <w:shd w:val="clear" w:color="auto" w:fill="FFFFFF"/>
        </w:rPr>
        <w:t>odhad celkových nákladů.</w:t>
      </w:r>
    </w:p>
    <w:p w14:paraId="057CB4B2" w14:textId="77777777" w:rsidR="00886255" w:rsidRPr="00886255" w:rsidRDefault="00886255" w:rsidP="00886255">
      <w:pPr>
        <w:spacing w:after="0" w:line="240" w:lineRule="auto"/>
        <w:ind w:left="1440"/>
        <w:contextualSpacing/>
        <w:jc w:val="both"/>
        <w:rPr>
          <w:rFonts w:eastAsia="Calibri" w:cs="Calibri"/>
          <w:b/>
          <w:iCs/>
          <w:szCs w:val="24"/>
          <w:shd w:val="clear" w:color="auto" w:fill="FFFFFF"/>
        </w:rPr>
      </w:pPr>
    </w:p>
    <w:p w14:paraId="10924145" w14:textId="1B598A3E" w:rsidR="00C92022" w:rsidRPr="00C92022" w:rsidRDefault="00886255" w:rsidP="00C92022">
      <w:pPr>
        <w:numPr>
          <w:ilvl w:val="0"/>
          <w:numId w:val="21"/>
        </w:numPr>
        <w:spacing w:after="0" w:line="240" w:lineRule="auto"/>
        <w:contextualSpacing/>
        <w:jc w:val="both"/>
        <w:rPr>
          <w:rFonts w:eastAsia="Calibri" w:cs="Calibri"/>
          <w:szCs w:val="24"/>
        </w:rPr>
      </w:pPr>
      <w:r w:rsidRPr="00886255">
        <w:rPr>
          <w:rFonts w:eastAsia="Calibri" w:cs="Calibri"/>
          <w:iCs/>
          <w:szCs w:val="24"/>
          <w:shd w:val="clear" w:color="auto" w:fill="FFFFFF"/>
        </w:rPr>
        <w:t>V rámci této varianty objednatel implementuje povinnosti stanovené ve srovnávací analýze prostřednictvím svých pracovníků a na svoji odpovědnost. Zhotovitel má odpovědnost za správnost provedené analýzy a údajů v ní uvedených</w:t>
      </w:r>
    </w:p>
    <w:p w14:paraId="042DB6DC" w14:textId="77777777" w:rsidR="00C92022" w:rsidRPr="00C92022" w:rsidRDefault="00C92022" w:rsidP="00C92022">
      <w:pPr>
        <w:spacing w:after="0" w:line="240" w:lineRule="auto"/>
        <w:contextualSpacing/>
        <w:jc w:val="both"/>
        <w:rPr>
          <w:rFonts w:eastAsia="Calibri" w:cs="Calibri"/>
          <w:szCs w:val="24"/>
        </w:rPr>
      </w:pPr>
    </w:p>
    <w:p w14:paraId="6D3B1340" w14:textId="77777777" w:rsidR="0039665E" w:rsidRPr="0039665E" w:rsidRDefault="0039665E" w:rsidP="0039665E">
      <w:pPr>
        <w:numPr>
          <w:ilvl w:val="0"/>
          <w:numId w:val="20"/>
        </w:numPr>
        <w:contextualSpacing/>
        <w:jc w:val="both"/>
        <w:rPr>
          <w:rFonts w:eastAsia="Calibri" w:cs="Calibri"/>
          <w:b/>
          <w:szCs w:val="24"/>
          <w:u w:val="single"/>
        </w:rPr>
      </w:pPr>
      <w:r w:rsidRPr="0039665E">
        <w:rPr>
          <w:rFonts w:eastAsia="Calibri" w:cs="Calibri"/>
          <w:b/>
          <w:szCs w:val="24"/>
          <w:u w:val="single"/>
        </w:rPr>
        <w:t>Ceník služeb</w:t>
      </w:r>
    </w:p>
    <w:p w14:paraId="0E5E7F6E" w14:textId="77777777" w:rsidR="0039665E" w:rsidRPr="0039665E" w:rsidRDefault="0039665E" w:rsidP="006E6F9F">
      <w:pPr>
        <w:contextualSpacing/>
        <w:jc w:val="both"/>
        <w:rPr>
          <w:rFonts w:eastAsia="Calibri" w:cs="Calibri"/>
          <w:b/>
          <w:szCs w:val="24"/>
        </w:rPr>
      </w:pPr>
    </w:p>
    <w:p w14:paraId="5A4B5821" w14:textId="77777777" w:rsidR="006E6F9F" w:rsidRPr="006E6F9F" w:rsidRDefault="006E6F9F" w:rsidP="006E6F9F">
      <w:pPr>
        <w:numPr>
          <w:ilvl w:val="1"/>
          <w:numId w:val="20"/>
        </w:numPr>
        <w:contextualSpacing/>
        <w:jc w:val="both"/>
        <w:rPr>
          <w:rFonts w:eastAsia="Calibri" w:cs="Calibri"/>
          <w:b/>
          <w:iCs/>
          <w:szCs w:val="24"/>
          <w:shd w:val="clear" w:color="auto" w:fill="FFFFFF"/>
        </w:rPr>
      </w:pPr>
      <w:r w:rsidRPr="006E6F9F">
        <w:rPr>
          <w:rFonts w:eastAsia="Calibri" w:cs="Calibri"/>
          <w:b/>
          <w:iCs/>
          <w:szCs w:val="24"/>
          <w:shd w:val="clear" w:color="auto" w:fill="FFFFFF"/>
        </w:rPr>
        <w:t>Datový audit a srovnávací analýza</w:t>
      </w:r>
    </w:p>
    <w:p w14:paraId="1780DA89" w14:textId="77777777" w:rsidR="006E6F9F" w:rsidRPr="006E6F9F" w:rsidRDefault="006E6F9F" w:rsidP="006E6F9F">
      <w:pPr>
        <w:ind w:left="1003"/>
        <w:contextualSpacing/>
        <w:jc w:val="both"/>
        <w:rPr>
          <w:rFonts w:eastAsia="Calibri" w:cs="Calibri"/>
          <w:szCs w:val="24"/>
        </w:rPr>
      </w:pPr>
    </w:p>
    <w:p w14:paraId="454C6680" w14:textId="77777777" w:rsidR="006E6F9F" w:rsidRPr="006E6F9F" w:rsidRDefault="006E6F9F" w:rsidP="006E6F9F">
      <w:pPr>
        <w:numPr>
          <w:ilvl w:val="2"/>
          <w:numId w:val="20"/>
        </w:numPr>
        <w:ind w:left="1570"/>
        <w:contextualSpacing/>
        <w:jc w:val="both"/>
        <w:rPr>
          <w:rFonts w:eastAsia="Calibri" w:cs="Calibri"/>
          <w:szCs w:val="24"/>
        </w:rPr>
      </w:pPr>
      <w:r w:rsidRPr="006E6F9F">
        <w:rPr>
          <w:rFonts w:eastAsia="Calibri" w:cs="Calibri"/>
          <w:b/>
          <w:szCs w:val="24"/>
        </w:rPr>
        <w:t xml:space="preserve">Datový audit </w:t>
      </w:r>
    </w:p>
    <w:p w14:paraId="1F052733" w14:textId="77777777" w:rsidR="006E6F9F" w:rsidRPr="006E6F9F" w:rsidRDefault="006E6F9F" w:rsidP="006E6F9F">
      <w:pPr>
        <w:ind w:left="720"/>
        <w:contextualSpacing/>
        <w:jc w:val="both"/>
        <w:rPr>
          <w:rFonts w:eastAsia="Calibri" w:cs="Calibri"/>
          <w:b/>
          <w:szCs w:val="24"/>
        </w:rPr>
      </w:pPr>
    </w:p>
    <w:p w14:paraId="23BD9C2E" w14:textId="11041A80" w:rsidR="006E6F9F" w:rsidRPr="006E6F9F" w:rsidRDefault="006E6F9F" w:rsidP="006E6F9F">
      <w:pPr>
        <w:numPr>
          <w:ilvl w:val="0"/>
          <w:numId w:val="14"/>
        </w:numPr>
        <w:spacing w:after="0" w:line="240" w:lineRule="auto"/>
        <w:contextualSpacing/>
        <w:jc w:val="both"/>
        <w:rPr>
          <w:rFonts w:eastAsia="Calibri" w:cs="Calibri"/>
          <w:b/>
          <w:szCs w:val="24"/>
        </w:rPr>
      </w:pPr>
      <w:r w:rsidRPr="006E6F9F">
        <w:rPr>
          <w:rFonts w:eastAsia="Calibri" w:cs="Calibri"/>
          <w:szCs w:val="24"/>
        </w:rPr>
        <w:t xml:space="preserve">Datový audit </w:t>
      </w:r>
      <w:r w:rsidRPr="006E6F9F">
        <w:rPr>
          <w:rFonts w:eastAsia="Calibri" w:cs="Calibri"/>
          <w:iCs/>
          <w:szCs w:val="24"/>
          <w:shd w:val="clear" w:color="auto" w:fill="FFFFFF"/>
        </w:rPr>
        <w:t>v objektu objednatele</w:t>
      </w:r>
      <w:r w:rsidR="004900E7">
        <w:rPr>
          <w:rFonts w:eastAsia="Calibri" w:cs="Calibri"/>
          <w:iCs/>
          <w:szCs w:val="24"/>
          <w:shd w:val="clear" w:color="auto" w:fill="FFFFFF"/>
        </w:rPr>
        <w:t>.</w:t>
      </w:r>
    </w:p>
    <w:p w14:paraId="3C1D6395" w14:textId="7BE2009E" w:rsidR="006E6F9F" w:rsidRPr="006E6F9F" w:rsidRDefault="006E6F9F" w:rsidP="006E6F9F">
      <w:pPr>
        <w:numPr>
          <w:ilvl w:val="0"/>
          <w:numId w:val="14"/>
        </w:numPr>
        <w:spacing w:after="0" w:line="240" w:lineRule="auto"/>
        <w:contextualSpacing/>
        <w:jc w:val="both"/>
        <w:rPr>
          <w:rFonts w:eastAsia="Calibri" w:cs="Calibri"/>
          <w:b/>
          <w:szCs w:val="24"/>
        </w:rPr>
      </w:pPr>
      <w:r w:rsidRPr="006E6F9F">
        <w:rPr>
          <w:rFonts w:eastAsia="Calibri" w:cs="Calibri"/>
          <w:szCs w:val="24"/>
        </w:rPr>
        <w:t>Místní šetření všech místností, kde se</w:t>
      </w:r>
      <w:r w:rsidR="00C92022">
        <w:rPr>
          <w:rFonts w:eastAsia="Calibri" w:cs="Calibri"/>
          <w:szCs w:val="24"/>
        </w:rPr>
        <w:t xml:space="preserve"> </w:t>
      </w:r>
      <w:r w:rsidRPr="006E6F9F">
        <w:rPr>
          <w:rFonts w:eastAsia="Calibri" w:cs="Calibri"/>
          <w:szCs w:val="24"/>
        </w:rPr>
        <w:t xml:space="preserve">zpracovávají osobní údaje v rámci </w:t>
      </w:r>
      <w:r w:rsidR="00B64E14">
        <w:rPr>
          <w:rFonts w:eastAsia="Calibri" w:cs="Calibri"/>
          <w:szCs w:val="24"/>
        </w:rPr>
        <w:t>činnosti</w:t>
      </w:r>
      <w:r w:rsidRPr="006E6F9F">
        <w:rPr>
          <w:rFonts w:eastAsia="Calibri" w:cs="Calibri"/>
          <w:szCs w:val="24"/>
        </w:rPr>
        <w:t xml:space="preserve"> objednatele</w:t>
      </w:r>
      <w:r w:rsidRPr="006E6F9F">
        <w:rPr>
          <w:rFonts w:eastAsia="Calibri" w:cs="Calibri"/>
          <w:iCs/>
          <w:szCs w:val="24"/>
          <w:shd w:val="clear" w:color="auto" w:fill="FFFFFF"/>
        </w:rPr>
        <w:t>.</w:t>
      </w:r>
    </w:p>
    <w:p w14:paraId="4E8220EC" w14:textId="77777777" w:rsidR="006E6F9F" w:rsidRPr="006E6F9F" w:rsidRDefault="006E6F9F" w:rsidP="006E6F9F">
      <w:pPr>
        <w:numPr>
          <w:ilvl w:val="0"/>
          <w:numId w:val="14"/>
        </w:numPr>
        <w:spacing w:after="0" w:line="240" w:lineRule="auto"/>
        <w:contextualSpacing/>
        <w:jc w:val="both"/>
        <w:rPr>
          <w:rFonts w:eastAsia="Calibri" w:cs="Calibri"/>
          <w:b/>
          <w:szCs w:val="24"/>
        </w:rPr>
      </w:pPr>
      <w:r w:rsidRPr="006E6F9F">
        <w:rPr>
          <w:rFonts w:eastAsia="Calibri" w:cs="Calibri"/>
          <w:szCs w:val="24"/>
        </w:rPr>
        <w:t>Vyplnění dotazníků.</w:t>
      </w:r>
    </w:p>
    <w:p w14:paraId="7135D6BF" w14:textId="77777777" w:rsidR="006E6F9F" w:rsidRPr="006E6F9F" w:rsidRDefault="006E6F9F" w:rsidP="006E6F9F">
      <w:pPr>
        <w:numPr>
          <w:ilvl w:val="0"/>
          <w:numId w:val="14"/>
        </w:numPr>
        <w:spacing w:after="0" w:line="240" w:lineRule="auto"/>
        <w:contextualSpacing/>
        <w:jc w:val="both"/>
        <w:rPr>
          <w:rFonts w:eastAsia="Calibri" w:cs="Calibri"/>
          <w:b/>
          <w:szCs w:val="24"/>
        </w:rPr>
      </w:pPr>
      <w:r w:rsidRPr="006E6F9F">
        <w:rPr>
          <w:rFonts w:eastAsia="Calibri" w:cs="Calibri"/>
          <w:szCs w:val="24"/>
        </w:rPr>
        <w:t>Kontrola IT systémů z pohledu právních předpisů (bez testování).</w:t>
      </w:r>
    </w:p>
    <w:p w14:paraId="71E8C991" w14:textId="3929B85B" w:rsidR="006E6F9F" w:rsidRPr="00C92022" w:rsidRDefault="006E6F9F" w:rsidP="00C92022">
      <w:pPr>
        <w:numPr>
          <w:ilvl w:val="0"/>
          <w:numId w:val="14"/>
        </w:numPr>
        <w:spacing w:after="0" w:line="240" w:lineRule="auto"/>
        <w:contextualSpacing/>
        <w:jc w:val="both"/>
        <w:rPr>
          <w:rFonts w:eastAsia="Calibri" w:cs="Calibri"/>
          <w:szCs w:val="24"/>
        </w:rPr>
      </w:pPr>
      <w:r w:rsidRPr="006E6F9F">
        <w:rPr>
          <w:rFonts w:eastAsia="Calibri" w:cs="Calibri"/>
          <w:szCs w:val="24"/>
        </w:rPr>
        <w:t>Vytvoření kompletní formulářové dokumentace a popisu šetření.</w:t>
      </w:r>
    </w:p>
    <w:p w14:paraId="0A89B71D" w14:textId="77777777" w:rsidR="006E6F9F" w:rsidRPr="006E6F9F" w:rsidRDefault="006E6F9F" w:rsidP="006E6F9F">
      <w:pPr>
        <w:spacing w:after="0" w:line="240" w:lineRule="auto"/>
        <w:ind w:left="851" w:firstLine="284"/>
        <w:contextualSpacing/>
        <w:jc w:val="both"/>
        <w:rPr>
          <w:rFonts w:eastAsia="Calibri" w:cs="Calibri"/>
          <w:b/>
          <w:szCs w:val="24"/>
        </w:rPr>
      </w:pPr>
    </w:p>
    <w:p w14:paraId="60429BB1" w14:textId="77777777" w:rsidR="006E6F9F" w:rsidRPr="006E6F9F" w:rsidRDefault="006E6F9F" w:rsidP="006E6F9F">
      <w:pPr>
        <w:numPr>
          <w:ilvl w:val="2"/>
          <w:numId w:val="20"/>
        </w:numPr>
        <w:spacing w:after="0" w:line="240" w:lineRule="auto"/>
        <w:ind w:left="1570"/>
        <w:contextualSpacing/>
        <w:jc w:val="both"/>
        <w:rPr>
          <w:rFonts w:eastAsia="Calibri" w:cs="Calibri"/>
          <w:b/>
          <w:szCs w:val="24"/>
        </w:rPr>
      </w:pPr>
      <w:r w:rsidRPr="006E6F9F">
        <w:rPr>
          <w:rFonts w:eastAsia="Calibri" w:cs="Calibri"/>
          <w:b/>
          <w:szCs w:val="24"/>
        </w:rPr>
        <w:t>Srovnávací analýza GDPR</w:t>
      </w:r>
    </w:p>
    <w:p w14:paraId="765BAC11" w14:textId="77777777" w:rsidR="006E6F9F" w:rsidRPr="006E6F9F" w:rsidRDefault="006E6F9F" w:rsidP="006E6F9F">
      <w:pPr>
        <w:spacing w:after="0" w:line="240" w:lineRule="auto"/>
        <w:ind w:left="1003"/>
        <w:contextualSpacing/>
        <w:jc w:val="both"/>
        <w:rPr>
          <w:rFonts w:eastAsia="Calibri" w:cs="Calibri"/>
          <w:b/>
          <w:szCs w:val="24"/>
          <w:u w:val="single"/>
        </w:rPr>
      </w:pPr>
    </w:p>
    <w:p w14:paraId="35E4EF0E" w14:textId="77777777" w:rsidR="006E6F9F" w:rsidRPr="006E6F9F" w:rsidRDefault="006E6F9F" w:rsidP="006E6F9F">
      <w:pPr>
        <w:numPr>
          <w:ilvl w:val="0"/>
          <w:numId w:val="14"/>
        </w:numPr>
        <w:spacing w:after="0" w:line="240" w:lineRule="auto"/>
        <w:contextualSpacing/>
        <w:jc w:val="both"/>
        <w:rPr>
          <w:rFonts w:eastAsia="Calibri" w:cs="Calibri"/>
          <w:szCs w:val="24"/>
        </w:rPr>
      </w:pPr>
      <w:r w:rsidRPr="006E6F9F">
        <w:rPr>
          <w:rFonts w:eastAsia="Calibri" w:cs="Calibri"/>
          <w:szCs w:val="24"/>
        </w:rPr>
        <w:t>Vyhodnocení formulářové dokumentace z datového auditu.</w:t>
      </w:r>
    </w:p>
    <w:p w14:paraId="2AB3AEB3" w14:textId="77777777" w:rsidR="006E6F9F" w:rsidRPr="006E6F9F" w:rsidRDefault="006E6F9F" w:rsidP="006E6F9F">
      <w:pPr>
        <w:numPr>
          <w:ilvl w:val="0"/>
          <w:numId w:val="14"/>
        </w:numPr>
        <w:spacing w:after="0" w:line="240" w:lineRule="auto"/>
        <w:contextualSpacing/>
        <w:jc w:val="both"/>
        <w:rPr>
          <w:rFonts w:eastAsia="Calibri" w:cs="Calibri"/>
          <w:szCs w:val="24"/>
        </w:rPr>
      </w:pPr>
      <w:r w:rsidRPr="006E6F9F">
        <w:rPr>
          <w:rFonts w:eastAsia="Calibri" w:cs="Calibri"/>
          <w:szCs w:val="24"/>
        </w:rPr>
        <w:t>Přehled neshod a navrhovaných opatření ve vztahu k jednotlivým odvětvím podnikání.</w:t>
      </w:r>
    </w:p>
    <w:p w14:paraId="4A41CEDC" w14:textId="77777777" w:rsidR="006E6F9F" w:rsidRPr="006E6F9F" w:rsidRDefault="006E6F9F" w:rsidP="006E6F9F">
      <w:pPr>
        <w:numPr>
          <w:ilvl w:val="0"/>
          <w:numId w:val="14"/>
        </w:numPr>
        <w:spacing w:after="0" w:line="240" w:lineRule="auto"/>
        <w:contextualSpacing/>
        <w:jc w:val="both"/>
        <w:rPr>
          <w:rFonts w:eastAsia="Calibri" w:cs="Calibri"/>
          <w:iCs/>
          <w:szCs w:val="24"/>
          <w:shd w:val="clear" w:color="auto" w:fill="FFFFFF"/>
        </w:rPr>
      </w:pPr>
      <w:r w:rsidRPr="006E6F9F">
        <w:rPr>
          <w:rFonts w:eastAsia="Calibri" w:cs="Calibri"/>
          <w:szCs w:val="24"/>
        </w:rPr>
        <w:t xml:space="preserve">Doporučení procesů za účelem dosažení souladu činnosti s GDPR, </w:t>
      </w:r>
    </w:p>
    <w:p w14:paraId="59A9B2D9" w14:textId="77777777" w:rsidR="006E6F9F" w:rsidRPr="006E6F9F" w:rsidRDefault="006E6F9F" w:rsidP="006E6F9F">
      <w:pPr>
        <w:numPr>
          <w:ilvl w:val="0"/>
          <w:numId w:val="14"/>
        </w:numPr>
        <w:spacing w:after="0" w:line="240" w:lineRule="auto"/>
        <w:contextualSpacing/>
        <w:jc w:val="both"/>
        <w:rPr>
          <w:rFonts w:eastAsia="Calibri" w:cs="Calibri"/>
          <w:szCs w:val="24"/>
        </w:rPr>
      </w:pPr>
      <w:r w:rsidRPr="006E6F9F">
        <w:rPr>
          <w:rFonts w:eastAsia="Calibri" w:cs="Calibri"/>
          <w:szCs w:val="24"/>
        </w:rPr>
        <w:t>Sestavení hodnocení rizik.</w:t>
      </w:r>
    </w:p>
    <w:p w14:paraId="5E3F225F" w14:textId="77777777" w:rsidR="006E6F9F" w:rsidRPr="006E6F9F" w:rsidRDefault="006E6F9F" w:rsidP="006E6F9F">
      <w:pPr>
        <w:numPr>
          <w:ilvl w:val="0"/>
          <w:numId w:val="14"/>
        </w:numPr>
        <w:spacing w:after="0" w:line="240" w:lineRule="auto"/>
        <w:contextualSpacing/>
        <w:jc w:val="both"/>
        <w:rPr>
          <w:rFonts w:eastAsia="Calibri" w:cs="Calibri"/>
          <w:szCs w:val="24"/>
        </w:rPr>
      </w:pPr>
      <w:r w:rsidRPr="006E6F9F">
        <w:rPr>
          <w:rFonts w:eastAsia="Calibri" w:cs="Calibri"/>
          <w:szCs w:val="24"/>
        </w:rPr>
        <w:t>Posouzení, zda bude objednatel mít povinnost sestavit Posouzení vlivu na ochranu osobních údajů.</w:t>
      </w:r>
    </w:p>
    <w:p w14:paraId="371673CC" w14:textId="77777777" w:rsidR="006E6F9F" w:rsidRPr="006E6F9F" w:rsidRDefault="006E6F9F" w:rsidP="006E6F9F">
      <w:pPr>
        <w:numPr>
          <w:ilvl w:val="0"/>
          <w:numId w:val="14"/>
        </w:numPr>
        <w:spacing w:after="0" w:line="240" w:lineRule="auto"/>
        <w:contextualSpacing/>
        <w:jc w:val="both"/>
        <w:rPr>
          <w:rFonts w:eastAsia="Calibri" w:cs="Calibri"/>
          <w:szCs w:val="24"/>
        </w:rPr>
      </w:pPr>
      <w:r w:rsidRPr="006E6F9F">
        <w:rPr>
          <w:rFonts w:eastAsia="Calibri" w:cs="Calibri"/>
          <w:szCs w:val="24"/>
        </w:rPr>
        <w:t>Posouzení, zda bude objednatel mít povinnost ustanovit Pověřence pro ochranu osobních údajů.</w:t>
      </w:r>
    </w:p>
    <w:p w14:paraId="7365386A" w14:textId="77777777" w:rsidR="006E6F9F" w:rsidRPr="006E6F9F" w:rsidRDefault="006E6F9F" w:rsidP="006E6F9F">
      <w:pPr>
        <w:numPr>
          <w:ilvl w:val="0"/>
          <w:numId w:val="14"/>
        </w:numPr>
        <w:spacing w:after="0" w:line="240" w:lineRule="auto"/>
        <w:contextualSpacing/>
        <w:jc w:val="both"/>
        <w:rPr>
          <w:rFonts w:eastAsia="Calibri" w:cs="Calibri"/>
          <w:szCs w:val="24"/>
        </w:rPr>
      </w:pPr>
      <w:r w:rsidRPr="006E6F9F">
        <w:rPr>
          <w:rFonts w:eastAsia="Calibri" w:cs="Calibri"/>
          <w:szCs w:val="24"/>
        </w:rPr>
        <w:t>Hodnocení rizik.</w:t>
      </w:r>
    </w:p>
    <w:p w14:paraId="0D323C83" w14:textId="77777777" w:rsidR="006E6F9F" w:rsidRDefault="006E6F9F" w:rsidP="006E6F9F">
      <w:pPr>
        <w:spacing w:after="0" w:line="240" w:lineRule="auto"/>
        <w:contextualSpacing/>
        <w:jc w:val="both"/>
        <w:rPr>
          <w:rFonts w:eastAsia="Calibri" w:cs="Calibri"/>
          <w:szCs w:val="24"/>
        </w:rPr>
      </w:pPr>
    </w:p>
    <w:p w14:paraId="0015F86C" w14:textId="2FAC333C" w:rsidR="008743F3" w:rsidRDefault="00C9649A" w:rsidP="0039665E">
      <w:r>
        <w:rPr>
          <w:rFonts w:eastAsia="Calibri" w:cs="Calibri"/>
          <w:b/>
          <w:szCs w:val="24"/>
          <w:u w:val="single"/>
        </w:rPr>
        <w:t>Celková cena 180</w:t>
      </w:r>
      <w:r w:rsidR="006E6F9F" w:rsidRPr="006E6F9F">
        <w:rPr>
          <w:rFonts w:eastAsia="Calibri" w:cs="Calibri"/>
          <w:b/>
          <w:szCs w:val="24"/>
          <w:u w:val="single"/>
        </w:rPr>
        <w:t>.000,- Kč + DPH.</w:t>
      </w:r>
    </w:p>
    <w:p w14:paraId="7C3659B0" w14:textId="77777777" w:rsidR="00C92022" w:rsidRDefault="00C92022" w:rsidP="0039665E"/>
    <w:p w14:paraId="4C1BAD6C" w14:textId="77777777" w:rsidR="00C92022" w:rsidRDefault="00C92022" w:rsidP="0039665E"/>
    <w:p w14:paraId="65E7F490" w14:textId="77777777" w:rsidR="008743F3" w:rsidRDefault="008743F3" w:rsidP="0039665E">
      <w:r>
        <w:t>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14:paraId="0E9E3466" w14:textId="77777777" w:rsidR="008743F3" w:rsidRDefault="008743F3" w:rsidP="008743F3">
      <w:pPr>
        <w:ind w:firstLine="708"/>
      </w:pPr>
      <w:r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Zhotovitel</w:t>
      </w:r>
    </w:p>
    <w:p w14:paraId="664CE65F" w14:textId="77777777" w:rsidR="008743F3" w:rsidRDefault="008743F3" w:rsidP="008743F3">
      <w:pPr>
        <w:ind w:firstLine="708"/>
      </w:pPr>
      <w:r>
        <w:t xml:space="preserve">   </w:t>
      </w:r>
      <w:r w:rsidR="004900E7">
        <w:t>Mgr. Michal Soukup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Mgr. Jakub Mareš</w:t>
      </w:r>
    </w:p>
    <w:p w14:paraId="2F2EC8FE" w14:textId="77777777" w:rsidR="008743F3" w:rsidRDefault="008743F3" w:rsidP="008743F3"/>
    <w:p w14:paraId="30E18321" w14:textId="77777777" w:rsidR="008743F3" w:rsidRDefault="008743F3" w:rsidP="008743F3"/>
    <w:p w14:paraId="56704E12" w14:textId="77777777" w:rsidR="008743F3" w:rsidRPr="00085D35" w:rsidRDefault="00616CED" w:rsidP="008743F3">
      <w:r>
        <w:t xml:space="preserve">V Olomouci </w:t>
      </w:r>
      <w:r w:rsidRPr="00616CED">
        <w:rPr>
          <w:highlight w:val="yellow"/>
        </w:rPr>
        <w:t>dne 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43F3">
        <w:t>V Praze dne</w:t>
      </w:r>
      <w:r w:rsidR="004900E7">
        <w:t xml:space="preserve"> </w:t>
      </w:r>
      <w:proofErr w:type="gramStart"/>
      <w:r w:rsidR="004900E7">
        <w:t>19.3.2018</w:t>
      </w:r>
      <w:proofErr w:type="gramEnd"/>
    </w:p>
    <w:sectPr w:rsidR="008743F3" w:rsidRPr="00085D35" w:rsidSect="003B7411">
      <w:headerReference w:type="default" r:id="rId10"/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94B25C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94B25C1" w16cid:durableId="1E5E3B2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B0267B" w14:textId="77777777" w:rsidR="006744FC" w:rsidRDefault="006744FC" w:rsidP="00085D35">
      <w:r>
        <w:separator/>
      </w:r>
    </w:p>
  </w:endnote>
  <w:endnote w:type="continuationSeparator" w:id="0">
    <w:p w14:paraId="39784E1C" w14:textId="77777777" w:rsidR="006744FC" w:rsidRDefault="006744FC" w:rsidP="0008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656DF" w14:textId="74B2D86F" w:rsidR="00BE2083" w:rsidRDefault="00C70663" w:rsidP="00085D35">
    <w:pPr>
      <w:pStyle w:val="Zpat"/>
    </w:pPr>
    <w:r>
      <w:rPr>
        <w:rStyle w:val="slostrnky"/>
      </w:rPr>
      <w:fldChar w:fldCharType="begin"/>
    </w:r>
    <w:r w:rsidR="00BE2083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D798B">
      <w:rPr>
        <w:rStyle w:val="slostrnky"/>
        <w:noProof/>
      </w:rPr>
      <w:t>8</w:t>
    </w:r>
    <w:r>
      <w:rPr>
        <w:rStyle w:val="slostrnky"/>
      </w:rPr>
      <w:fldChar w:fldCharType="end"/>
    </w:r>
    <w:r w:rsidR="00BE2083">
      <w:rPr>
        <w:rStyle w:val="slostrnky"/>
      </w:rPr>
      <w:t xml:space="preserve"> z </w:t>
    </w:r>
    <w:r>
      <w:rPr>
        <w:rStyle w:val="slostrnky"/>
      </w:rPr>
      <w:fldChar w:fldCharType="begin"/>
    </w:r>
    <w:r w:rsidR="00BE2083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8D798B">
      <w:rPr>
        <w:rStyle w:val="slostrnky"/>
        <w:noProof/>
      </w:rPr>
      <w:t>8</w:t>
    </w:r>
    <w:r>
      <w:rPr>
        <w:rStyle w:val="slostrnky"/>
      </w:rPr>
      <w:fldChar w:fldCharType="end"/>
    </w:r>
  </w:p>
  <w:p w14:paraId="3B3F6E65" w14:textId="77777777" w:rsidR="00BE2083" w:rsidRDefault="00BE2083" w:rsidP="00085D3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03D7EE" w14:textId="77777777" w:rsidR="006744FC" w:rsidRDefault="006744FC" w:rsidP="00085D35">
      <w:r>
        <w:separator/>
      </w:r>
    </w:p>
  </w:footnote>
  <w:footnote w:type="continuationSeparator" w:id="0">
    <w:p w14:paraId="0E4E304B" w14:textId="77777777" w:rsidR="006744FC" w:rsidRDefault="006744FC" w:rsidP="00085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25906" w14:textId="77777777" w:rsidR="00BE2083" w:rsidRDefault="00BE2083" w:rsidP="00085D35">
    <w:pPr>
      <w:pStyle w:val="Zhlav"/>
      <w:jc w:val="center"/>
    </w:pPr>
    <w:r>
      <w:rPr>
        <w:noProof/>
        <w:lang w:eastAsia="cs-CZ"/>
      </w:rPr>
      <w:drawing>
        <wp:inline distT="0" distB="0" distL="0" distR="0" wp14:anchorId="29F19281" wp14:editId="338E2CF1">
          <wp:extent cx="563880" cy="716280"/>
          <wp:effectExtent l="0" t="0" r="7620" b="7620"/>
          <wp:docPr id="1" name="Obrázek 1" descr="C:\Users\jakub\AppData\Local\Microsoft\Windows\INetCache\Content.Word\logo ma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kub\AppData\Local\Microsoft\Windows\INetCache\Content.Word\logo mai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0994"/>
    <w:multiLevelType w:val="hybridMultilevel"/>
    <w:tmpl w:val="5E2E984C"/>
    <w:lvl w:ilvl="0" w:tplc="78D4F170">
      <w:start w:val="1"/>
      <w:numFmt w:val="decimal"/>
      <w:pStyle w:val="Novnadpis3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6012E"/>
    <w:multiLevelType w:val="hybridMultilevel"/>
    <w:tmpl w:val="77F69468"/>
    <w:lvl w:ilvl="0" w:tplc="43B61B6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FA56E4A"/>
    <w:multiLevelType w:val="hybridMultilevel"/>
    <w:tmpl w:val="1A3A6644"/>
    <w:lvl w:ilvl="0" w:tplc="F844D132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A5093D"/>
    <w:multiLevelType w:val="hybridMultilevel"/>
    <w:tmpl w:val="DFC64986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4">
    <w:nsid w:val="1FBC2CA3"/>
    <w:multiLevelType w:val="hybridMultilevel"/>
    <w:tmpl w:val="F6F25DE4"/>
    <w:lvl w:ilvl="0" w:tplc="0D9C868A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773E2"/>
    <w:multiLevelType w:val="multilevel"/>
    <w:tmpl w:val="E2CEAA00"/>
    <w:styleLink w:val="Seznam4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6">
    <w:nsid w:val="2A8B443E"/>
    <w:multiLevelType w:val="hybridMultilevel"/>
    <w:tmpl w:val="7D20A1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F017055"/>
    <w:multiLevelType w:val="hybridMultilevel"/>
    <w:tmpl w:val="98EE59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0DC1D05"/>
    <w:multiLevelType w:val="hybridMultilevel"/>
    <w:tmpl w:val="F4726FA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34B0026"/>
    <w:multiLevelType w:val="multilevel"/>
    <w:tmpl w:val="0F768FC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>
    <w:nsid w:val="367A2FFE"/>
    <w:multiLevelType w:val="multilevel"/>
    <w:tmpl w:val="BD2E1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373353A8"/>
    <w:multiLevelType w:val="hybridMultilevel"/>
    <w:tmpl w:val="72EEB3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115A1"/>
    <w:multiLevelType w:val="multilevel"/>
    <w:tmpl w:val="0A34D1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3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929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572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855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3138" w:hanging="108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3781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4064" w:hanging="1440"/>
      </w:pPr>
      <w:rPr>
        <w:b w:val="0"/>
      </w:rPr>
    </w:lvl>
  </w:abstractNum>
  <w:abstractNum w:abstractNumId="13">
    <w:nsid w:val="401226C3"/>
    <w:multiLevelType w:val="hybridMultilevel"/>
    <w:tmpl w:val="87EA92B0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b w:val="0"/>
      </w:rPr>
    </w:lvl>
    <w:lvl w:ilvl="1" w:tplc="04050019">
      <w:start w:val="1"/>
      <w:numFmt w:val="lowerLetter"/>
      <w:lvlText w:val="%2."/>
      <w:lvlJc w:val="left"/>
      <w:pPr>
        <w:ind w:left="2968" w:hanging="360"/>
      </w:pPr>
    </w:lvl>
    <w:lvl w:ilvl="2" w:tplc="0405001B">
      <w:start w:val="1"/>
      <w:numFmt w:val="lowerRoman"/>
      <w:lvlText w:val="%3."/>
      <w:lvlJc w:val="right"/>
      <w:pPr>
        <w:ind w:left="3688" w:hanging="180"/>
      </w:pPr>
    </w:lvl>
    <w:lvl w:ilvl="3" w:tplc="0405000F">
      <w:start w:val="1"/>
      <w:numFmt w:val="decimal"/>
      <w:lvlText w:val="%4."/>
      <w:lvlJc w:val="left"/>
      <w:pPr>
        <w:ind w:left="4408" w:hanging="360"/>
      </w:pPr>
    </w:lvl>
    <w:lvl w:ilvl="4" w:tplc="04050019">
      <w:start w:val="1"/>
      <w:numFmt w:val="lowerLetter"/>
      <w:lvlText w:val="%5."/>
      <w:lvlJc w:val="left"/>
      <w:pPr>
        <w:ind w:left="5128" w:hanging="360"/>
      </w:pPr>
    </w:lvl>
    <w:lvl w:ilvl="5" w:tplc="0405001B">
      <w:start w:val="1"/>
      <w:numFmt w:val="lowerRoman"/>
      <w:lvlText w:val="%6."/>
      <w:lvlJc w:val="right"/>
      <w:pPr>
        <w:ind w:left="5848" w:hanging="180"/>
      </w:pPr>
    </w:lvl>
    <w:lvl w:ilvl="6" w:tplc="0405000F">
      <w:start w:val="1"/>
      <w:numFmt w:val="decimal"/>
      <w:lvlText w:val="%7."/>
      <w:lvlJc w:val="left"/>
      <w:pPr>
        <w:ind w:left="6568" w:hanging="360"/>
      </w:pPr>
    </w:lvl>
    <w:lvl w:ilvl="7" w:tplc="04050019">
      <w:start w:val="1"/>
      <w:numFmt w:val="lowerLetter"/>
      <w:lvlText w:val="%8."/>
      <w:lvlJc w:val="left"/>
      <w:pPr>
        <w:ind w:left="7288" w:hanging="360"/>
      </w:pPr>
    </w:lvl>
    <w:lvl w:ilvl="8" w:tplc="0405001B">
      <w:start w:val="1"/>
      <w:numFmt w:val="lowerRoman"/>
      <w:lvlText w:val="%9."/>
      <w:lvlJc w:val="right"/>
      <w:pPr>
        <w:ind w:left="8008" w:hanging="180"/>
      </w:pPr>
    </w:lvl>
  </w:abstractNum>
  <w:abstractNum w:abstractNumId="14">
    <w:nsid w:val="41076697"/>
    <w:multiLevelType w:val="multilevel"/>
    <w:tmpl w:val="9E687F54"/>
    <w:styleLink w:val="Seznam21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5">
    <w:nsid w:val="462423FD"/>
    <w:multiLevelType w:val="hybridMultilevel"/>
    <w:tmpl w:val="5950D76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DDF3A5A"/>
    <w:multiLevelType w:val="hybridMultilevel"/>
    <w:tmpl w:val="AF3C2298"/>
    <w:lvl w:ilvl="0" w:tplc="3A10C622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314B12"/>
    <w:multiLevelType w:val="hybridMultilevel"/>
    <w:tmpl w:val="5FFE0B76"/>
    <w:lvl w:ilvl="0" w:tplc="040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8">
    <w:nsid w:val="569716B8"/>
    <w:multiLevelType w:val="hybridMultilevel"/>
    <w:tmpl w:val="574671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E717BE"/>
    <w:multiLevelType w:val="hybridMultilevel"/>
    <w:tmpl w:val="88189C00"/>
    <w:lvl w:ilvl="0" w:tplc="040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0">
    <w:nsid w:val="60C10593"/>
    <w:multiLevelType w:val="multilevel"/>
    <w:tmpl w:val="B43AA7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A446EDF"/>
    <w:multiLevelType w:val="multilevel"/>
    <w:tmpl w:val="005E847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>
    <w:nsid w:val="6C622F36"/>
    <w:multiLevelType w:val="hybridMultilevel"/>
    <w:tmpl w:val="0F3606D8"/>
    <w:lvl w:ilvl="0" w:tplc="7D06C494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950ECB"/>
    <w:multiLevelType w:val="hybridMultilevel"/>
    <w:tmpl w:val="51D0F6EE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7DF8711A"/>
    <w:multiLevelType w:val="hybridMultilevel"/>
    <w:tmpl w:val="8F0C2C72"/>
    <w:lvl w:ilvl="0" w:tplc="040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22"/>
  </w:num>
  <w:num w:numId="4">
    <w:abstractNumId w:val="9"/>
  </w:num>
  <w:num w:numId="5">
    <w:abstractNumId w:val="20"/>
  </w:num>
  <w:num w:numId="6">
    <w:abstractNumId w:val="10"/>
  </w:num>
  <w:num w:numId="7">
    <w:abstractNumId w:val="4"/>
  </w:num>
  <w:num w:numId="8">
    <w:abstractNumId w:val="16"/>
  </w:num>
  <w:num w:numId="9">
    <w:abstractNumId w:val="9"/>
  </w:num>
  <w:num w:numId="10">
    <w:abstractNumId w:val="5"/>
  </w:num>
  <w:num w:numId="11">
    <w:abstractNumId w:val="14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6"/>
  </w:num>
  <w:num w:numId="16">
    <w:abstractNumId w:val="17"/>
  </w:num>
  <w:num w:numId="17">
    <w:abstractNumId w:val="24"/>
  </w:num>
  <w:num w:numId="18">
    <w:abstractNumId w:val="15"/>
  </w:num>
  <w:num w:numId="19">
    <w:abstractNumId w:val="19"/>
  </w:num>
  <w:num w:numId="20">
    <w:abstractNumId w:val="12"/>
  </w:num>
  <w:num w:numId="21">
    <w:abstractNumId w:val="8"/>
  </w:num>
  <w:num w:numId="22">
    <w:abstractNumId w:val="18"/>
  </w:num>
  <w:num w:numId="23">
    <w:abstractNumId w:val="2"/>
  </w:num>
  <w:num w:numId="24">
    <w:abstractNumId w:val="1"/>
  </w:num>
  <w:num w:numId="25">
    <w:abstractNumId w:val="23"/>
  </w:num>
  <w:num w:numId="26">
    <w:abstractNumId w:val="7"/>
  </w:num>
  <w:num w:numId="2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omáš Hobza">
    <w15:presenceInfo w15:providerId="Windows Live" w15:userId="07291e22386edd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D35"/>
    <w:rsid w:val="00010B40"/>
    <w:rsid w:val="000320FE"/>
    <w:rsid w:val="00032A8E"/>
    <w:rsid w:val="00041D38"/>
    <w:rsid w:val="0004613C"/>
    <w:rsid w:val="00085D35"/>
    <w:rsid w:val="000877C7"/>
    <w:rsid w:val="000963EF"/>
    <w:rsid w:val="000B1117"/>
    <w:rsid w:val="000B1408"/>
    <w:rsid w:val="000C0D83"/>
    <w:rsid w:val="000D1FCC"/>
    <w:rsid w:val="000D5EB6"/>
    <w:rsid w:val="000E71BE"/>
    <w:rsid w:val="000F2380"/>
    <w:rsid w:val="000F3A9D"/>
    <w:rsid w:val="00100E65"/>
    <w:rsid w:val="00113AB7"/>
    <w:rsid w:val="00146763"/>
    <w:rsid w:val="00171DE5"/>
    <w:rsid w:val="00180099"/>
    <w:rsid w:val="00190DF3"/>
    <w:rsid w:val="0019463C"/>
    <w:rsid w:val="001D27D4"/>
    <w:rsid w:val="001D7121"/>
    <w:rsid w:val="001D7849"/>
    <w:rsid w:val="0022599C"/>
    <w:rsid w:val="00227E3B"/>
    <w:rsid w:val="0025640D"/>
    <w:rsid w:val="002567AC"/>
    <w:rsid w:val="002659E7"/>
    <w:rsid w:val="00281AF3"/>
    <w:rsid w:val="002D7594"/>
    <w:rsid w:val="0030665A"/>
    <w:rsid w:val="00337A7C"/>
    <w:rsid w:val="00357928"/>
    <w:rsid w:val="0036791B"/>
    <w:rsid w:val="0038546F"/>
    <w:rsid w:val="0039665E"/>
    <w:rsid w:val="003A1188"/>
    <w:rsid w:val="003B7411"/>
    <w:rsid w:val="003D2A5C"/>
    <w:rsid w:val="003E4C74"/>
    <w:rsid w:val="003F08E0"/>
    <w:rsid w:val="0040332B"/>
    <w:rsid w:val="004045F9"/>
    <w:rsid w:val="00404755"/>
    <w:rsid w:val="00414FBE"/>
    <w:rsid w:val="00430467"/>
    <w:rsid w:val="00440F14"/>
    <w:rsid w:val="00442CD8"/>
    <w:rsid w:val="00447219"/>
    <w:rsid w:val="0045650F"/>
    <w:rsid w:val="00473D1E"/>
    <w:rsid w:val="0048345B"/>
    <w:rsid w:val="004900E7"/>
    <w:rsid w:val="004945A4"/>
    <w:rsid w:val="004C3306"/>
    <w:rsid w:val="004E3A3E"/>
    <w:rsid w:val="004F187F"/>
    <w:rsid w:val="004F2D04"/>
    <w:rsid w:val="004F603A"/>
    <w:rsid w:val="00523087"/>
    <w:rsid w:val="0052636D"/>
    <w:rsid w:val="0052702D"/>
    <w:rsid w:val="00532323"/>
    <w:rsid w:val="00555E0B"/>
    <w:rsid w:val="00557B55"/>
    <w:rsid w:val="005A6130"/>
    <w:rsid w:val="005E63A8"/>
    <w:rsid w:val="005F7684"/>
    <w:rsid w:val="00600E8E"/>
    <w:rsid w:val="006027A5"/>
    <w:rsid w:val="00607E18"/>
    <w:rsid w:val="0061454B"/>
    <w:rsid w:val="00616CED"/>
    <w:rsid w:val="00617A0C"/>
    <w:rsid w:val="0062744F"/>
    <w:rsid w:val="0062752C"/>
    <w:rsid w:val="00630DF7"/>
    <w:rsid w:val="00632FFB"/>
    <w:rsid w:val="006471AC"/>
    <w:rsid w:val="00655D85"/>
    <w:rsid w:val="00657B01"/>
    <w:rsid w:val="006744FC"/>
    <w:rsid w:val="00677F39"/>
    <w:rsid w:val="006847EA"/>
    <w:rsid w:val="006945F4"/>
    <w:rsid w:val="006C106F"/>
    <w:rsid w:val="006C2C72"/>
    <w:rsid w:val="006E6292"/>
    <w:rsid w:val="006E6F9F"/>
    <w:rsid w:val="007302E8"/>
    <w:rsid w:val="00732B84"/>
    <w:rsid w:val="00741CDC"/>
    <w:rsid w:val="00762257"/>
    <w:rsid w:val="007869E0"/>
    <w:rsid w:val="0079693F"/>
    <w:rsid w:val="007E055C"/>
    <w:rsid w:val="00823856"/>
    <w:rsid w:val="00843267"/>
    <w:rsid w:val="00855B88"/>
    <w:rsid w:val="008716B6"/>
    <w:rsid w:val="0087273E"/>
    <w:rsid w:val="008743F3"/>
    <w:rsid w:val="00886255"/>
    <w:rsid w:val="008964B8"/>
    <w:rsid w:val="008B21F6"/>
    <w:rsid w:val="008D0F54"/>
    <w:rsid w:val="008D148A"/>
    <w:rsid w:val="008D5629"/>
    <w:rsid w:val="008D798B"/>
    <w:rsid w:val="008E3B22"/>
    <w:rsid w:val="008F6B3C"/>
    <w:rsid w:val="00910C01"/>
    <w:rsid w:val="00923457"/>
    <w:rsid w:val="0093256D"/>
    <w:rsid w:val="00943736"/>
    <w:rsid w:val="00957B46"/>
    <w:rsid w:val="0096328A"/>
    <w:rsid w:val="009673DC"/>
    <w:rsid w:val="00977EFC"/>
    <w:rsid w:val="009968DF"/>
    <w:rsid w:val="009C746E"/>
    <w:rsid w:val="009E19B0"/>
    <w:rsid w:val="00A00C6A"/>
    <w:rsid w:val="00A36656"/>
    <w:rsid w:val="00A60215"/>
    <w:rsid w:val="00A62E4C"/>
    <w:rsid w:val="00A8710A"/>
    <w:rsid w:val="00A9384E"/>
    <w:rsid w:val="00AB71C3"/>
    <w:rsid w:val="00AD2423"/>
    <w:rsid w:val="00B010EF"/>
    <w:rsid w:val="00B02052"/>
    <w:rsid w:val="00B367AF"/>
    <w:rsid w:val="00B64E14"/>
    <w:rsid w:val="00B75F80"/>
    <w:rsid w:val="00BB5EAB"/>
    <w:rsid w:val="00BB677B"/>
    <w:rsid w:val="00BE2083"/>
    <w:rsid w:val="00BF209F"/>
    <w:rsid w:val="00C20A10"/>
    <w:rsid w:val="00C36FD9"/>
    <w:rsid w:val="00C63960"/>
    <w:rsid w:val="00C70663"/>
    <w:rsid w:val="00C92022"/>
    <w:rsid w:val="00C9649A"/>
    <w:rsid w:val="00CA3ED8"/>
    <w:rsid w:val="00CB033C"/>
    <w:rsid w:val="00CB516C"/>
    <w:rsid w:val="00CC6DEA"/>
    <w:rsid w:val="00D25A71"/>
    <w:rsid w:val="00D309E8"/>
    <w:rsid w:val="00D319B2"/>
    <w:rsid w:val="00D406D2"/>
    <w:rsid w:val="00D50CBC"/>
    <w:rsid w:val="00D855AA"/>
    <w:rsid w:val="00DA0EF5"/>
    <w:rsid w:val="00DC7D94"/>
    <w:rsid w:val="00DE3797"/>
    <w:rsid w:val="00E12CF5"/>
    <w:rsid w:val="00E16529"/>
    <w:rsid w:val="00E16D4B"/>
    <w:rsid w:val="00E378AD"/>
    <w:rsid w:val="00E41506"/>
    <w:rsid w:val="00E43119"/>
    <w:rsid w:val="00E47DE6"/>
    <w:rsid w:val="00E64368"/>
    <w:rsid w:val="00E7397F"/>
    <w:rsid w:val="00E907FB"/>
    <w:rsid w:val="00EA1730"/>
    <w:rsid w:val="00EB6C37"/>
    <w:rsid w:val="00EC67E8"/>
    <w:rsid w:val="00F0046F"/>
    <w:rsid w:val="00F06F2A"/>
    <w:rsid w:val="00F35FBF"/>
    <w:rsid w:val="00F54780"/>
    <w:rsid w:val="00F64211"/>
    <w:rsid w:val="00F8588C"/>
    <w:rsid w:val="00FA7EB4"/>
    <w:rsid w:val="00FC0B1A"/>
    <w:rsid w:val="00FC1E72"/>
    <w:rsid w:val="00FD4681"/>
    <w:rsid w:val="00FD7934"/>
    <w:rsid w:val="00FE2EF3"/>
    <w:rsid w:val="00FE66C5"/>
    <w:rsid w:val="00FF1DF5"/>
    <w:rsid w:val="00FF305A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DEA7E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1CDC"/>
    <w:pPr>
      <w:spacing w:after="40"/>
    </w:pPr>
    <w:rPr>
      <w:rFonts w:ascii="Garamond" w:hAnsi="Garamond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64211"/>
    <w:pPr>
      <w:keepNext/>
      <w:keepLines/>
      <w:numPr>
        <w:numId w:val="4"/>
      </w:numPr>
      <w:spacing w:before="240" w:after="0" w:line="240" w:lineRule="auto"/>
      <w:jc w:val="center"/>
      <w:outlineLvl w:val="0"/>
    </w:pPr>
    <w:rPr>
      <w:rFonts w:eastAsiaTheme="majorEastAsia" w:cstheme="majorBidi"/>
      <w:b/>
      <w:sz w:val="26"/>
      <w:szCs w:val="2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4211"/>
    <w:pPr>
      <w:keepNext/>
      <w:keepLines/>
      <w:numPr>
        <w:ilvl w:val="1"/>
        <w:numId w:val="4"/>
      </w:numPr>
      <w:spacing w:before="40" w:after="240"/>
      <w:jc w:val="both"/>
      <w:outlineLvl w:val="1"/>
    </w:pPr>
    <w:rPr>
      <w:rFonts w:eastAsiaTheme="majorEastAsia" w:cstheme="majorBidi"/>
      <w:szCs w:val="26"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F64211"/>
    <w:pPr>
      <w:keepNext/>
      <w:keepLines/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Garamond" w:hAnsi="Garamond" w:cs="Arial"/>
      <w:bCs/>
      <w:color w:val="00000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211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6656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6656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6656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6656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6656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5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5D35"/>
  </w:style>
  <w:style w:type="paragraph" w:styleId="Zpat">
    <w:name w:val="footer"/>
    <w:basedOn w:val="Normln"/>
    <w:link w:val="ZpatChar"/>
    <w:uiPriority w:val="99"/>
    <w:unhideWhenUsed/>
    <w:rsid w:val="00085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5D35"/>
  </w:style>
  <w:style w:type="character" w:styleId="slostrnky">
    <w:name w:val="page number"/>
    <w:basedOn w:val="Standardnpsmoodstavce"/>
    <w:rsid w:val="00085D35"/>
  </w:style>
  <w:style w:type="character" w:customStyle="1" w:styleId="Nadpis1Char">
    <w:name w:val="Nadpis 1 Char"/>
    <w:basedOn w:val="Standardnpsmoodstavce"/>
    <w:link w:val="Nadpis1"/>
    <w:uiPriority w:val="9"/>
    <w:rsid w:val="00F64211"/>
    <w:rPr>
      <w:rFonts w:ascii="Garamond" w:eastAsiaTheme="majorEastAsia" w:hAnsi="Garamond" w:cstheme="majorBidi"/>
      <w:b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F64211"/>
    <w:rPr>
      <w:rFonts w:ascii="Garamond" w:eastAsiaTheme="majorEastAsia" w:hAnsi="Garamond" w:cstheme="majorBidi"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085D35"/>
    <w:pPr>
      <w:ind w:left="720"/>
      <w:contextualSpacing/>
    </w:pPr>
    <w:rPr>
      <w:rFonts w:asciiTheme="minorHAnsi" w:hAnsiTheme="minorHAnsi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3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36656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F64211"/>
    <w:rPr>
      <w:rFonts w:ascii="Garamond" w:hAnsi="Garamond" w:cs="Arial"/>
      <w:bCs/>
      <w:color w:val="000000"/>
    </w:rPr>
  </w:style>
  <w:style w:type="character" w:customStyle="1" w:styleId="Nadpis4Char">
    <w:name w:val="Nadpis 4 Char"/>
    <w:basedOn w:val="Standardnpsmoodstavce"/>
    <w:link w:val="Nadpis4"/>
    <w:uiPriority w:val="9"/>
    <w:rsid w:val="00F64211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36656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36656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36656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3665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366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eznam41">
    <w:name w:val="Seznam 41"/>
    <w:basedOn w:val="Bezseznamu"/>
    <w:rsid w:val="003D2A5C"/>
    <w:pPr>
      <w:numPr>
        <w:numId w:val="10"/>
      </w:numPr>
    </w:pPr>
  </w:style>
  <w:style w:type="numbering" w:customStyle="1" w:styleId="Seznam21">
    <w:name w:val="Seznam 21"/>
    <w:basedOn w:val="Bezseznamu"/>
    <w:rsid w:val="003F08E0"/>
    <w:pPr>
      <w:numPr>
        <w:numId w:val="11"/>
      </w:numPr>
    </w:pPr>
  </w:style>
  <w:style w:type="paragraph" w:styleId="Bezmezer">
    <w:name w:val="No Spacing"/>
    <w:uiPriority w:val="1"/>
    <w:qFormat/>
    <w:rsid w:val="00146763"/>
    <w:pPr>
      <w:spacing w:after="0" w:line="240" w:lineRule="auto"/>
    </w:pPr>
    <w:rPr>
      <w:rFonts w:ascii="Garamond" w:hAnsi="Garamond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83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34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345B"/>
    <w:rPr>
      <w:rFonts w:ascii="Garamond" w:hAnsi="Garamond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34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345B"/>
    <w:rPr>
      <w:rFonts w:ascii="Garamond" w:hAnsi="Garamond"/>
      <w:b/>
      <w:bCs/>
      <w:sz w:val="20"/>
      <w:szCs w:val="20"/>
    </w:rPr>
  </w:style>
  <w:style w:type="paragraph" w:customStyle="1" w:styleId="Novnadpis3">
    <w:name w:val="Nový nadpis 3"/>
    <w:basedOn w:val="Normln"/>
    <w:link w:val="Novnadpis3Char"/>
    <w:rsid w:val="00F64211"/>
    <w:pPr>
      <w:numPr>
        <w:numId w:val="27"/>
      </w:numPr>
    </w:pPr>
  </w:style>
  <w:style w:type="character" w:customStyle="1" w:styleId="Novnadpis3Char">
    <w:name w:val="Nový nadpis 3 Char"/>
    <w:basedOn w:val="Standardnpsmoodstavce"/>
    <w:link w:val="Novnadpis3"/>
    <w:rsid w:val="00F64211"/>
    <w:rPr>
      <w:rFonts w:ascii="Garamond" w:hAnsi="Garamon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1CDC"/>
    <w:pPr>
      <w:spacing w:after="40"/>
    </w:pPr>
    <w:rPr>
      <w:rFonts w:ascii="Garamond" w:hAnsi="Garamond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64211"/>
    <w:pPr>
      <w:keepNext/>
      <w:keepLines/>
      <w:numPr>
        <w:numId w:val="4"/>
      </w:numPr>
      <w:spacing w:before="240" w:after="0" w:line="240" w:lineRule="auto"/>
      <w:jc w:val="center"/>
      <w:outlineLvl w:val="0"/>
    </w:pPr>
    <w:rPr>
      <w:rFonts w:eastAsiaTheme="majorEastAsia" w:cstheme="majorBidi"/>
      <w:b/>
      <w:sz w:val="26"/>
      <w:szCs w:val="2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4211"/>
    <w:pPr>
      <w:keepNext/>
      <w:keepLines/>
      <w:numPr>
        <w:ilvl w:val="1"/>
        <w:numId w:val="4"/>
      </w:numPr>
      <w:spacing w:before="40" w:after="240"/>
      <w:jc w:val="both"/>
      <w:outlineLvl w:val="1"/>
    </w:pPr>
    <w:rPr>
      <w:rFonts w:eastAsiaTheme="majorEastAsia" w:cstheme="majorBidi"/>
      <w:szCs w:val="26"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F64211"/>
    <w:pPr>
      <w:keepNext/>
      <w:keepLines/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Garamond" w:hAnsi="Garamond" w:cs="Arial"/>
      <w:bCs/>
      <w:color w:val="00000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211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6656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6656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6656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6656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6656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5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5D35"/>
  </w:style>
  <w:style w:type="paragraph" w:styleId="Zpat">
    <w:name w:val="footer"/>
    <w:basedOn w:val="Normln"/>
    <w:link w:val="ZpatChar"/>
    <w:uiPriority w:val="99"/>
    <w:unhideWhenUsed/>
    <w:rsid w:val="00085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5D35"/>
  </w:style>
  <w:style w:type="character" w:styleId="slostrnky">
    <w:name w:val="page number"/>
    <w:basedOn w:val="Standardnpsmoodstavce"/>
    <w:rsid w:val="00085D35"/>
  </w:style>
  <w:style w:type="character" w:customStyle="1" w:styleId="Nadpis1Char">
    <w:name w:val="Nadpis 1 Char"/>
    <w:basedOn w:val="Standardnpsmoodstavce"/>
    <w:link w:val="Nadpis1"/>
    <w:uiPriority w:val="9"/>
    <w:rsid w:val="00F64211"/>
    <w:rPr>
      <w:rFonts w:ascii="Garamond" w:eastAsiaTheme="majorEastAsia" w:hAnsi="Garamond" w:cstheme="majorBidi"/>
      <w:b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F64211"/>
    <w:rPr>
      <w:rFonts w:ascii="Garamond" w:eastAsiaTheme="majorEastAsia" w:hAnsi="Garamond" w:cstheme="majorBidi"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085D35"/>
    <w:pPr>
      <w:ind w:left="720"/>
      <w:contextualSpacing/>
    </w:pPr>
    <w:rPr>
      <w:rFonts w:asciiTheme="minorHAnsi" w:hAnsiTheme="minorHAnsi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3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36656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F64211"/>
    <w:rPr>
      <w:rFonts w:ascii="Garamond" w:hAnsi="Garamond" w:cs="Arial"/>
      <w:bCs/>
      <w:color w:val="000000"/>
    </w:rPr>
  </w:style>
  <w:style w:type="character" w:customStyle="1" w:styleId="Nadpis4Char">
    <w:name w:val="Nadpis 4 Char"/>
    <w:basedOn w:val="Standardnpsmoodstavce"/>
    <w:link w:val="Nadpis4"/>
    <w:uiPriority w:val="9"/>
    <w:rsid w:val="00F64211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36656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36656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36656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3665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366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eznam41">
    <w:name w:val="Seznam 41"/>
    <w:basedOn w:val="Bezseznamu"/>
    <w:rsid w:val="003D2A5C"/>
    <w:pPr>
      <w:numPr>
        <w:numId w:val="10"/>
      </w:numPr>
    </w:pPr>
  </w:style>
  <w:style w:type="numbering" w:customStyle="1" w:styleId="Seznam21">
    <w:name w:val="Seznam 21"/>
    <w:basedOn w:val="Bezseznamu"/>
    <w:rsid w:val="003F08E0"/>
    <w:pPr>
      <w:numPr>
        <w:numId w:val="11"/>
      </w:numPr>
    </w:pPr>
  </w:style>
  <w:style w:type="paragraph" w:styleId="Bezmezer">
    <w:name w:val="No Spacing"/>
    <w:uiPriority w:val="1"/>
    <w:qFormat/>
    <w:rsid w:val="00146763"/>
    <w:pPr>
      <w:spacing w:after="0" w:line="240" w:lineRule="auto"/>
    </w:pPr>
    <w:rPr>
      <w:rFonts w:ascii="Garamond" w:hAnsi="Garamond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83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34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345B"/>
    <w:rPr>
      <w:rFonts w:ascii="Garamond" w:hAnsi="Garamond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34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345B"/>
    <w:rPr>
      <w:rFonts w:ascii="Garamond" w:hAnsi="Garamond"/>
      <w:b/>
      <w:bCs/>
      <w:sz w:val="20"/>
      <w:szCs w:val="20"/>
    </w:rPr>
  </w:style>
  <w:style w:type="paragraph" w:customStyle="1" w:styleId="Novnadpis3">
    <w:name w:val="Nový nadpis 3"/>
    <w:basedOn w:val="Normln"/>
    <w:link w:val="Novnadpis3Char"/>
    <w:rsid w:val="00F64211"/>
    <w:pPr>
      <w:numPr>
        <w:numId w:val="27"/>
      </w:numPr>
    </w:pPr>
  </w:style>
  <w:style w:type="character" w:customStyle="1" w:styleId="Novnadpis3Char">
    <w:name w:val="Nový nadpis 3 Char"/>
    <w:basedOn w:val="Standardnpsmoodstavce"/>
    <w:link w:val="Novnadpis3"/>
    <w:rsid w:val="00F64211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cs.wikipedia.org/wiki/Osobn%C3%AD_%C3%BAdaj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A5F0A7ED-D3D2-4C92-8364-563715AB7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1847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OS8</Company>
  <LinksUpToDate>false</LinksUpToDate>
  <CharactersWithSpaces>12726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Stojanová, Klára</dc:creator>
  <cp:lastModifiedBy>Eva Jurečková</cp:lastModifiedBy>
  <cp:revision>3</cp:revision>
  <cp:lastPrinted>2017-11-30T07:46:00Z</cp:lastPrinted>
  <dcterms:created xsi:type="dcterms:W3CDTF">2018-04-11T09:56:00Z</dcterms:created>
  <dcterms:modified xsi:type="dcterms:W3CDTF">2018-04-12T12:03:00Z</dcterms:modified>
</cp:coreProperties>
</file>