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8E4F" w14:textId="5CBCD36C" w:rsidR="00B15BA7" w:rsidRPr="00A81D63" w:rsidRDefault="00B15BA7" w:rsidP="00034CE5">
      <w:pPr>
        <w:ind w:left="2832" w:firstLine="708"/>
        <w:rPr>
          <w:rFonts w:cs="Calibri"/>
          <w:szCs w:val="24"/>
        </w:rPr>
      </w:pPr>
      <w:r w:rsidRPr="00137934">
        <w:rPr>
          <w:rFonts w:cs="Calibri"/>
          <w:color w:val="000000"/>
          <w:szCs w:val="24"/>
        </w:rPr>
        <w:t>Evidenční č</w:t>
      </w:r>
      <w:r w:rsidR="008C1742" w:rsidRPr="00137934">
        <w:rPr>
          <w:rFonts w:cs="Calibri"/>
          <w:color w:val="000000"/>
          <w:szCs w:val="24"/>
        </w:rPr>
        <w:t>íslo</w:t>
      </w:r>
      <w:r w:rsidRPr="00137934">
        <w:rPr>
          <w:rFonts w:cs="Calibri"/>
          <w:color w:val="000000"/>
          <w:szCs w:val="24"/>
        </w:rPr>
        <w:t xml:space="preserve"> smlouvy objednatel</w:t>
      </w:r>
      <w:r w:rsidRPr="000D4D4F">
        <w:rPr>
          <w:rFonts w:cs="Calibri"/>
          <w:color w:val="000000" w:themeColor="text1"/>
          <w:szCs w:val="24"/>
        </w:rPr>
        <w:t>e</w:t>
      </w:r>
      <w:r w:rsidR="008C1742" w:rsidRPr="000D4D4F">
        <w:rPr>
          <w:rFonts w:cs="Calibri"/>
          <w:color w:val="000000" w:themeColor="text1"/>
          <w:szCs w:val="24"/>
        </w:rPr>
        <w:t>:</w:t>
      </w:r>
      <w:r w:rsidR="00A81D63" w:rsidRPr="000D4D4F">
        <w:rPr>
          <w:b/>
          <w:bCs/>
          <w:color w:val="000000" w:themeColor="text1"/>
        </w:rPr>
        <w:t xml:space="preserve"> </w:t>
      </w:r>
      <w:r w:rsidR="000D4D4F" w:rsidRPr="000D4D4F">
        <w:rPr>
          <w:b/>
          <w:bCs/>
          <w:color w:val="000000" w:themeColor="text1"/>
        </w:rPr>
        <w:t>003</w:t>
      </w:r>
      <w:r w:rsidR="00A81D63" w:rsidRPr="000D4D4F">
        <w:rPr>
          <w:rFonts w:cs="Calibri"/>
          <w:b/>
          <w:color w:val="000000" w:themeColor="text1"/>
          <w:szCs w:val="24"/>
        </w:rPr>
        <w:t>/1</w:t>
      </w:r>
      <w:r w:rsidR="001556B7" w:rsidRPr="000D4D4F">
        <w:rPr>
          <w:rFonts w:cs="Calibri"/>
          <w:b/>
          <w:color w:val="000000" w:themeColor="text1"/>
          <w:szCs w:val="24"/>
        </w:rPr>
        <w:t>8</w:t>
      </w:r>
      <w:r w:rsidR="00A81D63" w:rsidRPr="000D4D4F">
        <w:rPr>
          <w:rFonts w:cs="Calibri"/>
          <w:b/>
          <w:color w:val="000000" w:themeColor="text1"/>
          <w:szCs w:val="24"/>
        </w:rPr>
        <w:t xml:space="preserve"> </w:t>
      </w:r>
      <w:r w:rsidR="00A81D63" w:rsidRPr="00994C47">
        <w:rPr>
          <w:rFonts w:cs="Calibri"/>
          <w:b/>
          <w:color w:val="000000"/>
          <w:szCs w:val="24"/>
        </w:rPr>
        <w:t>– 21300</w:t>
      </w:r>
    </w:p>
    <w:p w14:paraId="29825A79" w14:textId="77777777" w:rsidR="008C1742" w:rsidRPr="00137934" w:rsidRDefault="00B15BA7" w:rsidP="00034CE5">
      <w:pPr>
        <w:ind w:left="2832" w:firstLine="708"/>
        <w:rPr>
          <w:rFonts w:cs="Calibri"/>
          <w:color w:val="000000"/>
          <w:szCs w:val="24"/>
        </w:rPr>
      </w:pPr>
      <w:r w:rsidRPr="00137934">
        <w:rPr>
          <w:rFonts w:cs="Calibri"/>
          <w:color w:val="000000"/>
          <w:szCs w:val="24"/>
        </w:rPr>
        <w:t xml:space="preserve">Evidenční číslo smlouvy </w:t>
      </w:r>
      <w:r w:rsidR="00B14D5C">
        <w:rPr>
          <w:rFonts w:cs="Calibri"/>
          <w:color w:val="000000"/>
          <w:szCs w:val="24"/>
        </w:rPr>
        <w:t>poskytovatele</w:t>
      </w:r>
      <w:r w:rsidRPr="00137934">
        <w:rPr>
          <w:rFonts w:cs="Calibri"/>
          <w:color w:val="000000"/>
          <w:szCs w:val="24"/>
        </w:rPr>
        <w:t>:</w:t>
      </w:r>
      <w:r w:rsidR="008C1742" w:rsidRPr="00137934">
        <w:rPr>
          <w:rFonts w:cs="Calibri"/>
          <w:color w:val="000000"/>
          <w:szCs w:val="24"/>
        </w:rPr>
        <w:t xml:space="preserve"> </w:t>
      </w:r>
    </w:p>
    <w:p w14:paraId="08D58B68" w14:textId="77777777" w:rsidR="008C1742" w:rsidRPr="00137934" w:rsidRDefault="008C1742">
      <w:pPr>
        <w:rPr>
          <w:rFonts w:cs="Calibri"/>
          <w:color w:val="000000"/>
          <w:szCs w:val="24"/>
        </w:rPr>
      </w:pPr>
    </w:p>
    <w:p w14:paraId="0351D825" w14:textId="77777777" w:rsidR="00847F97" w:rsidRPr="00137934" w:rsidRDefault="00847F97">
      <w:pPr>
        <w:rPr>
          <w:rFonts w:cs="Calibri"/>
          <w:color w:val="000000"/>
          <w:szCs w:val="24"/>
        </w:rPr>
      </w:pPr>
    </w:p>
    <w:p w14:paraId="75DDC23A" w14:textId="77777777" w:rsidR="00A378D8" w:rsidRPr="00137934" w:rsidRDefault="00A378D8">
      <w:pPr>
        <w:rPr>
          <w:rFonts w:cs="Calibri"/>
          <w:color w:val="000000"/>
          <w:szCs w:val="24"/>
        </w:rPr>
      </w:pPr>
    </w:p>
    <w:p w14:paraId="57713384" w14:textId="407BCD71" w:rsidR="008C1742" w:rsidRPr="003F0463" w:rsidRDefault="008C1742">
      <w:pPr>
        <w:pStyle w:val="Nadpis2"/>
        <w:rPr>
          <w:rFonts w:cs="Calibri"/>
          <w:sz w:val="36"/>
        </w:rPr>
      </w:pPr>
      <w:r w:rsidRPr="003F0463">
        <w:rPr>
          <w:rFonts w:cs="Calibri"/>
          <w:sz w:val="36"/>
        </w:rPr>
        <w:t>S m</w:t>
      </w:r>
      <w:r w:rsidR="00916122">
        <w:rPr>
          <w:rFonts w:cs="Calibri"/>
          <w:sz w:val="36"/>
        </w:rPr>
        <w:t> </w:t>
      </w:r>
      <w:r w:rsidRPr="003F0463">
        <w:rPr>
          <w:rFonts w:cs="Calibri"/>
          <w:sz w:val="36"/>
        </w:rPr>
        <w:t>l o</w:t>
      </w:r>
      <w:r w:rsidR="00916122">
        <w:rPr>
          <w:rFonts w:cs="Calibri"/>
          <w:sz w:val="36"/>
        </w:rPr>
        <w:t> </w:t>
      </w:r>
      <w:r w:rsidRPr="003F0463">
        <w:rPr>
          <w:rFonts w:cs="Calibri"/>
          <w:sz w:val="36"/>
        </w:rPr>
        <w:t>u v</w:t>
      </w:r>
      <w:r w:rsidR="00916122">
        <w:rPr>
          <w:rFonts w:cs="Calibri"/>
          <w:sz w:val="36"/>
        </w:rPr>
        <w:t> </w:t>
      </w:r>
      <w:r w:rsidRPr="003F0463">
        <w:rPr>
          <w:rFonts w:cs="Calibri"/>
          <w:sz w:val="36"/>
        </w:rPr>
        <w:t xml:space="preserve">a </w:t>
      </w:r>
      <w:r w:rsidR="00C0297B">
        <w:rPr>
          <w:rFonts w:cs="Calibri"/>
          <w:sz w:val="36"/>
        </w:rPr>
        <w:t xml:space="preserve">  </w:t>
      </w:r>
      <w:r w:rsidRPr="003F0463">
        <w:rPr>
          <w:rFonts w:cs="Calibri"/>
          <w:sz w:val="36"/>
        </w:rPr>
        <w:t>o</w:t>
      </w:r>
      <w:r w:rsidR="00916122">
        <w:rPr>
          <w:rFonts w:cs="Calibri"/>
          <w:sz w:val="36"/>
        </w:rPr>
        <w:t> </w:t>
      </w:r>
      <w:r w:rsidR="00C0297B">
        <w:rPr>
          <w:rFonts w:cs="Calibri"/>
          <w:sz w:val="36"/>
        </w:rPr>
        <w:t xml:space="preserve"> </w:t>
      </w:r>
      <w:r w:rsidRPr="003F0463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p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o</w:t>
      </w:r>
      <w:r w:rsidR="00CB2487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s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k</w:t>
      </w:r>
      <w:r w:rsidR="00CB2487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y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t</w:t>
      </w:r>
      <w:r w:rsidR="00CB2487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o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v</w:t>
      </w:r>
      <w:r w:rsidR="00CB2487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á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n</w:t>
      </w:r>
      <w:r w:rsidR="00CB2487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í</w:t>
      </w:r>
      <w:r w:rsidR="00916122">
        <w:rPr>
          <w:rFonts w:cs="Calibri"/>
          <w:sz w:val="36"/>
        </w:rPr>
        <w:t> </w:t>
      </w:r>
      <w:r w:rsidR="00CB2487">
        <w:rPr>
          <w:rFonts w:cs="Calibri"/>
          <w:sz w:val="36"/>
        </w:rPr>
        <w:t xml:space="preserve"> </w:t>
      </w:r>
      <w:r w:rsidR="007B0A26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s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l</w:t>
      </w:r>
      <w:r w:rsidR="00CB2487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u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ž</w:t>
      </w:r>
      <w:r w:rsidR="00CB2487">
        <w:rPr>
          <w:rFonts w:cs="Calibri"/>
          <w:sz w:val="36"/>
        </w:rPr>
        <w:t xml:space="preserve"> </w:t>
      </w:r>
      <w:r w:rsidR="00C66446">
        <w:rPr>
          <w:rFonts w:cs="Calibri"/>
          <w:sz w:val="36"/>
        </w:rPr>
        <w:t>e</w:t>
      </w:r>
      <w:r w:rsidR="00916122">
        <w:rPr>
          <w:rFonts w:cs="Calibri"/>
          <w:sz w:val="36"/>
        </w:rPr>
        <w:t> </w:t>
      </w:r>
      <w:r w:rsidR="00C66446">
        <w:rPr>
          <w:rFonts w:cs="Calibri"/>
          <w:sz w:val="36"/>
        </w:rPr>
        <w:t>b</w:t>
      </w:r>
    </w:p>
    <w:p w14:paraId="2CD236E1" w14:textId="77777777" w:rsidR="008C45FE" w:rsidRDefault="008C1742">
      <w:pPr>
        <w:jc w:val="center"/>
        <w:rPr>
          <w:rFonts w:cs="Calibri"/>
        </w:rPr>
      </w:pPr>
      <w:r w:rsidRPr="00B15BA7">
        <w:rPr>
          <w:rFonts w:cs="Calibri"/>
        </w:rPr>
        <w:t>uzavřená níže uvedeného dne, měsíce a</w:t>
      </w:r>
      <w:r w:rsidR="00916122">
        <w:rPr>
          <w:rFonts w:cs="Calibri"/>
        </w:rPr>
        <w:t> </w:t>
      </w:r>
      <w:r w:rsidRPr="00B15BA7">
        <w:rPr>
          <w:rFonts w:cs="Calibri"/>
        </w:rPr>
        <w:t xml:space="preserve">roku podle § </w:t>
      </w:r>
      <w:r w:rsidR="008C45FE">
        <w:rPr>
          <w:rFonts w:cs="Calibri"/>
        </w:rPr>
        <w:t xml:space="preserve">1746 odst. 2 </w:t>
      </w:r>
      <w:r w:rsidRPr="00B15BA7">
        <w:rPr>
          <w:rFonts w:cs="Calibri"/>
        </w:rPr>
        <w:t>zákon</w:t>
      </w:r>
      <w:r w:rsidR="00B15BA7" w:rsidRPr="00B15BA7">
        <w:rPr>
          <w:rFonts w:cs="Calibri"/>
        </w:rPr>
        <w:t>a č.</w:t>
      </w:r>
      <w:r w:rsidR="00911F3B">
        <w:rPr>
          <w:rFonts w:cs="Calibri"/>
        </w:rPr>
        <w:t xml:space="preserve"> </w:t>
      </w:r>
      <w:r w:rsidR="00B15BA7" w:rsidRPr="00B15BA7">
        <w:rPr>
          <w:rFonts w:cs="Calibri"/>
        </w:rPr>
        <w:t>89/2012 Sb., občanského zákoníku,</w:t>
      </w:r>
      <w:r w:rsidR="00712D42">
        <w:rPr>
          <w:rFonts w:cs="Calibri"/>
        </w:rPr>
        <w:t xml:space="preserve"> ve znění pozdějších předpisů,</w:t>
      </w:r>
      <w:r w:rsidR="00B15BA7" w:rsidRPr="00B15BA7">
        <w:rPr>
          <w:rFonts w:cs="Calibri"/>
        </w:rPr>
        <w:t xml:space="preserve"> </w:t>
      </w:r>
    </w:p>
    <w:p w14:paraId="17902D1C" w14:textId="77777777" w:rsidR="008C1742" w:rsidRPr="00B15BA7" w:rsidRDefault="006F0BCC">
      <w:pPr>
        <w:jc w:val="center"/>
        <w:rPr>
          <w:rFonts w:cs="Calibri"/>
        </w:rPr>
      </w:pPr>
      <w:r>
        <w:rPr>
          <w:rFonts w:cs="Calibri"/>
        </w:rPr>
        <w:t>(</w:t>
      </w:r>
      <w:r w:rsidR="00B15BA7" w:rsidRPr="00B15BA7">
        <w:rPr>
          <w:rFonts w:cs="Calibri"/>
        </w:rPr>
        <w:t>dále jen „občanský zákoník“</w:t>
      </w:r>
      <w:r>
        <w:rPr>
          <w:rFonts w:cs="Calibri"/>
        </w:rPr>
        <w:t>)</w:t>
      </w:r>
      <w:r w:rsidR="008C45FE">
        <w:rPr>
          <w:rFonts w:cs="Calibri"/>
        </w:rPr>
        <w:t>, (dále jen „smlouva“)</w:t>
      </w:r>
    </w:p>
    <w:p w14:paraId="111F36B5" w14:textId="77777777" w:rsidR="008C1742" w:rsidRPr="003F0463" w:rsidRDefault="008C1742">
      <w:pPr>
        <w:jc w:val="left"/>
        <w:rPr>
          <w:rFonts w:cs="Calibri"/>
        </w:rPr>
      </w:pPr>
    </w:p>
    <w:p w14:paraId="758285AF" w14:textId="77777777" w:rsidR="008C1742" w:rsidRPr="003F0463" w:rsidRDefault="008C1742">
      <w:pPr>
        <w:jc w:val="center"/>
        <w:rPr>
          <w:rFonts w:cs="Calibri"/>
        </w:rPr>
      </w:pPr>
      <w:r w:rsidRPr="003F0463">
        <w:rPr>
          <w:rFonts w:cs="Calibri"/>
        </w:rPr>
        <w:t>mezi</w:t>
      </w:r>
    </w:p>
    <w:p w14:paraId="2B4F72CD" w14:textId="77777777" w:rsidR="008C1742" w:rsidRPr="003F0463" w:rsidRDefault="008C1742">
      <w:pPr>
        <w:rPr>
          <w:rFonts w:cs="Calibri"/>
          <w:color w:val="000000"/>
        </w:rPr>
      </w:pPr>
    </w:p>
    <w:p w14:paraId="21F3EF6D" w14:textId="77777777" w:rsidR="008C1742" w:rsidRPr="00613B75" w:rsidRDefault="008C1742">
      <w:pPr>
        <w:rPr>
          <w:rFonts w:cs="Calibri"/>
          <w:b/>
          <w:color w:val="000000"/>
        </w:rPr>
      </w:pPr>
      <w:r w:rsidRPr="00613B75">
        <w:rPr>
          <w:rFonts w:cs="Calibri"/>
          <w:b/>
          <w:color w:val="000000"/>
        </w:rPr>
        <w:t>Česká republika</w:t>
      </w:r>
      <w:r w:rsidR="00AB08D9">
        <w:rPr>
          <w:rFonts w:cs="Calibri"/>
          <w:b/>
          <w:color w:val="000000"/>
        </w:rPr>
        <w:t xml:space="preserve"> </w:t>
      </w:r>
      <w:r w:rsidRPr="00613B75">
        <w:rPr>
          <w:rFonts w:cs="Calibri"/>
          <w:b/>
          <w:color w:val="000000"/>
        </w:rPr>
        <w:t>-</w:t>
      </w:r>
      <w:r w:rsidR="00AB08D9">
        <w:rPr>
          <w:rFonts w:cs="Calibri"/>
          <w:b/>
          <w:color w:val="000000"/>
        </w:rPr>
        <w:t xml:space="preserve"> </w:t>
      </w:r>
      <w:r w:rsidRPr="00613B75">
        <w:rPr>
          <w:rFonts w:cs="Calibri"/>
          <w:b/>
          <w:color w:val="000000"/>
        </w:rPr>
        <w:t>Ministerstvo průmyslu a</w:t>
      </w:r>
      <w:r w:rsidR="00916122">
        <w:rPr>
          <w:rFonts w:cs="Calibri"/>
          <w:b/>
          <w:color w:val="000000"/>
        </w:rPr>
        <w:t> </w:t>
      </w:r>
      <w:r w:rsidRPr="00613B75">
        <w:rPr>
          <w:rFonts w:cs="Calibri"/>
          <w:b/>
          <w:color w:val="000000"/>
        </w:rPr>
        <w:t>obchodu</w:t>
      </w:r>
    </w:p>
    <w:p w14:paraId="2634F0FB" w14:textId="77777777" w:rsidR="008C1742" w:rsidRPr="003F0463" w:rsidRDefault="008C1742">
      <w:pPr>
        <w:rPr>
          <w:rFonts w:cs="Calibri"/>
          <w:color w:val="000000"/>
        </w:rPr>
      </w:pPr>
      <w:r w:rsidRPr="003F0463">
        <w:rPr>
          <w:rFonts w:cs="Calibri"/>
          <w:color w:val="000000"/>
        </w:rPr>
        <w:t>Praha 1, Na Františku 32, PSČ 110 15</w:t>
      </w:r>
    </w:p>
    <w:p w14:paraId="580D927E" w14:textId="77777777" w:rsidR="008C1742" w:rsidRPr="003F0463" w:rsidRDefault="004A3432" w:rsidP="001556B7">
      <w:pPr>
        <w:tabs>
          <w:tab w:val="left" w:pos="2268"/>
        </w:tabs>
        <w:rPr>
          <w:rFonts w:cs="Calibri"/>
          <w:color w:val="000000"/>
        </w:rPr>
      </w:pPr>
      <w:r>
        <w:rPr>
          <w:rFonts w:cs="Calibri"/>
          <w:color w:val="000000"/>
        </w:rPr>
        <w:t>zastoupená</w:t>
      </w:r>
      <w:r w:rsidR="00D64F1F">
        <w:rPr>
          <w:rFonts w:cs="Calibri"/>
          <w:color w:val="000000"/>
        </w:rPr>
        <w:t>:</w:t>
      </w:r>
      <w:r w:rsidR="008C1742" w:rsidRPr="003F0463">
        <w:rPr>
          <w:rFonts w:cs="Calibri"/>
          <w:color w:val="000000"/>
        </w:rPr>
        <w:tab/>
      </w:r>
      <w:r w:rsidR="00C66446">
        <w:rPr>
          <w:rFonts w:cs="Calibri"/>
          <w:color w:val="000000"/>
        </w:rPr>
        <w:t>Ing. Miloslavem Marčanem, ředitelem odboru informatiky</w:t>
      </w:r>
    </w:p>
    <w:p w14:paraId="1BB9C64A" w14:textId="77777777" w:rsidR="008C1742" w:rsidRPr="003F0463" w:rsidRDefault="008C1742" w:rsidP="001556B7">
      <w:pPr>
        <w:tabs>
          <w:tab w:val="left" w:pos="2268"/>
        </w:tabs>
        <w:rPr>
          <w:rFonts w:cs="Calibri"/>
          <w:color w:val="000000"/>
        </w:rPr>
      </w:pPr>
      <w:r w:rsidRPr="003F0463">
        <w:rPr>
          <w:rFonts w:cs="Calibri"/>
          <w:color w:val="000000"/>
        </w:rPr>
        <w:t>IČ:</w:t>
      </w:r>
      <w:r w:rsidR="00D64F1F">
        <w:rPr>
          <w:rFonts w:cs="Calibri"/>
          <w:color w:val="000000"/>
        </w:rPr>
        <w:tab/>
      </w:r>
      <w:r w:rsidRPr="003F0463">
        <w:rPr>
          <w:rFonts w:cs="Calibri"/>
          <w:color w:val="000000"/>
        </w:rPr>
        <w:t>47609109</w:t>
      </w:r>
    </w:p>
    <w:p w14:paraId="40F8C88B" w14:textId="77777777" w:rsidR="008C1742" w:rsidRPr="003F0463" w:rsidRDefault="008C1742" w:rsidP="001556B7">
      <w:pPr>
        <w:tabs>
          <w:tab w:val="left" w:pos="2268"/>
        </w:tabs>
        <w:rPr>
          <w:rFonts w:cs="Calibri"/>
          <w:color w:val="000000"/>
        </w:rPr>
      </w:pPr>
      <w:r w:rsidRPr="003F0463">
        <w:rPr>
          <w:rFonts w:cs="Calibri"/>
          <w:color w:val="000000"/>
        </w:rPr>
        <w:t>DIČ:</w:t>
      </w:r>
      <w:r w:rsidR="00D64F1F">
        <w:rPr>
          <w:rFonts w:cs="Calibri"/>
          <w:color w:val="000000"/>
        </w:rPr>
        <w:tab/>
      </w:r>
      <w:r w:rsidR="00A378D8" w:rsidRPr="00A378D8">
        <w:rPr>
          <w:rFonts w:cs="Calibri"/>
          <w:color w:val="000000"/>
        </w:rPr>
        <w:t xml:space="preserve">CZ47609109, </w:t>
      </w:r>
      <w:r w:rsidRPr="003F0463">
        <w:rPr>
          <w:rFonts w:cs="Calibri"/>
          <w:color w:val="000000"/>
        </w:rPr>
        <w:t>neplátce DPH</w:t>
      </w:r>
    </w:p>
    <w:p w14:paraId="23325729" w14:textId="77777777" w:rsidR="008C1742" w:rsidRPr="003F0463" w:rsidRDefault="008C1742" w:rsidP="001556B7">
      <w:pPr>
        <w:tabs>
          <w:tab w:val="left" w:pos="2268"/>
        </w:tabs>
        <w:rPr>
          <w:rFonts w:cs="Calibri"/>
          <w:color w:val="000000"/>
        </w:rPr>
      </w:pPr>
      <w:r w:rsidRPr="003F0463">
        <w:rPr>
          <w:rFonts w:cs="Calibri"/>
          <w:color w:val="000000"/>
        </w:rPr>
        <w:t>Bankovní spojení:</w:t>
      </w:r>
      <w:r w:rsidR="00D64F1F">
        <w:rPr>
          <w:rFonts w:cs="Calibri"/>
          <w:color w:val="000000"/>
        </w:rPr>
        <w:tab/>
      </w:r>
      <w:r w:rsidRPr="003F0463">
        <w:rPr>
          <w:rFonts w:cs="Calibri"/>
          <w:color w:val="000000"/>
        </w:rPr>
        <w:t>Česká národní banka, pobočka Praha</w:t>
      </w:r>
    </w:p>
    <w:p w14:paraId="5D46917D" w14:textId="5022965D" w:rsidR="008C1742" w:rsidRPr="003F0463" w:rsidRDefault="001556B7" w:rsidP="001556B7">
      <w:pPr>
        <w:tabs>
          <w:tab w:val="left" w:pos="2268"/>
        </w:tabs>
        <w:rPr>
          <w:rFonts w:cs="Calibri"/>
          <w:color w:val="000000"/>
        </w:rPr>
      </w:pPr>
      <w:r w:rsidRPr="00ED1D20">
        <w:rPr>
          <w:rFonts w:cs="Calibri"/>
          <w:color w:val="000000"/>
        </w:rPr>
        <w:t>Číslo účtu</w:t>
      </w:r>
      <w:r w:rsidR="008C1742" w:rsidRPr="003F0463"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  <w:r w:rsidR="000773B8">
        <w:rPr>
          <w:rFonts w:cs="Calibri"/>
          <w:color w:val="000000"/>
        </w:rPr>
        <w:t>XXXXXXXXXXXXXXXXXXXXXXXX</w:t>
      </w:r>
    </w:p>
    <w:p w14:paraId="77486131" w14:textId="77777777" w:rsidR="008C1742" w:rsidRPr="00E42787" w:rsidRDefault="008C1742" w:rsidP="00D64F1F">
      <w:pPr>
        <w:rPr>
          <w:rFonts w:cs="Calibri"/>
          <w:color w:val="000000"/>
        </w:rPr>
      </w:pPr>
      <w:r w:rsidRPr="00E42787">
        <w:rPr>
          <w:rFonts w:cs="Calibri"/>
          <w:bCs/>
          <w:color w:val="000000"/>
        </w:rPr>
        <w:t xml:space="preserve">(dále jen </w:t>
      </w:r>
      <w:r w:rsidR="006F0BCC">
        <w:rPr>
          <w:rFonts w:cs="Calibri"/>
          <w:bCs/>
          <w:color w:val="000000"/>
        </w:rPr>
        <w:t>„</w:t>
      </w:r>
      <w:r w:rsidRPr="00E42787">
        <w:rPr>
          <w:rFonts w:cs="Calibri"/>
          <w:b/>
          <w:bCs/>
          <w:color w:val="000000"/>
        </w:rPr>
        <w:t>objednatel</w:t>
      </w:r>
      <w:r w:rsidR="006F0BCC">
        <w:rPr>
          <w:rFonts w:cs="Calibri"/>
          <w:b/>
          <w:bCs/>
          <w:color w:val="000000"/>
        </w:rPr>
        <w:t>“</w:t>
      </w:r>
      <w:r w:rsidR="00246C4F">
        <w:rPr>
          <w:rFonts w:cs="Calibri"/>
          <w:b/>
          <w:bCs/>
          <w:color w:val="000000"/>
        </w:rPr>
        <w:t xml:space="preserve"> či „MPO“</w:t>
      </w:r>
      <w:r w:rsidRPr="00E42787">
        <w:rPr>
          <w:rFonts w:cs="Calibri"/>
          <w:bCs/>
          <w:color w:val="000000"/>
        </w:rPr>
        <w:t>)</w:t>
      </w:r>
    </w:p>
    <w:p w14:paraId="2EC58D83" w14:textId="77777777" w:rsidR="008C1742" w:rsidRPr="00CB71E9" w:rsidRDefault="008C1742">
      <w:pPr>
        <w:rPr>
          <w:rFonts w:cs="Calibri"/>
          <w:color w:val="000000"/>
        </w:rPr>
      </w:pPr>
    </w:p>
    <w:p w14:paraId="6BD2A60A" w14:textId="77777777" w:rsidR="008C1742" w:rsidRPr="00CB71E9" w:rsidRDefault="008C1742">
      <w:pPr>
        <w:rPr>
          <w:rFonts w:cs="Calibri"/>
          <w:color w:val="000000"/>
        </w:rPr>
      </w:pPr>
      <w:r w:rsidRPr="00CB71E9">
        <w:rPr>
          <w:rFonts w:cs="Calibri"/>
          <w:color w:val="000000"/>
        </w:rPr>
        <w:t>a</w:t>
      </w:r>
    </w:p>
    <w:p w14:paraId="0B38CA78" w14:textId="77777777" w:rsidR="004A0D6C" w:rsidRDefault="004A0D6C" w:rsidP="00ED1D20">
      <w:pPr>
        <w:rPr>
          <w:rFonts w:cs="Calibri"/>
          <w:color w:val="000000"/>
        </w:rPr>
      </w:pPr>
    </w:p>
    <w:p w14:paraId="1CBC0263" w14:textId="3F7D54F3" w:rsidR="001556B7" w:rsidRPr="008A4C35" w:rsidRDefault="008A4C35" w:rsidP="00ED1D20">
      <w:pPr>
        <w:rPr>
          <w:rFonts w:cs="Calibri"/>
          <w:b/>
          <w:color w:val="000000"/>
        </w:rPr>
      </w:pPr>
      <w:r w:rsidRPr="008A4C35">
        <w:rPr>
          <w:rFonts w:cs="Calibri"/>
          <w:b/>
          <w:color w:val="000000"/>
        </w:rPr>
        <w:t>Asseco Central Europe, a.s.</w:t>
      </w:r>
    </w:p>
    <w:p w14:paraId="73B44A8E" w14:textId="7A9A88DD" w:rsidR="001556B7" w:rsidRPr="008A4C35" w:rsidRDefault="001556B7" w:rsidP="001556B7">
      <w:pPr>
        <w:jc w:val="left"/>
        <w:rPr>
          <w:rFonts w:cs="Calibri"/>
          <w:color w:val="000000"/>
        </w:rPr>
      </w:pPr>
      <w:r w:rsidRPr="008A4C35">
        <w:rPr>
          <w:rFonts w:cs="Calibri"/>
          <w:color w:val="000000"/>
        </w:rPr>
        <w:t xml:space="preserve">zapsaná v obchodním rejstříku vedeném u </w:t>
      </w:r>
      <w:r w:rsidR="008A4C35" w:rsidRPr="008A4C35">
        <w:rPr>
          <w:rFonts w:cs="Calibri"/>
          <w:color w:val="000000"/>
        </w:rPr>
        <w:t>Městského soudu v Praze, oddíl B, vložka 8525</w:t>
      </w:r>
    </w:p>
    <w:p w14:paraId="669D2B6F" w14:textId="5D3729EA" w:rsidR="004A0D6C" w:rsidRPr="008A4C35" w:rsidRDefault="008A28A8" w:rsidP="001556B7">
      <w:pPr>
        <w:tabs>
          <w:tab w:val="left" w:pos="2268"/>
        </w:tabs>
        <w:rPr>
          <w:rFonts w:cs="Calibri"/>
          <w:color w:val="000000"/>
        </w:rPr>
      </w:pPr>
      <w:r w:rsidRPr="008A4C35">
        <w:rPr>
          <w:rFonts w:cs="Calibri"/>
          <w:color w:val="000000"/>
        </w:rPr>
        <w:t>sídlo:</w:t>
      </w:r>
      <w:r w:rsidR="008A4C35" w:rsidRPr="008A4C35">
        <w:rPr>
          <w:rFonts w:cs="Calibri"/>
          <w:color w:val="000000"/>
        </w:rPr>
        <w:t xml:space="preserve"> Budějovická 778/3a, Praha 4 – Michle, PSČ 140 00</w:t>
      </w:r>
      <w:r w:rsidR="001556B7" w:rsidRPr="008A4C35">
        <w:rPr>
          <w:rFonts w:cs="Calibri"/>
          <w:color w:val="000000"/>
        </w:rPr>
        <w:tab/>
      </w:r>
    </w:p>
    <w:p w14:paraId="36983949" w14:textId="231B80BC" w:rsidR="004A0D6C" w:rsidRPr="008A4C35" w:rsidRDefault="004A3432" w:rsidP="001556B7">
      <w:pPr>
        <w:tabs>
          <w:tab w:val="left" w:pos="2268"/>
        </w:tabs>
        <w:rPr>
          <w:rFonts w:cs="Calibri"/>
          <w:color w:val="000000"/>
        </w:rPr>
      </w:pPr>
      <w:r w:rsidRPr="008A4C35">
        <w:rPr>
          <w:rFonts w:cs="Calibri"/>
          <w:color w:val="000000"/>
        </w:rPr>
        <w:t>zastoupená</w:t>
      </w:r>
      <w:r w:rsidR="001556B7" w:rsidRPr="008A4C35">
        <w:rPr>
          <w:rFonts w:cs="Calibri"/>
          <w:color w:val="000000"/>
        </w:rPr>
        <w:t>:</w:t>
      </w:r>
      <w:r w:rsidR="008A4C35" w:rsidRPr="008A4C35">
        <w:rPr>
          <w:rFonts w:cs="Calibri"/>
          <w:color w:val="000000"/>
        </w:rPr>
        <w:t xml:space="preserve"> </w:t>
      </w:r>
      <w:r w:rsidR="003926DA">
        <w:rPr>
          <w:rFonts w:cs="Calibri"/>
          <w:color w:val="000000"/>
        </w:rPr>
        <w:t>Ing. Michalem Polehňou,</w:t>
      </w:r>
      <w:r w:rsidR="008A4C35" w:rsidRPr="008A4C35">
        <w:rPr>
          <w:rFonts w:cs="Calibri"/>
          <w:color w:val="000000"/>
        </w:rPr>
        <w:t xml:space="preserve"> prokuristou</w:t>
      </w:r>
      <w:r w:rsidR="001556B7" w:rsidRPr="008A4C35">
        <w:rPr>
          <w:rFonts w:cs="Calibri"/>
          <w:color w:val="000000"/>
        </w:rPr>
        <w:tab/>
      </w:r>
    </w:p>
    <w:p w14:paraId="08DA77F2" w14:textId="18C02B30" w:rsidR="00ED1D20" w:rsidRPr="008A4C35" w:rsidRDefault="00ED1D20" w:rsidP="001556B7">
      <w:pPr>
        <w:tabs>
          <w:tab w:val="left" w:pos="2268"/>
        </w:tabs>
        <w:rPr>
          <w:rFonts w:cs="Calibri"/>
          <w:color w:val="000000"/>
        </w:rPr>
      </w:pPr>
      <w:r w:rsidRPr="008A4C35">
        <w:rPr>
          <w:rFonts w:cs="Calibri"/>
          <w:color w:val="000000"/>
        </w:rPr>
        <w:t>IČ:</w:t>
      </w:r>
      <w:r w:rsidR="008A4C35" w:rsidRPr="008A4C35">
        <w:rPr>
          <w:rFonts w:cs="Calibri"/>
          <w:color w:val="000000"/>
        </w:rPr>
        <w:t xml:space="preserve"> 27074358</w:t>
      </w:r>
      <w:r w:rsidR="00D64F1F" w:rsidRPr="008A4C35">
        <w:rPr>
          <w:rFonts w:cs="Calibri"/>
          <w:color w:val="000000"/>
        </w:rPr>
        <w:tab/>
      </w:r>
    </w:p>
    <w:p w14:paraId="40382AE6" w14:textId="27546935" w:rsidR="00ED1D20" w:rsidRPr="008A4C35" w:rsidRDefault="00ED1D20" w:rsidP="001556B7">
      <w:pPr>
        <w:tabs>
          <w:tab w:val="left" w:pos="2268"/>
        </w:tabs>
        <w:rPr>
          <w:rFonts w:cs="Calibri"/>
          <w:color w:val="000000"/>
        </w:rPr>
      </w:pPr>
      <w:r w:rsidRPr="008A4C35">
        <w:rPr>
          <w:rFonts w:cs="Calibri"/>
          <w:color w:val="000000"/>
        </w:rPr>
        <w:t>DIČ:</w:t>
      </w:r>
      <w:r w:rsidR="008A4C35" w:rsidRPr="008A4C35">
        <w:rPr>
          <w:rFonts w:cs="Calibri"/>
          <w:color w:val="000000"/>
        </w:rPr>
        <w:t xml:space="preserve"> CZ27074358</w:t>
      </w:r>
      <w:r w:rsidR="00D64F1F" w:rsidRPr="008A4C35">
        <w:rPr>
          <w:rFonts w:cs="Calibri"/>
          <w:color w:val="000000"/>
        </w:rPr>
        <w:tab/>
      </w:r>
    </w:p>
    <w:p w14:paraId="45D284EF" w14:textId="5AAEB95C" w:rsidR="00ED1D20" w:rsidRPr="008A4C35" w:rsidRDefault="00ED1D20" w:rsidP="001556B7">
      <w:pPr>
        <w:tabs>
          <w:tab w:val="left" w:pos="2268"/>
        </w:tabs>
        <w:rPr>
          <w:rFonts w:cs="Calibri"/>
          <w:color w:val="000000"/>
        </w:rPr>
      </w:pPr>
      <w:r w:rsidRPr="008A4C35">
        <w:rPr>
          <w:rFonts w:cs="Calibri"/>
          <w:color w:val="000000"/>
        </w:rPr>
        <w:t>Bankovní spojení:</w:t>
      </w:r>
      <w:r w:rsidR="008A4C35" w:rsidRPr="008A4C35">
        <w:rPr>
          <w:rFonts w:cs="Calibri"/>
          <w:color w:val="000000"/>
        </w:rPr>
        <w:t xml:space="preserve"> </w:t>
      </w:r>
      <w:r w:rsidR="000773B8">
        <w:rPr>
          <w:rFonts w:cs="Calibri"/>
          <w:color w:val="000000"/>
        </w:rPr>
        <w:t>XXXXXXXXXXXXXXXXXXXXXXXX</w:t>
      </w:r>
    </w:p>
    <w:p w14:paraId="38429453" w14:textId="777ED6EF" w:rsidR="00ED1D20" w:rsidRPr="00ED1D20" w:rsidRDefault="00ED1D20" w:rsidP="001556B7">
      <w:pPr>
        <w:tabs>
          <w:tab w:val="left" w:pos="2268"/>
        </w:tabs>
        <w:rPr>
          <w:rFonts w:cs="Calibri"/>
          <w:color w:val="000000"/>
        </w:rPr>
      </w:pPr>
      <w:r w:rsidRPr="008A4C35">
        <w:rPr>
          <w:rFonts w:cs="Calibri"/>
          <w:color w:val="000000"/>
        </w:rPr>
        <w:t>Číslo účtu:</w:t>
      </w:r>
      <w:r w:rsidR="008A4C35" w:rsidRPr="008A4C35">
        <w:rPr>
          <w:rFonts w:cs="Calibri"/>
          <w:color w:val="000000"/>
        </w:rPr>
        <w:t xml:space="preserve"> </w:t>
      </w:r>
      <w:r w:rsidR="000773B8">
        <w:rPr>
          <w:rFonts w:cs="Calibri"/>
          <w:color w:val="000000"/>
        </w:rPr>
        <w:t>XXXXXXXXXXXXXXXXXXXXXXXX</w:t>
      </w:r>
    </w:p>
    <w:p w14:paraId="6D410346" w14:textId="77777777" w:rsidR="008C1742" w:rsidRPr="00E42787" w:rsidRDefault="008C1742" w:rsidP="000152F8">
      <w:pPr>
        <w:rPr>
          <w:rFonts w:cs="Calibri"/>
          <w:bCs/>
          <w:color w:val="000000"/>
        </w:rPr>
      </w:pPr>
      <w:r w:rsidRPr="00E42787">
        <w:rPr>
          <w:rFonts w:cs="Calibri"/>
          <w:bCs/>
          <w:color w:val="000000"/>
        </w:rPr>
        <w:t xml:space="preserve">(dále jen </w:t>
      </w:r>
      <w:r w:rsidR="006F0BCC">
        <w:rPr>
          <w:rFonts w:cs="Calibri"/>
          <w:bCs/>
          <w:color w:val="000000"/>
        </w:rPr>
        <w:t>„</w:t>
      </w:r>
      <w:r w:rsidR="00B14D5C" w:rsidRPr="001556B7">
        <w:rPr>
          <w:rFonts w:cs="Calibri"/>
          <w:b/>
          <w:bCs/>
          <w:color w:val="000000"/>
        </w:rPr>
        <w:t>poskytovatel</w:t>
      </w:r>
      <w:r w:rsidR="006F0BCC">
        <w:rPr>
          <w:rFonts w:cs="Calibri"/>
          <w:b/>
          <w:bCs/>
          <w:color w:val="000000"/>
        </w:rPr>
        <w:t>“</w:t>
      </w:r>
      <w:r w:rsidRPr="00E42787">
        <w:rPr>
          <w:rFonts w:cs="Calibri"/>
          <w:bCs/>
          <w:color w:val="000000"/>
        </w:rPr>
        <w:t>)</w:t>
      </w:r>
    </w:p>
    <w:p w14:paraId="72278D70" w14:textId="77777777" w:rsidR="00D64F1F" w:rsidRDefault="00D64F1F">
      <w:pPr>
        <w:rPr>
          <w:rFonts w:cs="Calibri"/>
          <w:color w:val="000000"/>
        </w:rPr>
      </w:pPr>
    </w:p>
    <w:p w14:paraId="7269E903" w14:textId="77777777" w:rsidR="008C1742" w:rsidRDefault="008C1742" w:rsidP="0092322C">
      <w:pPr>
        <w:pStyle w:val="Nadpis1"/>
      </w:pPr>
      <w:r w:rsidRPr="003F0463">
        <w:t>Předmět smlouvy</w:t>
      </w:r>
    </w:p>
    <w:p w14:paraId="641D0482" w14:textId="49616B61" w:rsidR="00BE1BCC" w:rsidRDefault="00BE1BCC" w:rsidP="00F4246E">
      <w:pPr>
        <w:numPr>
          <w:ilvl w:val="0"/>
          <w:numId w:val="1"/>
        </w:numPr>
        <w:spacing w:before="120"/>
        <w:rPr>
          <w:rFonts w:cs="Calibri"/>
          <w:color w:val="000000"/>
        </w:rPr>
      </w:pPr>
      <w:r w:rsidRPr="006E5995">
        <w:rPr>
          <w:rFonts w:cs="Calibri"/>
          <w:color w:val="000000"/>
        </w:rPr>
        <w:t>Předmětem smlouvy je</w:t>
      </w:r>
      <w:r w:rsidR="005E67F8">
        <w:rPr>
          <w:rFonts w:cs="Calibri"/>
          <w:color w:val="000000"/>
        </w:rPr>
        <w:t xml:space="preserve"> následující plnění</w:t>
      </w:r>
      <w:r w:rsidR="00BD57F0">
        <w:rPr>
          <w:rFonts w:cs="Calibri"/>
          <w:color w:val="000000"/>
        </w:rPr>
        <w:t>:</w:t>
      </w:r>
      <w:r w:rsidR="00E83AD6">
        <w:rPr>
          <w:rFonts w:cs="Calibri"/>
          <w:color w:val="000000"/>
        </w:rPr>
        <w:t xml:space="preserve"> </w:t>
      </w:r>
    </w:p>
    <w:p w14:paraId="4842E922" w14:textId="73B1BC9E" w:rsidR="001556B7" w:rsidRPr="001556B7" w:rsidRDefault="005702B7" w:rsidP="00F4246E">
      <w:pPr>
        <w:numPr>
          <w:ilvl w:val="1"/>
          <w:numId w:val="12"/>
        </w:numPr>
        <w:spacing w:before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Poskytování </w:t>
      </w:r>
      <w:r w:rsidR="001556B7" w:rsidRPr="001556B7">
        <w:rPr>
          <w:rFonts w:cs="Calibri"/>
          <w:color w:val="000000"/>
        </w:rPr>
        <w:t xml:space="preserve"> služeb v oblasti úprav obsahu úložiště EA modelů – Archirepo </w:t>
      </w:r>
    </w:p>
    <w:p w14:paraId="49F6AB7F" w14:textId="77777777" w:rsidR="001556B7" w:rsidRPr="001556B7" w:rsidRDefault="001556B7" w:rsidP="00F4246E">
      <w:pPr>
        <w:numPr>
          <w:ilvl w:val="1"/>
          <w:numId w:val="12"/>
        </w:numPr>
        <w:spacing w:before="120"/>
        <w:rPr>
          <w:rFonts w:cs="Calibri"/>
          <w:color w:val="000000"/>
        </w:rPr>
      </w:pPr>
      <w:r w:rsidRPr="001556B7">
        <w:rPr>
          <w:rFonts w:cs="Calibri"/>
          <w:color w:val="000000"/>
        </w:rPr>
        <w:t xml:space="preserve">Funkční rozšíření repozitáře EA modelů – Archirepo o systém evidence a správy úkolů (požadavků) v souladu s TOGAF </w:t>
      </w:r>
    </w:p>
    <w:p w14:paraId="171E016E" w14:textId="391076A1" w:rsidR="001556B7" w:rsidRPr="001556B7" w:rsidRDefault="005702B7" w:rsidP="00F4246E">
      <w:pPr>
        <w:numPr>
          <w:ilvl w:val="1"/>
          <w:numId w:val="12"/>
        </w:numPr>
        <w:spacing w:before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Poskytování </w:t>
      </w:r>
      <w:r w:rsidR="001556B7" w:rsidRPr="001556B7">
        <w:rPr>
          <w:rFonts w:cs="Calibri"/>
          <w:color w:val="000000"/>
        </w:rPr>
        <w:t xml:space="preserve">konzultačních služeb Enterprise Architekta dle aktuálních požadavků IT útvarů. </w:t>
      </w:r>
      <w:r w:rsidR="00ED647C">
        <w:rPr>
          <w:rFonts w:cs="Calibri"/>
          <w:color w:val="000000"/>
        </w:rPr>
        <w:t xml:space="preserve">Toto plnění </w:t>
      </w:r>
      <w:r w:rsidR="001556B7" w:rsidRPr="001556B7">
        <w:rPr>
          <w:rFonts w:cs="Calibri"/>
          <w:color w:val="000000"/>
        </w:rPr>
        <w:t>se netýká organizace CzechTrade.</w:t>
      </w:r>
    </w:p>
    <w:p w14:paraId="752987B7" w14:textId="3A518FFD" w:rsidR="001556B7" w:rsidRPr="00662BEF" w:rsidRDefault="00EC0E1F" w:rsidP="001556B7">
      <w:pPr>
        <w:spacing w:before="12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>(To vše dále jen „služby“).</w:t>
      </w:r>
    </w:p>
    <w:p w14:paraId="55485E82" w14:textId="497B03FB" w:rsidR="00C0297B" w:rsidRPr="00F4246E" w:rsidRDefault="00D13C63" w:rsidP="00F4246E">
      <w:pPr>
        <w:numPr>
          <w:ilvl w:val="0"/>
          <w:numId w:val="1"/>
        </w:numPr>
        <w:spacing w:before="120"/>
        <w:rPr>
          <w:rFonts w:cs="Calibri"/>
          <w:color w:val="000000"/>
          <w:szCs w:val="24"/>
        </w:rPr>
      </w:pPr>
      <w:r>
        <w:rPr>
          <w:rFonts w:cs="Calibri"/>
          <w:bCs/>
          <w:color w:val="000000"/>
        </w:rPr>
        <w:lastRenderedPageBreak/>
        <w:t xml:space="preserve">Podrobný </w:t>
      </w:r>
      <w:r w:rsidR="001556B7">
        <w:rPr>
          <w:rFonts w:cs="Calibri"/>
          <w:bCs/>
          <w:color w:val="000000"/>
        </w:rPr>
        <w:t xml:space="preserve">popis </w:t>
      </w:r>
      <w:r w:rsidR="00EC0E1F">
        <w:rPr>
          <w:rFonts w:cs="Calibri"/>
          <w:bCs/>
          <w:color w:val="000000"/>
        </w:rPr>
        <w:t xml:space="preserve">poskytovaných </w:t>
      </w:r>
      <w:r w:rsidR="001556B7">
        <w:rPr>
          <w:rFonts w:cs="Calibri"/>
          <w:bCs/>
          <w:color w:val="000000"/>
        </w:rPr>
        <w:t xml:space="preserve">služeb </w:t>
      </w:r>
      <w:r>
        <w:rPr>
          <w:rFonts w:cs="Calibri"/>
          <w:bCs/>
          <w:color w:val="000000"/>
        </w:rPr>
        <w:t xml:space="preserve">tvoří přílohu - </w:t>
      </w:r>
      <w:r w:rsidR="001556B7" w:rsidRPr="001556B7">
        <w:rPr>
          <w:rFonts w:cs="Calibri"/>
          <w:bCs/>
          <w:color w:val="000000"/>
        </w:rPr>
        <w:t>Technická specifikace</w:t>
      </w:r>
      <w:r>
        <w:rPr>
          <w:rFonts w:cs="Calibri"/>
          <w:bCs/>
          <w:color w:val="000000"/>
        </w:rPr>
        <w:t xml:space="preserve"> </w:t>
      </w:r>
      <w:r w:rsidR="00EC0E1F">
        <w:rPr>
          <w:rFonts w:cs="Calibri"/>
          <w:bCs/>
          <w:color w:val="000000"/>
        </w:rPr>
        <w:t xml:space="preserve"> k této smlouvě.</w:t>
      </w:r>
    </w:p>
    <w:p w14:paraId="545E71C6" w14:textId="3646DCA6" w:rsidR="00B71214" w:rsidRPr="00526FFA" w:rsidRDefault="008C45FE" w:rsidP="00C0297B">
      <w:pPr>
        <w:numPr>
          <w:ilvl w:val="0"/>
          <w:numId w:val="1"/>
        </w:numPr>
        <w:spacing w:before="120"/>
        <w:rPr>
          <w:rFonts w:cs="Calibri"/>
          <w:color w:val="000000"/>
        </w:rPr>
      </w:pPr>
      <w:r>
        <w:rPr>
          <w:rFonts w:cs="Calibri"/>
          <w:bCs/>
          <w:color w:val="000000"/>
        </w:rPr>
        <w:t xml:space="preserve">Poskytovatel </w:t>
      </w:r>
      <w:r w:rsidR="00B15BA7">
        <w:rPr>
          <w:rFonts w:cs="Calibri"/>
          <w:bCs/>
          <w:color w:val="000000"/>
        </w:rPr>
        <w:t>se zavazuje k</w:t>
      </w:r>
      <w:r w:rsidR="0036060D">
        <w:rPr>
          <w:rFonts w:cs="Calibri"/>
          <w:bCs/>
          <w:color w:val="000000"/>
        </w:rPr>
        <w:t xml:space="preserve"> </w:t>
      </w:r>
      <w:r w:rsidR="005702B7">
        <w:rPr>
          <w:rFonts w:cs="Calibri"/>
          <w:bCs/>
          <w:color w:val="000000"/>
        </w:rPr>
        <w:t xml:space="preserve">poskytování </w:t>
      </w:r>
      <w:r w:rsidR="0036060D">
        <w:rPr>
          <w:rFonts w:cs="Calibri"/>
          <w:bCs/>
          <w:color w:val="000000"/>
        </w:rPr>
        <w:t>služeb</w:t>
      </w:r>
      <w:r w:rsidR="000F7A45">
        <w:rPr>
          <w:rFonts w:cs="Calibri"/>
          <w:bCs/>
          <w:color w:val="000000"/>
        </w:rPr>
        <w:t xml:space="preserve"> </w:t>
      </w:r>
      <w:r w:rsidR="00B15BA7">
        <w:rPr>
          <w:rFonts w:cs="Calibri"/>
          <w:bCs/>
          <w:color w:val="000000"/>
        </w:rPr>
        <w:t>podle podmínek stanovených v</w:t>
      </w:r>
      <w:r w:rsidR="00916122">
        <w:rPr>
          <w:rFonts w:cs="Calibri"/>
          <w:bCs/>
          <w:color w:val="000000"/>
        </w:rPr>
        <w:t> </w:t>
      </w:r>
      <w:r w:rsidR="00B15BA7">
        <w:rPr>
          <w:rFonts w:cs="Calibri"/>
          <w:bCs/>
          <w:color w:val="000000"/>
        </w:rPr>
        <w:t>této smlouvě</w:t>
      </w:r>
      <w:r w:rsidR="00EF0652">
        <w:rPr>
          <w:rFonts w:cs="Calibri"/>
          <w:bCs/>
          <w:color w:val="000000"/>
        </w:rPr>
        <w:t xml:space="preserve"> a</w:t>
      </w:r>
      <w:r w:rsidR="00916122">
        <w:rPr>
          <w:rFonts w:cs="Calibri"/>
          <w:bCs/>
          <w:color w:val="000000"/>
        </w:rPr>
        <w:t> </w:t>
      </w:r>
      <w:r w:rsidR="00EF0652">
        <w:rPr>
          <w:rFonts w:cs="Calibri"/>
          <w:bCs/>
          <w:color w:val="000000"/>
        </w:rPr>
        <w:t>objednatel</w:t>
      </w:r>
      <w:r w:rsidR="00A93D61">
        <w:rPr>
          <w:rFonts w:cs="Calibri"/>
          <w:bCs/>
          <w:color w:val="000000"/>
        </w:rPr>
        <w:t xml:space="preserve"> či</w:t>
      </w:r>
      <w:r w:rsidR="00D13C63">
        <w:rPr>
          <w:rFonts w:cs="Calibri"/>
          <w:bCs/>
          <w:color w:val="000000"/>
        </w:rPr>
        <w:t xml:space="preserve"> sdružené</w:t>
      </w:r>
      <w:r w:rsidR="00C27093">
        <w:rPr>
          <w:rFonts w:cs="Calibri"/>
          <w:bCs/>
          <w:color w:val="000000"/>
        </w:rPr>
        <w:t xml:space="preserve"> organizace dle čl. IV.</w:t>
      </w:r>
      <w:r w:rsidR="00EF0652">
        <w:rPr>
          <w:rFonts w:cs="Calibri"/>
          <w:bCs/>
          <w:color w:val="000000"/>
        </w:rPr>
        <w:t xml:space="preserve"> se zavazuj</w:t>
      </w:r>
      <w:r w:rsidR="00A93D61">
        <w:rPr>
          <w:rFonts w:cs="Calibri"/>
          <w:bCs/>
          <w:color w:val="000000"/>
        </w:rPr>
        <w:t>í</w:t>
      </w:r>
      <w:r w:rsidR="00EF0652">
        <w:rPr>
          <w:rFonts w:cs="Calibri"/>
          <w:bCs/>
          <w:color w:val="000000"/>
        </w:rPr>
        <w:t xml:space="preserve"> zaplatit za </w:t>
      </w:r>
      <w:r w:rsidR="0085498E">
        <w:rPr>
          <w:rFonts w:cs="Calibri"/>
          <w:bCs/>
          <w:color w:val="000000"/>
        </w:rPr>
        <w:t>poskytované služby</w:t>
      </w:r>
      <w:r w:rsidR="00EF0652">
        <w:rPr>
          <w:rFonts w:cs="Calibri"/>
          <w:bCs/>
          <w:color w:val="000000"/>
        </w:rPr>
        <w:t xml:space="preserve"> sjednanou cenu</w:t>
      </w:r>
      <w:r w:rsidR="00B15BA7">
        <w:rPr>
          <w:rFonts w:cs="Calibri"/>
          <w:bCs/>
          <w:color w:val="000000"/>
        </w:rPr>
        <w:t>.</w:t>
      </w:r>
    </w:p>
    <w:p w14:paraId="463F9CE2" w14:textId="582BCAD2" w:rsidR="00526FFA" w:rsidRPr="00B82A08" w:rsidRDefault="00526FFA" w:rsidP="00C0297B">
      <w:pPr>
        <w:numPr>
          <w:ilvl w:val="0"/>
          <w:numId w:val="1"/>
        </w:numPr>
        <w:spacing w:before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Objednatel ani </w:t>
      </w:r>
      <w:r w:rsidR="00D13C63">
        <w:rPr>
          <w:rFonts w:cs="Calibri"/>
          <w:color w:val="000000"/>
        </w:rPr>
        <w:t xml:space="preserve">sdružené </w:t>
      </w:r>
      <w:r>
        <w:rPr>
          <w:rFonts w:cs="Calibri"/>
          <w:color w:val="000000"/>
        </w:rPr>
        <w:t xml:space="preserve"> organizace nejsou </w:t>
      </w:r>
      <w:r w:rsidR="00C27093">
        <w:rPr>
          <w:rFonts w:cs="Calibri"/>
          <w:color w:val="000000"/>
        </w:rPr>
        <w:t xml:space="preserve">povinni </w:t>
      </w:r>
      <w:r>
        <w:rPr>
          <w:rFonts w:cs="Calibri"/>
          <w:color w:val="000000"/>
        </w:rPr>
        <w:t xml:space="preserve">služby podle čl. I. </w:t>
      </w:r>
      <w:r w:rsidR="006B00FE">
        <w:rPr>
          <w:rFonts w:cs="Calibri"/>
          <w:color w:val="000000"/>
        </w:rPr>
        <w:t xml:space="preserve">odst. </w:t>
      </w:r>
      <w:r>
        <w:rPr>
          <w:rFonts w:cs="Calibri"/>
          <w:color w:val="000000"/>
        </w:rPr>
        <w:t>1) písm. b) a c)</w:t>
      </w:r>
      <w:r w:rsidR="00BC54A4">
        <w:rPr>
          <w:rFonts w:cs="Calibri"/>
          <w:color w:val="000000"/>
        </w:rPr>
        <w:t xml:space="preserve"> odebrat</w:t>
      </w:r>
      <w:r w:rsidR="00C27093">
        <w:rPr>
          <w:rFonts w:cs="Calibri"/>
          <w:color w:val="000000"/>
        </w:rPr>
        <w:t>.</w:t>
      </w:r>
    </w:p>
    <w:p w14:paraId="11726FC8" w14:textId="77777777" w:rsidR="00137934" w:rsidRPr="00B82A08" w:rsidRDefault="00B374C5" w:rsidP="0092322C">
      <w:pPr>
        <w:pStyle w:val="Nadpis1"/>
      </w:pPr>
      <w:r>
        <w:t>Odměna a</w:t>
      </w:r>
      <w:r w:rsidR="00916122">
        <w:t> </w:t>
      </w:r>
      <w:r>
        <w:t>platební podmínky</w:t>
      </w:r>
    </w:p>
    <w:p w14:paraId="6E3711C9" w14:textId="3214BA10" w:rsidR="007535D3" w:rsidRDefault="00D443D4" w:rsidP="00F4246E">
      <w:pPr>
        <w:numPr>
          <w:ilvl w:val="0"/>
          <w:numId w:val="10"/>
        </w:numPr>
        <w:spacing w:after="120"/>
        <w:ind w:left="357" w:hanging="357"/>
        <w:rPr>
          <w:rFonts w:cs="Calibri"/>
          <w:color w:val="000000"/>
        </w:rPr>
      </w:pPr>
      <w:r>
        <w:rPr>
          <w:rFonts w:cs="Calibri"/>
          <w:color w:val="000000"/>
        </w:rPr>
        <w:t>Za poskytované služby v</w:t>
      </w:r>
      <w:r w:rsidR="00916122">
        <w:rPr>
          <w:rFonts w:cs="Calibri"/>
          <w:color w:val="000000"/>
        </w:rPr>
        <w:t> </w:t>
      </w:r>
      <w:r w:rsidR="00F4246E">
        <w:rPr>
          <w:rFonts w:cs="Calibri"/>
          <w:color w:val="000000"/>
        </w:rPr>
        <w:t xml:space="preserve">rozsahu dle čl. I. </w:t>
      </w:r>
      <w:r w:rsidR="00953A65">
        <w:rPr>
          <w:rFonts w:cs="Calibri"/>
          <w:color w:val="000000"/>
        </w:rPr>
        <w:t xml:space="preserve">odst. </w:t>
      </w:r>
      <w:r w:rsidR="00F4246E">
        <w:rPr>
          <w:rFonts w:cs="Calibri"/>
          <w:color w:val="000000"/>
        </w:rPr>
        <w:t>1)</w:t>
      </w:r>
      <w:r>
        <w:rPr>
          <w:rFonts w:cs="Calibri"/>
          <w:color w:val="000000"/>
        </w:rPr>
        <w:t xml:space="preserve"> písm. a) této smlouvy náleží poskytovateli o</w:t>
      </w:r>
      <w:r w:rsidR="007B0A26">
        <w:rPr>
          <w:rFonts w:cs="Calibri"/>
          <w:color w:val="000000"/>
        </w:rPr>
        <w:t>dměna</w:t>
      </w:r>
      <w:r>
        <w:rPr>
          <w:rFonts w:cs="Calibri"/>
          <w:color w:val="000000"/>
        </w:rPr>
        <w:t xml:space="preserve"> ve výši</w:t>
      </w:r>
      <w:r w:rsidR="003926DA">
        <w:rPr>
          <w:rFonts w:cs="Calibri"/>
          <w:color w:val="000000"/>
        </w:rPr>
        <w:t xml:space="preserve"> 110.000</w:t>
      </w:r>
      <w:r w:rsidR="007535D3" w:rsidRPr="00357E36">
        <w:rPr>
          <w:rFonts w:cs="Calibri"/>
          <w:color w:val="000000"/>
        </w:rPr>
        <w:t xml:space="preserve">,- </w:t>
      </w:r>
      <w:r w:rsidR="008C1742" w:rsidRPr="00357E36">
        <w:rPr>
          <w:rFonts w:cs="Calibri"/>
          <w:color w:val="000000"/>
        </w:rPr>
        <w:t xml:space="preserve"> Kč </w:t>
      </w:r>
      <w:bookmarkStart w:id="0" w:name="OLE_LINK1"/>
      <w:r w:rsidR="008C1742" w:rsidRPr="00357E36">
        <w:rPr>
          <w:rFonts w:cs="Calibri"/>
          <w:color w:val="000000"/>
        </w:rPr>
        <w:t>(slovy</w:t>
      </w:r>
      <w:r w:rsidR="007535D3" w:rsidRPr="00357E36">
        <w:rPr>
          <w:rFonts w:cs="Calibri"/>
          <w:color w:val="000000"/>
        </w:rPr>
        <w:t>:</w:t>
      </w:r>
      <w:r w:rsidR="008C1742" w:rsidRPr="00357E36">
        <w:rPr>
          <w:rFonts w:cs="Calibri"/>
          <w:color w:val="000000"/>
        </w:rPr>
        <w:t xml:space="preserve"> </w:t>
      </w:r>
      <w:r w:rsidR="003926DA">
        <w:rPr>
          <w:rFonts w:cs="Calibri"/>
          <w:color w:val="000000"/>
        </w:rPr>
        <w:t>stodeset</w:t>
      </w:r>
      <w:r w:rsidR="003C1252">
        <w:rPr>
          <w:rFonts w:cs="Calibri"/>
          <w:color w:val="000000"/>
        </w:rPr>
        <w:t xml:space="preserve">tisíc </w:t>
      </w:r>
      <w:r w:rsidR="008C1742" w:rsidRPr="003A6065">
        <w:rPr>
          <w:rFonts w:cs="Calibri"/>
          <w:color w:val="000000"/>
        </w:rPr>
        <w:t>korun českých)</w:t>
      </w:r>
      <w:bookmarkEnd w:id="0"/>
      <w:r w:rsidR="0007587D">
        <w:rPr>
          <w:rFonts w:cs="Calibri"/>
          <w:color w:val="000000"/>
        </w:rPr>
        <w:t xml:space="preserve"> bez DPH</w:t>
      </w:r>
      <w:r w:rsidR="008C1742" w:rsidRPr="003A6065">
        <w:rPr>
          <w:rFonts w:cs="Calibri"/>
          <w:color w:val="000000"/>
        </w:rPr>
        <w:t>.</w:t>
      </w:r>
      <w:r w:rsidR="00F503AE">
        <w:rPr>
          <w:rFonts w:cs="Calibri"/>
          <w:color w:val="000000"/>
        </w:rPr>
        <w:t xml:space="preserve"> </w:t>
      </w:r>
      <w:r w:rsidR="00C66446">
        <w:rPr>
          <w:rFonts w:cs="Calibri"/>
          <w:color w:val="000000"/>
        </w:rPr>
        <w:t xml:space="preserve"> </w:t>
      </w:r>
    </w:p>
    <w:p w14:paraId="51B24CD2" w14:textId="667D90BC" w:rsidR="00C66446" w:rsidRPr="00357E36" w:rsidRDefault="008C45FE" w:rsidP="00F4246E">
      <w:pPr>
        <w:numPr>
          <w:ilvl w:val="0"/>
          <w:numId w:val="10"/>
        </w:numPr>
        <w:spacing w:after="120"/>
        <w:ind w:left="357" w:hanging="357"/>
        <w:rPr>
          <w:rFonts w:cs="Calibri"/>
          <w:color w:val="000000"/>
        </w:rPr>
      </w:pPr>
      <w:r w:rsidRPr="00357E36">
        <w:rPr>
          <w:rFonts w:cs="Calibri"/>
          <w:color w:val="000000"/>
        </w:rPr>
        <w:t>Za poskytnuté služby v</w:t>
      </w:r>
      <w:r w:rsidR="00916122" w:rsidRPr="00357E36">
        <w:rPr>
          <w:rFonts w:cs="Calibri"/>
          <w:color w:val="000000"/>
        </w:rPr>
        <w:t> </w:t>
      </w:r>
      <w:r w:rsidRPr="00357E36">
        <w:rPr>
          <w:rFonts w:cs="Calibri"/>
          <w:color w:val="000000"/>
        </w:rPr>
        <w:t xml:space="preserve">rozsahu </w:t>
      </w:r>
      <w:r w:rsidR="007B0A26" w:rsidRPr="00357E36">
        <w:rPr>
          <w:rFonts w:cs="Calibri"/>
          <w:color w:val="000000"/>
        </w:rPr>
        <w:t xml:space="preserve">dle čl. </w:t>
      </w:r>
      <w:r w:rsidR="00F4246E" w:rsidRPr="00357E36">
        <w:rPr>
          <w:rFonts w:cs="Calibri"/>
          <w:color w:val="000000"/>
        </w:rPr>
        <w:t xml:space="preserve">I. </w:t>
      </w:r>
      <w:r w:rsidR="001162CB" w:rsidRPr="00357E36">
        <w:rPr>
          <w:rFonts w:cs="Calibri"/>
          <w:color w:val="000000"/>
        </w:rPr>
        <w:t xml:space="preserve">odst. </w:t>
      </w:r>
      <w:r w:rsidR="00F4246E" w:rsidRPr="00357E36">
        <w:rPr>
          <w:rFonts w:cs="Calibri"/>
          <w:color w:val="000000"/>
        </w:rPr>
        <w:t>1)</w:t>
      </w:r>
      <w:r w:rsidR="007B0A26" w:rsidRPr="00357E36">
        <w:rPr>
          <w:rFonts w:cs="Calibri"/>
          <w:color w:val="000000"/>
        </w:rPr>
        <w:t xml:space="preserve"> písm.</w:t>
      </w:r>
      <w:r w:rsidR="00F4246E" w:rsidRPr="00357E36">
        <w:rPr>
          <w:rFonts w:cs="Calibri"/>
          <w:color w:val="000000"/>
        </w:rPr>
        <w:t xml:space="preserve"> b)</w:t>
      </w:r>
      <w:r w:rsidR="00C66446" w:rsidRPr="00357E36">
        <w:rPr>
          <w:rFonts w:cs="Calibri"/>
          <w:color w:val="000000"/>
        </w:rPr>
        <w:t xml:space="preserve"> </w:t>
      </w:r>
      <w:r w:rsidR="00D443D4" w:rsidRPr="00357E36">
        <w:rPr>
          <w:rFonts w:cs="Calibri"/>
          <w:color w:val="000000"/>
        </w:rPr>
        <w:t>této smlouvy náleží</w:t>
      </w:r>
      <w:r w:rsidRPr="00357E36">
        <w:rPr>
          <w:rFonts w:cs="Calibri"/>
          <w:color w:val="000000"/>
        </w:rPr>
        <w:t xml:space="preserve"> poskytovateli odměna ve výši</w:t>
      </w:r>
      <w:r w:rsidR="003926DA">
        <w:rPr>
          <w:rFonts w:cs="Calibri"/>
          <w:color w:val="000000"/>
        </w:rPr>
        <w:t xml:space="preserve"> 405.000,-</w:t>
      </w:r>
      <w:r w:rsidR="00C66446" w:rsidRPr="00357E36">
        <w:rPr>
          <w:rFonts w:cs="Calibri"/>
          <w:color w:val="000000"/>
        </w:rPr>
        <w:t xml:space="preserve"> </w:t>
      </w:r>
      <w:r w:rsidR="00E748BA" w:rsidRPr="00357E36">
        <w:rPr>
          <w:rFonts w:cs="Calibri"/>
          <w:color w:val="000000"/>
        </w:rPr>
        <w:t xml:space="preserve">Kč </w:t>
      </w:r>
      <w:r w:rsidR="00C66446" w:rsidRPr="00357E36">
        <w:rPr>
          <w:rFonts w:cs="Calibri"/>
          <w:color w:val="000000"/>
        </w:rPr>
        <w:t>(slovy</w:t>
      </w:r>
      <w:r w:rsidRPr="00357E36">
        <w:rPr>
          <w:rFonts w:cs="Calibri"/>
          <w:color w:val="000000"/>
        </w:rPr>
        <w:t>:</w:t>
      </w:r>
      <w:r w:rsidR="00C66446" w:rsidRPr="00357E36">
        <w:rPr>
          <w:rFonts w:cs="Calibri"/>
          <w:color w:val="000000"/>
        </w:rPr>
        <w:t xml:space="preserve"> </w:t>
      </w:r>
      <w:r w:rsidR="003926DA">
        <w:rPr>
          <w:rFonts w:cs="Calibri"/>
          <w:color w:val="000000"/>
        </w:rPr>
        <w:t>čtyřistapět</w:t>
      </w:r>
      <w:r w:rsidR="00F4246E" w:rsidRPr="00357E36">
        <w:rPr>
          <w:rFonts w:cs="Calibri"/>
          <w:color w:val="000000"/>
        </w:rPr>
        <w:t xml:space="preserve">tisíc </w:t>
      </w:r>
      <w:r w:rsidR="00C66446" w:rsidRPr="00357E36">
        <w:rPr>
          <w:rFonts w:cs="Calibri"/>
          <w:color w:val="000000"/>
        </w:rPr>
        <w:t>korun českých) bez DPH.</w:t>
      </w:r>
    </w:p>
    <w:p w14:paraId="4039F76B" w14:textId="76D4F057" w:rsidR="00F4246E" w:rsidRDefault="00F4246E" w:rsidP="00F4246E">
      <w:pPr>
        <w:numPr>
          <w:ilvl w:val="0"/>
          <w:numId w:val="10"/>
        </w:numPr>
        <w:spacing w:after="120"/>
        <w:ind w:left="357" w:hanging="357"/>
        <w:rPr>
          <w:rFonts w:cs="Calibri"/>
          <w:color w:val="000000"/>
        </w:rPr>
      </w:pPr>
      <w:r>
        <w:rPr>
          <w:rFonts w:cs="Calibri"/>
          <w:color w:val="000000"/>
        </w:rPr>
        <w:t>Za poskytnuté služby v rozsahu dle čl. I.</w:t>
      </w:r>
      <w:r w:rsidR="001162CB">
        <w:rPr>
          <w:rFonts w:cs="Calibri"/>
          <w:color w:val="000000"/>
        </w:rPr>
        <w:t xml:space="preserve"> odst.</w:t>
      </w:r>
      <w:r>
        <w:rPr>
          <w:rFonts w:cs="Calibri"/>
          <w:color w:val="000000"/>
        </w:rPr>
        <w:t xml:space="preserve"> 1) písm. c) této smlouvy náleží poskytovateli odměna ve výši </w:t>
      </w:r>
      <w:r w:rsidR="003926DA">
        <w:rPr>
          <w:rFonts w:cs="Calibri"/>
          <w:color w:val="000000"/>
        </w:rPr>
        <w:t>1.250</w:t>
      </w:r>
      <w:r w:rsidRPr="00357E36">
        <w:rPr>
          <w:rFonts w:cs="Calibri"/>
          <w:color w:val="000000"/>
        </w:rPr>
        <w:t xml:space="preserve">,- Kč (slovy: </w:t>
      </w:r>
      <w:r w:rsidR="003926DA">
        <w:rPr>
          <w:rFonts w:cs="Calibri"/>
          <w:color w:val="000000"/>
        </w:rPr>
        <w:t>jedentisícdvěstěpadesát</w:t>
      </w:r>
      <w:r w:rsidR="00933FD8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korun českých) bez DPH za jednu hodinu poskytovaných služeb.</w:t>
      </w:r>
    </w:p>
    <w:p w14:paraId="2A818DD4" w14:textId="01DACE44" w:rsidR="008E3410" w:rsidRDefault="00904930" w:rsidP="00F4246E">
      <w:pPr>
        <w:numPr>
          <w:ilvl w:val="0"/>
          <w:numId w:val="10"/>
        </w:numPr>
        <w:spacing w:after="120"/>
        <w:ind w:left="357" w:hanging="357"/>
        <w:rPr>
          <w:rFonts w:cs="Calibri"/>
          <w:color w:val="000000"/>
        </w:rPr>
      </w:pPr>
      <w:r>
        <w:rPr>
          <w:rFonts w:cs="Calibri"/>
          <w:color w:val="000000"/>
        </w:rPr>
        <w:t xml:space="preserve">DPH bude vypočtena a účtována na základě právních předpisů účinných k datu uskutečnění zdanitelného plnění. </w:t>
      </w:r>
    </w:p>
    <w:p w14:paraId="0AD5A9A1" w14:textId="6F65CBEE" w:rsidR="00E748BA" w:rsidRDefault="00E748BA" w:rsidP="005C0DC6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Maximální </w:t>
      </w:r>
      <w:r w:rsidR="00F4246E">
        <w:rPr>
          <w:rFonts w:cs="Calibri"/>
          <w:color w:val="000000"/>
        </w:rPr>
        <w:t xml:space="preserve">celková </w:t>
      </w:r>
      <w:r>
        <w:rPr>
          <w:rFonts w:cs="Calibri"/>
          <w:color w:val="000000"/>
        </w:rPr>
        <w:t xml:space="preserve">výše odměny za </w:t>
      </w:r>
      <w:r w:rsidR="00953A65">
        <w:rPr>
          <w:rFonts w:cs="Calibri"/>
          <w:color w:val="000000"/>
        </w:rPr>
        <w:t xml:space="preserve">veškerá </w:t>
      </w:r>
      <w:r w:rsidR="00F026A2">
        <w:rPr>
          <w:rFonts w:cs="Calibri"/>
          <w:color w:val="000000"/>
        </w:rPr>
        <w:t xml:space="preserve">plnění </w:t>
      </w:r>
      <w:r w:rsidR="00953A65">
        <w:rPr>
          <w:rFonts w:cs="Calibri"/>
          <w:color w:val="000000"/>
        </w:rPr>
        <w:t xml:space="preserve">podle této </w:t>
      </w:r>
      <w:r>
        <w:rPr>
          <w:rFonts w:cs="Calibri"/>
          <w:color w:val="000000"/>
        </w:rPr>
        <w:t>smlouvy nepřesáhne</w:t>
      </w:r>
      <w:r w:rsidR="00953A65">
        <w:rPr>
          <w:rFonts w:cs="Calibri"/>
          <w:color w:val="000000"/>
        </w:rPr>
        <w:t xml:space="preserve"> hodnotu</w:t>
      </w:r>
      <w:r>
        <w:rPr>
          <w:rFonts w:cs="Calibri"/>
          <w:color w:val="000000"/>
        </w:rPr>
        <w:t xml:space="preserve"> </w:t>
      </w:r>
      <w:r w:rsidR="005C0DC6" w:rsidRPr="005C0DC6">
        <w:rPr>
          <w:rFonts w:asciiTheme="minorHAnsi" w:hAnsiTheme="minorHAnsi" w:cs="Arial"/>
        </w:rPr>
        <w:t xml:space="preserve">1 765 000,- </w:t>
      </w:r>
      <w:r>
        <w:rPr>
          <w:rFonts w:cs="Calibri"/>
          <w:color w:val="000000"/>
        </w:rPr>
        <w:t xml:space="preserve">Kč (slovy: </w:t>
      </w:r>
      <w:r w:rsidR="005C0DC6">
        <w:rPr>
          <w:rFonts w:cs="Calibri"/>
          <w:color w:val="000000"/>
        </w:rPr>
        <w:t>jedenmilionsedmsetšedesátpěttisíc</w:t>
      </w:r>
      <w:r>
        <w:rPr>
          <w:rFonts w:cs="Calibri"/>
          <w:color w:val="000000"/>
        </w:rPr>
        <w:t>) bez DPH.</w:t>
      </w:r>
    </w:p>
    <w:p w14:paraId="41D92C3A" w14:textId="431007A7" w:rsidR="00AE3588" w:rsidRDefault="00761F62" w:rsidP="00AE3588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 w:rsidRPr="00761F62">
        <w:rPr>
          <w:rFonts w:cs="Calibri"/>
          <w:color w:val="000000"/>
        </w:rPr>
        <w:t xml:space="preserve">Smluvní strany </w:t>
      </w:r>
      <w:r w:rsidR="004D1F51">
        <w:rPr>
          <w:rFonts w:cs="Calibri"/>
          <w:color w:val="000000"/>
        </w:rPr>
        <w:t>potvrzují</w:t>
      </w:r>
      <w:r w:rsidRPr="00761F62">
        <w:rPr>
          <w:rFonts w:cs="Calibri"/>
          <w:color w:val="000000"/>
        </w:rPr>
        <w:t>, že výše uvedená odměna je konečná a</w:t>
      </w:r>
      <w:r w:rsidR="00916122">
        <w:rPr>
          <w:rFonts w:cs="Calibri"/>
          <w:color w:val="000000"/>
        </w:rPr>
        <w:t> </w:t>
      </w:r>
      <w:r w:rsidRPr="00761F62">
        <w:rPr>
          <w:rFonts w:cs="Calibri"/>
          <w:color w:val="000000"/>
        </w:rPr>
        <w:t>nejvýše přípustná a</w:t>
      </w:r>
      <w:r w:rsidR="00916122">
        <w:rPr>
          <w:rFonts w:cs="Calibri"/>
          <w:color w:val="000000"/>
        </w:rPr>
        <w:t> </w:t>
      </w:r>
      <w:r w:rsidRPr="00761F62">
        <w:rPr>
          <w:rFonts w:cs="Calibri"/>
          <w:color w:val="000000"/>
        </w:rPr>
        <w:t xml:space="preserve">zahrnuje veškeré náklady, odměny, poplatky apod. na straně </w:t>
      </w:r>
      <w:r>
        <w:rPr>
          <w:rFonts w:cs="Calibri"/>
          <w:color w:val="000000"/>
        </w:rPr>
        <w:t xml:space="preserve">poskytovatele </w:t>
      </w:r>
      <w:r w:rsidR="00EC0E1F">
        <w:rPr>
          <w:rFonts w:cs="Calibri"/>
          <w:color w:val="000000"/>
        </w:rPr>
        <w:t xml:space="preserve">spojené s plněním </w:t>
      </w:r>
      <w:r>
        <w:rPr>
          <w:rFonts w:cs="Calibri"/>
          <w:color w:val="000000"/>
        </w:rPr>
        <w:t>podle této s</w:t>
      </w:r>
      <w:r w:rsidRPr="00761F62">
        <w:rPr>
          <w:rFonts w:cs="Calibri"/>
          <w:color w:val="000000"/>
        </w:rPr>
        <w:t>mlouvy.</w:t>
      </w:r>
    </w:p>
    <w:p w14:paraId="6C9F5526" w14:textId="38C0E30F" w:rsidR="001162CB" w:rsidRDefault="001162CB" w:rsidP="00AE3588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Poskytovatel je oprávněn fakturovat objednateli</w:t>
      </w:r>
      <w:r w:rsidR="00C2709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plnění dle čl. I. odst. 1) písm. a) jednorázově po akceptaci objednatelem.</w:t>
      </w:r>
    </w:p>
    <w:p w14:paraId="3B3915CC" w14:textId="7FCC4A24" w:rsidR="001162CB" w:rsidRDefault="001162CB" w:rsidP="00AE3588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Poskytovatel je oprávně</w:t>
      </w:r>
      <w:r w:rsidRPr="00357E36">
        <w:rPr>
          <w:rFonts w:cs="Calibri"/>
          <w:color w:val="000000"/>
        </w:rPr>
        <w:t xml:space="preserve">n fakturovat objednateli </w:t>
      </w:r>
      <w:r w:rsidR="00D13C63" w:rsidRPr="00357E36">
        <w:rPr>
          <w:rFonts w:cs="Calibri"/>
          <w:color w:val="000000"/>
        </w:rPr>
        <w:t>či sdružené</w:t>
      </w:r>
      <w:r w:rsidR="006B00FE" w:rsidRPr="00357E36">
        <w:rPr>
          <w:rFonts w:cs="Calibri"/>
          <w:color w:val="000000"/>
        </w:rPr>
        <w:t xml:space="preserve"> organizaci </w:t>
      </w:r>
      <w:r w:rsidRPr="00357E36">
        <w:rPr>
          <w:rFonts w:cs="Calibri"/>
          <w:color w:val="000000"/>
        </w:rPr>
        <w:t xml:space="preserve">plnění dle čl. I. odst. 1) písm. b) po akceptaci objednatelem </w:t>
      </w:r>
      <w:r w:rsidR="00D13C63" w:rsidRPr="00357E36">
        <w:rPr>
          <w:rFonts w:cs="Calibri"/>
          <w:color w:val="000000"/>
        </w:rPr>
        <w:t>či sdruženou</w:t>
      </w:r>
      <w:r w:rsidR="006B00FE" w:rsidRPr="00357E36">
        <w:rPr>
          <w:rFonts w:cs="Calibri"/>
          <w:color w:val="000000"/>
        </w:rPr>
        <w:t xml:space="preserve"> organizací</w:t>
      </w:r>
      <w:r w:rsidRPr="00357E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</w:p>
    <w:p w14:paraId="43828363" w14:textId="4C115557" w:rsidR="00274B1D" w:rsidRDefault="00274B1D" w:rsidP="00274B1D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Odměna </w:t>
      </w:r>
      <w:r w:rsidR="001162CB">
        <w:rPr>
          <w:rFonts w:cs="Calibri"/>
          <w:color w:val="000000"/>
        </w:rPr>
        <w:t xml:space="preserve">dle čl. I. odst. 1) písm. c) </w:t>
      </w:r>
      <w:r>
        <w:rPr>
          <w:rFonts w:cs="Calibri"/>
          <w:color w:val="000000"/>
        </w:rPr>
        <w:t xml:space="preserve">bude poskytovatelem fakturována dílčími fakturami </w:t>
      </w:r>
      <w:r w:rsidR="006B00FE">
        <w:rPr>
          <w:rFonts w:cs="Calibri"/>
          <w:color w:val="000000"/>
        </w:rPr>
        <w:t xml:space="preserve">objednateli či </w:t>
      </w:r>
      <w:r w:rsidR="00D13C63">
        <w:rPr>
          <w:rFonts w:cs="Calibri"/>
          <w:color w:val="000000"/>
        </w:rPr>
        <w:t>sdružené</w:t>
      </w:r>
      <w:r w:rsidR="00ED647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organizaci, kte</w:t>
      </w:r>
      <w:r w:rsidR="0053795E">
        <w:rPr>
          <w:rFonts w:cs="Calibri"/>
          <w:color w:val="000000"/>
        </w:rPr>
        <w:t>ří</w:t>
      </w:r>
      <w:r>
        <w:rPr>
          <w:rFonts w:cs="Calibri"/>
          <w:color w:val="000000"/>
        </w:rPr>
        <w:t xml:space="preserve"> </w:t>
      </w:r>
      <w:r w:rsidR="00953A65">
        <w:rPr>
          <w:rFonts w:cs="Calibri"/>
          <w:color w:val="000000"/>
        </w:rPr>
        <w:t xml:space="preserve">poskytovanou </w:t>
      </w:r>
      <w:r>
        <w:rPr>
          <w:rFonts w:cs="Calibri"/>
          <w:color w:val="000000"/>
        </w:rPr>
        <w:t>službu objednal</w:t>
      </w:r>
      <w:r w:rsidR="0053795E">
        <w:rPr>
          <w:rFonts w:cs="Calibri"/>
          <w:color w:val="000000"/>
        </w:rPr>
        <w:t>i</w:t>
      </w:r>
      <w:r>
        <w:rPr>
          <w:rFonts w:cs="Calibri"/>
          <w:color w:val="000000"/>
        </w:rPr>
        <w:t>.</w:t>
      </w:r>
      <w:r w:rsidR="001162CB">
        <w:rPr>
          <w:rFonts w:cs="Calibri"/>
          <w:color w:val="000000"/>
        </w:rPr>
        <w:t xml:space="preserve"> </w:t>
      </w:r>
      <w:r w:rsidR="008E3410">
        <w:rPr>
          <w:rFonts w:cs="Calibri"/>
          <w:color w:val="000000"/>
        </w:rPr>
        <w:t xml:space="preserve">Přílohou každé </w:t>
      </w:r>
      <w:r w:rsidR="001162CB">
        <w:rPr>
          <w:rFonts w:cs="Calibri"/>
          <w:color w:val="000000"/>
        </w:rPr>
        <w:t xml:space="preserve">faktury bude </w:t>
      </w:r>
      <w:r w:rsidR="008E3410">
        <w:rPr>
          <w:rFonts w:cs="Calibri"/>
          <w:color w:val="000000"/>
        </w:rPr>
        <w:t>výkaz činnosti poskytovatele. Fakturace bude probíhat vždy po akceptaci plnění</w:t>
      </w:r>
      <w:r w:rsidR="00D13C63">
        <w:rPr>
          <w:rFonts w:cs="Calibri"/>
          <w:color w:val="000000"/>
        </w:rPr>
        <w:t xml:space="preserve"> objednatelem či sdruženou </w:t>
      </w:r>
      <w:r w:rsidR="007B7C9C">
        <w:rPr>
          <w:rFonts w:cs="Calibri"/>
          <w:color w:val="000000"/>
        </w:rPr>
        <w:t>organizací</w:t>
      </w:r>
      <w:r w:rsidR="008E3410">
        <w:rPr>
          <w:rFonts w:cs="Calibri"/>
          <w:color w:val="000000"/>
        </w:rPr>
        <w:t xml:space="preserve">. </w:t>
      </w:r>
    </w:p>
    <w:p w14:paraId="00F75066" w14:textId="40670D48" w:rsidR="005A211A" w:rsidRPr="00AE3588" w:rsidRDefault="00CF0472" w:rsidP="00AE3588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 w:rsidRPr="00CF0472">
        <w:t>Splatnost faktury je 30 kalendářních dnů od</w:t>
      </w:r>
      <w:r w:rsidR="00B374C5">
        <w:t>e dne doručení faktury objednateli</w:t>
      </w:r>
      <w:r w:rsidR="00D13C63">
        <w:t xml:space="preserve"> či sdružené</w:t>
      </w:r>
      <w:r w:rsidR="007B7C9C">
        <w:t xml:space="preserve"> organizaci</w:t>
      </w:r>
      <w:r w:rsidRPr="00CF0472">
        <w:t>.</w:t>
      </w:r>
      <w:r>
        <w:t xml:space="preserve"> </w:t>
      </w:r>
      <w:r w:rsidRPr="005E518F">
        <w:t>Faktura musí splňovat náležitosti daňového dokladu podle zákona č. 235/2004 Sb., o</w:t>
      </w:r>
      <w:r w:rsidR="00916122">
        <w:t> </w:t>
      </w:r>
      <w:r w:rsidRPr="005E518F">
        <w:t>dani z</w:t>
      </w:r>
      <w:r w:rsidR="00916122">
        <w:t> </w:t>
      </w:r>
      <w:r w:rsidRPr="005E518F">
        <w:t>přidané hodnoty, zákona č. 563/1991 Sb., o</w:t>
      </w:r>
      <w:r w:rsidR="00916122">
        <w:t> </w:t>
      </w:r>
      <w:r w:rsidRPr="005E518F">
        <w:t>účetnictví a</w:t>
      </w:r>
      <w:r w:rsidR="00916122">
        <w:t> </w:t>
      </w:r>
      <w:r w:rsidRPr="005E518F">
        <w:t>§ 435 zákona č. 89/2012 Sb., občanského zákoníku, to vše ve znění pozdějších předpisů.  Nebude-li faktura obsahovat zákonem stanovené nebo smluvními stranami sjednané náležitosti faktury, nebo bude-li obsahovat chybné údaje, j</w:t>
      </w:r>
      <w:r w:rsidR="00A93D61">
        <w:t>sou</w:t>
      </w:r>
      <w:r w:rsidRPr="005E518F">
        <w:t xml:space="preserve"> objednatel</w:t>
      </w:r>
      <w:r w:rsidR="00D13C63">
        <w:t xml:space="preserve"> či sdružená</w:t>
      </w:r>
      <w:r w:rsidR="00771D01">
        <w:t xml:space="preserve"> organizace</w:t>
      </w:r>
      <w:r w:rsidRPr="005E518F">
        <w:t xml:space="preserve"> oprávněn</w:t>
      </w:r>
      <w:r w:rsidR="00A93D61">
        <w:t>i</w:t>
      </w:r>
      <w:r w:rsidRPr="005E518F">
        <w:t xml:space="preserve"> fakturu vrátit poskytovateli k</w:t>
      </w:r>
      <w:r w:rsidR="00916122">
        <w:t> </w:t>
      </w:r>
      <w:r w:rsidRPr="005E518F">
        <w:t>přepracování. V</w:t>
      </w:r>
      <w:r w:rsidR="00916122">
        <w:t> </w:t>
      </w:r>
      <w:r w:rsidRPr="005E518F">
        <w:t>tomto případě neplatí původní doba splatnosti, ale celá lhůta splatnosti běží znovu ode dne doručení opravené nebo nově vystavené faktury objednateli</w:t>
      </w:r>
      <w:r w:rsidR="00D13C63">
        <w:t xml:space="preserve"> či sdružené </w:t>
      </w:r>
      <w:r w:rsidR="00771D01">
        <w:t>organizac</w:t>
      </w:r>
      <w:r w:rsidR="007B7C9C">
        <w:t>i</w:t>
      </w:r>
      <w:r w:rsidRPr="005E518F">
        <w:t>.</w:t>
      </w:r>
    </w:p>
    <w:p w14:paraId="2AD40DF5" w14:textId="171B9DCB" w:rsidR="0081318B" w:rsidRPr="005A211A" w:rsidRDefault="005A211A" w:rsidP="00F4246E">
      <w:pPr>
        <w:pStyle w:val="Default"/>
        <w:numPr>
          <w:ilvl w:val="0"/>
          <w:numId w:val="10"/>
        </w:numPr>
        <w:spacing w:after="160" w:line="340" w:lineRule="exact"/>
        <w:jc w:val="both"/>
        <w:rPr>
          <w:rFonts w:ascii="Calibri" w:hAnsi="Calibri" w:cs="Times New Roman"/>
          <w:color w:val="auto"/>
        </w:rPr>
      </w:pPr>
      <w:r w:rsidRPr="005A211A">
        <w:rPr>
          <w:rFonts w:ascii="Calibri" w:hAnsi="Calibri" w:cs="Times New Roman"/>
          <w:color w:val="auto"/>
        </w:rPr>
        <w:lastRenderedPageBreak/>
        <w:t>Faktura je považována za proplacenou okamžikem odepsání</w:t>
      </w:r>
      <w:r>
        <w:rPr>
          <w:rFonts w:ascii="Calibri" w:hAnsi="Calibri" w:cs="Times New Roman"/>
          <w:color w:val="auto"/>
        </w:rPr>
        <w:t xml:space="preserve"> příslušné částky z</w:t>
      </w:r>
      <w:r w:rsidR="00916122">
        <w:rPr>
          <w:rFonts w:ascii="Calibri" w:hAnsi="Calibri" w:cs="Times New Roman"/>
          <w:color w:val="auto"/>
        </w:rPr>
        <w:t> </w:t>
      </w:r>
      <w:r>
        <w:rPr>
          <w:rFonts w:ascii="Calibri" w:hAnsi="Calibri" w:cs="Times New Roman"/>
          <w:color w:val="auto"/>
        </w:rPr>
        <w:t>účtu objednatele</w:t>
      </w:r>
      <w:r w:rsidR="00D13C63">
        <w:rPr>
          <w:rFonts w:ascii="Calibri" w:hAnsi="Calibri" w:cs="Times New Roman"/>
          <w:color w:val="auto"/>
        </w:rPr>
        <w:t xml:space="preserve"> či sdružené</w:t>
      </w:r>
      <w:r w:rsidR="00771D01">
        <w:rPr>
          <w:rFonts w:ascii="Calibri" w:hAnsi="Calibri" w:cs="Times New Roman"/>
          <w:color w:val="auto"/>
        </w:rPr>
        <w:t xml:space="preserve"> organizace</w:t>
      </w:r>
      <w:r w:rsidRPr="005A211A">
        <w:rPr>
          <w:rFonts w:ascii="Calibri" w:hAnsi="Calibri" w:cs="Times New Roman"/>
          <w:color w:val="auto"/>
        </w:rPr>
        <w:t>.</w:t>
      </w:r>
    </w:p>
    <w:p w14:paraId="24282CA0" w14:textId="4C7560F7" w:rsidR="0081318B" w:rsidRPr="003F0463" w:rsidRDefault="0081318B" w:rsidP="00F4246E">
      <w:pPr>
        <w:numPr>
          <w:ilvl w:val="0"/>
          <w:numId w:val="10"/>
        </w:numPr>
        <w:spacing w:after="120"/>
        <w:rPr>
          <w:rFonts w:cs="Calibri"/>
          <w:color w:val="000000"/>
        </w:rPr>
      </w:pPr>
      <w:r w:rsidRPr="00B77F4B">
        <w:rPr>
          <w:rFonts w:cs="Calibri"/>
          <w:color w:val="000000"/>
        </w:rPr>
        <w:t>Objednatel</w:t>
      </w:r>
      <w:r w:rsidR="00D13C63">
        <w:rPr>
          <w:rFonts w:cs="Calibri"/>
          <w:color w:val="000000"/>
        </w:rPr>
        <w:t xml:space="preserve"> či sdružená</w:t>
      </w:r>
      <w:r w:rsidR="00771D01">
        <w:rPr>
          <w:rFonts w:cs="Calibri"/>
          <w:color w:val="000000"/>
        </w:rPr>
        <w:t xml:space="preserve"> organizace</w:t>
      </w:r>
      <w:r w:rsidRPr="00B77F4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neposkytuj</w:t>
      </w:r>
      <w:r w:rsidR="00A93D61">
        <w:rPr>
          <w:rFonts w:cs="Calibri"/>
          <w:color w:val="000000"/>
        </w:rPr>
        <w:t>í</w:t>
      </w:r>
      <w:r>
        <w:rPr>
          <w:rFonts w:cs="Calibri"/>
          <w:color w:val="000000"/>
        </w:rPr>
        <w:t xml:space="preserve"> </w:t>
      </w:r>
      <w:r w:rsidRPr="00B77F4B">
        <w:rPr>
          <w:rFonts w:cs="Calibri"/>
          <w:color w:val="000000"/>
        </w:rPr>
        <w:t>jakékoliv zálohy na</w:t>
      </w:r>
      <w:r>
        <w:rPr>
          <w:rFonts w:cs="Calibri"/>
          <w:color w:val="000000"/>
        </w:rPr>
        <w:t xml:space="preserve"> plnění dle této smlouvy</w:t>
      </w:r>
      <w:r w:rsidRPr="00B77F4B">
        <w:rPr>
          <w:rFonts w:cs="Calibri"/>
          <w:color w:val="000000"/>
        </w:rPr>
        <w:t>.</w:t>
      </w:r>
    </w:p>
    <w:p w14:paraId="3444B315" w14:textId="77777777" w:rsidR="005436F8" w:rsidRDefault="008C1742" w:rsidP="0092322C">
      <w:pPr>
        <w:pStyle w:val="Nadpis1"/>
      </w:pPr>
      <w:r w:rsidRPr="003F0463">
        <w:t>Doba</w:t>
      </w:r>
      <w:r w:rsidR="005F0648">
        <w:t xml:space="preserve"> trvání, </w:t>
      </w:r>
      <w:r w:rsidR="00BC5FAD">
        <w:t xml:space="preserve">místo </w:t>
      </w:r>
      <w:r w:rsidRPr="003F0463">
        <w:t>plnění</w:t>
      </w:r>
      <w:r w:rsidR="006C6749" w:rsidRPr="003F0463">
        <w:t xml:space="preserve"> a</w:t>
      </w:r>
      <w:r w:rsidR="00916122">
        <w:t> </w:t>
      </w:r>
      <w:r w:rsidR="006C6749" w:rsidRPr="003F0463">
        <w:t xml:space="preserve">způsob předání </w:t>
      </w:r>
      <w:r w:rsidR="0085498E">
        <w:t>poskytovaných služeb</w:t>
      </w:r>
    </w:p>
    <w:p w14:paraId="4A96EA42" w14:textId="11D7CDB0" w:rsidR="00B25DCD" w:rsidRDefault="00B25DCD" w:rsidP="008019DD">
      <w:pPr>
        <w:pStyle w:val="Normlnslovan"/>
      </w:pPr>
      <w:r>
        <w:t>Tato smlouva se uzavírá na dobu určitou</w:t>
      </w:r>
      <w:r w:rsidR="00904930">
        <w:t xml:space="preserve">, a to do </w:t>
      </w:r>
      <w:r w:rsidR="00DD5E1B">
        <w:t>11</w:t>
      </w:r>
      <w:r w:rsidR="00AE3588">
        <w:t xml:space="preserve">. </w:t>
      </w:r>
      <w:r w:rsidR="00DD5E1B">
        <w:t>3</w:t>
      </w:r>
      <w:r w:rsidR="00AE3588">
        <w:t>. 2022</w:t>
      </w:r>
      <w:r w:rsidR="00904930">
        <w:t>. Smlouva</w:t>
      </w:r>
      <w:r w:rsidR="00F026A2">
        <w:t xml:space="preserve"> </w:t>
      </w:r>
      <w:r w:rsidR="00904930">
        <w:t xml:space="preserve">končí též </w:t>
      </w:r>
      <w:r w:rsidR="00AE3588">
        <w:t>vyčerpání</w:t>
      </w:r>
      <w:r w:rsidR="00904930">
        <w:t>m</w:t>
      </w:r>
      <w:r w:rsidR="00AE3588">
        <w:t xml:space="preserve"> maximální celkové výše odměny </w:t>
      </w:r>
      <w:r w:rsidR="00904930">
        <w:t xml:space="preserve">dle </w:t>
      </w:r>
      <w:r>
        <w:t xml:space="preserve">čl. II. odst. </w:t>
      </w:r>
      <w:r w:rsidR="00904930">
        <w:t>5</w:t>
      </w:r>
      <w:r w:rsidR="00AE3588">
        <w:t>) této smlouvy.</w:t>
      </w:r>
    </w:p>
    <w:p w14:paraId="1AA5BBF6" w14:textId="73791E14" w:rsidR="00D65F96" w:rsidRPr="00591B24" w:rsidRDefault="00D65F96" w:rsidP="00D65F96">
      <w:pPr>
        <w:pStyle w:val="Normlnslovan"/>
      </w:pPr>
      <w:r>
        <w:t>Místem plnění</w:t>
      </w:r>
      <w:r w:rsidR="00904930">
        <w:t xml:space="preserve"> poskytovaných</w:t>
      </w:r>
      <w:r>
        <w:t xml:space="preserve"> služeb jsou sídla </w:t>
      </w:r>
      <w:r w:rsidR="00BC54A4">
        <w:t xml:space="preserve">objednatele nebo </w:t>
      </w:r>
      <w:r w:rsidR="00D13C63">
        <w:t>sdružených</w:t>
      </w:r>
      <w:r>
        <w:t xml:space="preserve"> organizací, </w:t>
      </w:r>
      <w:r w:rsidRPr="00BC5FAD">
        <w:t xml:space="preserve">nebo i jiné místo v rámci Prahy, pokud tam bude přesídlena některá </w:t>
      </w:r>
      <w:r w:rsidR="00D13C63">
        <w:t>sdružená</w:t>
      </w:r>
      <w:r>
        <w:t xml:space="preserve"> </w:t>
      </w:r>
      <w:r w:rsidRPr="00BC5FAD">
        <w:t>organizace.</w:t>
      </w:r>
    </w:p>
    <w:p w14:paraId="63287D38" w14:textId="472F3C88" w:rsidR="002C2096" w:rsidRPr="00357E36" w:rsidRDefault="00115ACF" w:rsidP="00BC5FAD">
      <w:pPr>
        <w:numPr>
          <w:ilvl w:val="0"/>
          <w:numId w:val="7"/>
        </w:numPr>
        <w:spacing w:after="120"/>
        <w:ind w:left="357" w:hanging="357"/>
        <w:rPr>
          <w:rFonts w:cs="Calibri"/>
          <w:color w:val="000000"/>
        </w:rPr>
      </w:pPr>
      <w:r>
        <w:rPr>
          <w:rFonts w:cs="Calibri"/>
          <w:color w:val="000000"/>
        </w:rPr>
        <w:t>Poskytovatel</w:t>
      </w:r>
      <w:r w:rsidRPr="00EB19E8">
        <w:rPr>
          <w:rFonts w:cs="Calibri"/>
          <w:color w:val="000000"/>
        </w:rPr>
        <w:t xml:space="preserve"> se zavazuje </w:t>
      </w:r>
      <w:r>
        <w:rPr>
          <w:rFonts w:cs="Calibri"/>
          <w:color w:val="000000"/>
        </w:rPr>
        <w:t>zpracovat a předat dílčí plnění</w:t>
      </w:r>
      <w:r w:rsidR="00C27093">
        <w:rPr>
          <w:rFonts w:cs="Calibri"/>
          <w:color w:val="000000"/>
        </w:rPr>
        <w:t xml:space="preserve"> objednateli</w:t>
      </w:r>
      <w:r>
        <w:rPr>
          <w:rFonts w:cs="Calibri"/>
          <w:color w:val="000000"/>
        </w:rPr>
        <w:t xml:space="preserve"> podle čl. I. </w:t>
      </w:r>
      <w:r w:rsidR="00B01E10">
        <w:rPr>
          <w:rFonts w:cs="Calibri"/>
          <w:color w:val="000000"/>
        </w:rPr>
        <w:t xml:space="preserve">odst. </w:t>
      </w:r>
      <w:r>
        <w:rPr>
          <w:rFonts w:cs="Calibri"/>
          <w:color w:val="000000"/>
        </w:rPr>
        <w:t xml:space="preserve">1) písm. a) této smlouvy v termínu do </w:t>
      </w:r>
      <w:r w:rsidRPr="00A81D63">
        <w:rPr>
          <w:rFonts w:cs="Calibri"/>
          <w:color w:val="000000"/>
        </w:rPr>
        <w:t>30</w:t>
      </w:r>
      <w:r>
        <w:rPr>
          <w:rFonts w:cs="Calibri"/>
          <w:color w:val="000000"/>
        </w:rPr>
        <w:t>.</w:t>
      </w:r>
      <w:r w:rsidR="004D1F51">
        <w:rPr>
          <w:rFonts w:cs="Calibri"/>
          <w:color w:val="000000"/>
        </w:rPr>
        <w:t xml:space="preserve"> 4</w:t>
      </w:r>
      <w:r>
        <w:rPr>
          <w:rFonts w:cs="Calibri"/>
          <w:color w:val="000000"/>
        </w:rPr>
        <w:t>. 201</w:t>
      </w:r>
      <w:r w:rsidRPr="00AE3588">
        <w:rPr>
          <w:rFonts w:cs="Calibri"/>
          <w:color w:val="000000"/>
        </w:rPr>
        <w:t>8</w:t>
      </w:r>
      <w:r>
        <w:rPr>
          <w:rFonts w:cs="Calibri"/>
          <w:color w:val="000000"/>
        </w:rPr>
        <w:t>.</w:t>
      </w:r>
      <w:r w:rsidR="002C2096">
        <w:rPr>
          <w:rFonts w:cs="Calibri"/>
          <w:color w:val="000000"/>
        </w:rPr>
        <w:t xml:space="preserve"> Tuto část plnění </w:t>
      </w:r>
      <w:r w:rsidR="00BC5FAD">
        <w:rPr>
          <w:rFonts w:cs="Calibri"/>
          <w:color w:val="000000"/>
        </w:rPr>
        <w:t xml:space="preserve">převezme a </w:t>
      </w:r>
      <w:r w:rsidR="002C2096" w:rsidRPr="003F0463">
        <w:rPr>
          <w:rFonts w:cs="Calibri"/>
          <w:color w:val="000000"/>
        </w:rPr>
        <w:t xml:space="preserve">potvrdí podpisem </w:t>
      </w:r>
      <w:r w:rsidR="002C2096">
        <w:rPr>
          <w:rFonts w:cs="Calibri"/>
          <w:color w:val="000000"/>
        </w:rPr>
        <w:t>p</w:t>
      </w:r>
      <w:r w:rsidR="002C2096" w:rsidRPr="003F0463">
        <w:rPr>
          <w:rFonts w:cs="Calibri"/>
          <w:color w:val="000000"/>
        </w:rPr>
        <w:t>ředávacího protok</w:t>
      </w:r>
      <w:r w:rsidR="002C2096" w:rsidRPr="00357E36">
        <w:rPr>
          <w:rFonts w:cs="Calibri"/>
          <w:color w:val="000000"/>
        </w:rPr>
        <w:t xml:space="preserve">olu </w:t>
      </w:r>
      <w:r w:rsidR="0053795E" w:rsidRPr="00357E36">
        <w:rPr>
          <w:rFonts w:cs="Calibri"/>
          <w:color w:val="000000"/>
        </w:rPr>
        <w:t>objednatel</w:t>
      </w:r>
      <w:r w:rsidR="002C2096" w:rsidRPr="008777F7">
        <w:rPr>
          <w:rFonts w:cs="Calibri"/>
          <w:color w:val="000000"/>
        </w:rPr>
        <w:t>.</w:t>
      </w:r>
    </w:p>
    <w:p w14:paraId="2358B7AB" w14:textId="754C72FA" w:rsidR="00B40052" w:rsidRPr="006E555C" w:rsidRDefault="006B3C75" w:rsidP="00F4246E">
      <w:pPr>
        <w:numPr>
          <w:ilvl w:val="0"/>
          <w:numId w:val="7"/>
        </w:numPr>
        <w:spacing w:after="120"/>
        <w:ind w:left="357" w:hanging="357"/>
        <w:rPr>
          <w:rFonts w:cs="Calibri"/>
          <w:color w:val="000000"/>
        </w:rPr>
      </w:pPr>
      <w:r w:rsidRPr="00357E36">
        <w:rPr>
          <w:rFonts w:cs="Calibri"/>
          <w:color w:val="000000"/>
        </w:rPr>
        <w:t xml:space="preserve">Dílčí plnění podle čl. I. </w:t>
      </w:r>
      <w:r w:rsidR="00B01E10" w:rsidRPr="00357E36">
        <w:rPr>
          <w:rFonts w:cs="Calibri"/>
          <w:color w:val="000000"/>
        </w:rPr>
        <w:t xml:space="preserve">odst. </w:t>
      </w:r>
      <w:r w:rsidR="00115ACF" w:rsidRPr="00357E36">
        <w:rPr>
          <w:rFonts w:cs="Calibri"/>
          <w:color w:val="000000"/>
        </w:rPr>
        <w:t xml:space="preserve">1) </w:t>
      </w:r>
      <w:r w:rsidRPr="00357E36">
        <w:rPr>
          <w:rFonts w:cs="Calibri"/>
          <w:color w:val="000000"/>
        </w:rPr>
        <w:t>písm.</w:t>
      </w:r>
      <w:r w:rsidR="00B27A51" w:rsidRPr="00357E36">
        <w:rPr>
          <w:rFonts w:cs="Calibri"/>
          <w:color w:val="000000"/>
        </w:rPr>
        <w:t xml:space="preserve"> </w:t>
      </w:r>
      <w:r w:rsidR="00B27A51" w:rsidRPr="00DD5E1B">
        <w:rPr>
          <w:rFonts w:cs="Calibri"/>
          <w:color w:val="000000"/>
        </w:rPr>
        <w:t>b)</w:t>
      </w:r>
      <w:r w:rsidR="00B374C5" w:rsidRPr="00357E36">
        <w:rPr>
          <w:rFonts w:cs="Calibri"/>
          <w:color w:val="000000"/>
        </w:rPr>
        <w:t xml:space="preserve"> a</w:t>
      </w:r>
      <w:r w:rsidR="00916122" w:rsidRPr="00357E36">
        <w:rPr>
          <w:rFonts w:cs="Calibri"/>
          <w:color w:val="000000"/>
        </w:rPr>
        <w:t> </w:t>
      </w:r>
      <w:r w:rsidR="00B374C5" w:rsidRPr="008777F7">
        <w:rPr>
          <w:rFonts w:cs="Calibri"/>
          <w:color w:val="000000"/>
        </w:rPr>
        <w:t>c)</w:t>
      </w:r>
      <w:r w:rsidRPr="008777F7">
        <w:rPr>
          <w:rFonts w:cs="Calibri"/>
          <w:color w:val="000000"/>
        </w:rPr>
        <w:t xml:space="preserve"> </w:t>
      </w:r>
      <w:r w:rsidR="006B00FE" w:rsidRPr="00357E36">
        <w:rPr>
          <w:rFonts w:cs="Calibri"/>
          <w:color w:val="000000"/>
        </w:rPr>
        <w:t xml:space="preserve">této smlouvy </w:t>
      </w:r>
      <w:r w:rsidRPr="00357E36">
        <w:rPr>
          <w:rFonts w:cs="Calibri"/>
          <w:color w:val="000000"/>
        </w:rPr>
        <w:t>bude poskytovatelem reali</w:t>
      </w:r>
      <w:r w:rsidR="007B0A26" w:rsidRPr="00357E36">
        <w:rPr>
          <w:rFonts w:cs="Calibri"/>
          <w:color w:val="000000"/>
        </w:rPr>
        <w:t xml:space="preserve">zováno podle potřeb </w:t>
      </w:r>
      <w:r w:rsidR="00B01E10" w:rsidRPr="00357E36">
        <w:rPr>
          <w:rFonts w:cs="Calibri"/>
          <w:color w:val="000000"/>
        </w:rPr>
        <w:t xml:space="preserve">objednatele </w:t>
      </w:r>
      <w:r w:rsidR="00B01E10" w:rsidRPr="00DD5E1B">
        <w:rPr>
          <w:rFonts w:cs="Calibri"/>
          <w:color w:val="000000"/>
        </w:rPr>
        <w:t xml:space="preserve">či </w:t>
      </w:r>
      <w:r w:rsidR="00D13C63" w:rsidRPr="00DD5E1B">
        <w:t xml:space="preserve">sdružené </w:t>
      </w:r>
      <w:r w:rsidR="00115ACF" w:rsidRPr="00DD5E1B">
        <w:t>organizace</w:t>
      </w:r>
      <w:r w:rsidR="00115ACF">
        <w:t xml:space="preserve"> </w:t>
      </w:r>
      <w:r>
        <w:rPr>
          <w:rFonts w:cs="Calibri"/>
          <w:color w:val="000000"/>
        </w:rPr>
        <w:t xml:space="preserve">na základě </w:t>
      </w:r>
      <w:r w:rsidR="00B374C5">
        <w:rPr>
          <w:rFonts w:cs="Calibri"/>
          <w:color w:val="000000"/>
        </w:rPr>
        <w:t>písemné výzvy k</w:t>
      </w:r>
      <w:r w:rsidR="00916122">
        <w:rPr>
          <w:rFonts w:cs="Calibri"/>
          <w:color w:val="000000"/>
        </w:rPr>
        <w:t> </w:t>
      </w:r>
      <w:r w:rsidR="00B374C5">
        <w:rPr>
          <w:rFonts w:cs="Calibri"/>
          <w:color w:val="000000"/>
        </w:rPr>
        <w:t xml:space="preserve">poskytnutí </w:t>
      </w:r>
      <w:r w:rsidR="00624C4A">
        <w:rPr>
          <w:rFonts w:cs="Calibri"/>
          <w:color w:val="000000"/>
        </w:rPr>
        <w:t xml:space="preserve">služeb </w:t>
      </w:r>
      <w:r w:rsidR="00AB1AE4">
        <w:rPr>
          <w:rFonts w:cs="Calibri"/>
          <w:color w:val="000000"/>
        </w:rPr>
        <w:t xml:space="preserve">(objednávky) </w:t>
      </w:r>
      <w:r w:rsidR="00026A0F">
        <w:rPr>
          <w:rFonts w:cs="Calibri"/>
          <w:color w:val="000000"/>
        </w:rPr>
        <w:t xml:space="preserve">s určením </w:t>
      </w:r>
      <w:r w:rsidR="00B01E10">
        <w:rPr>
          <w:rFonts w:cs="Calibri"/>
          <w:color w:val="000000"/>
        </w:rPr>
        <w:t>termínu</w:t>
      </w:r>
      <w:r w:rsidR="00026A0F">
        <w:rPr>
          <w:rFonts w:cs="Calibri"/>
          <w:color w:val="000000"/>
        </w:rPr>
        <w:t xml:space="preserve"> plnění</w:t>
      </w:r>
      <w:r w:rsidR="00115ACF">
        <w:rPr>
          <w:rFonts w:cs="Calibri"/>
          <w:color w:val="000000"/>
        </w:rPr>
        <w:t xml:space="preserve">. </w:t>
      </w:r>
      <w:r w:rsidR="00026A0F">
        <w:rPr>
          <w:rFonts w:cs="Calibri"/>
          <w:color w:val="000000"/>
        </w:rPr>
        <w:t xml:space="preserve">Osoba zmocněná k jednání za poskytovatele </w:t>
      </w:r>
      <w:r w:rsidR="00B374C5">
        <w:rPr>
          <w:rFonts w:cs="Calibri"/>
          <w:color w:val="000000"/>
        </w:rPr>
        <w:t>její přijetí potvrdí a</w:t>
      </w:r>
      <w:r w:rsidR="00916122">
        <w:rPr>
          <w:rFonts w:cs="Calibri"/>
          <w:color w:val="000000"/>
        </w:rPr>
        <w:t> </w:t>
      </w:r>
      <w:r w:rsidR="00B374C5">
        <w:rPr>
          <w:rFonts w:cs="Calibri"/>
          <w:color w:val="000000"/>
        </w:rPr>
        <w:t xml:space="preserve">předloží předpokládaný </w:t>
      </w:r>
      <w:r w:rsidR="00026A0F">
        <w:rPr>
          <w:rFonts w:cs="Calibri"/>
          <w:color w:val="000000"/>
        </w:rPr>
        <w:t xml:space="preserve">časový </w:t>
      </w:r>
      <w:r w:rsidR="00B374C5">
        <w:rPr>
          <w:rFonts w:cs="Calibri"/>
          <w:color w:val="000000"/>
        </w:rPr>
        <w:t>rozsah a</w:t>
      </w:r>
      <w:r w:rsidR="00916122">
        <w:rPr>
          <w:rFonts w:cs="Calibri"/>
          <w:color w:val="000000"/>
        </w:rPr>
        <w:t> </w:t>
      </w:r>
      <w:r w:rsidR="00026A0F">
        <w:rPr>
          <w:rFonts w:cs="Calibri"/>
          <w:color w:val="000000"/>
        </w:rPr>
        <w:t xml:space="preserve">odměnu za </w:t>
      </w:r>
      <w:r w:rsidR="00B374C5">
        <w:rPr>
          <w:rFonts w:cs="Calibri"/>
          <w:color w:val="000000"/>
        </w:rPr>
        <w:t>plnění.</w:t>
      </w:r>
      <w:r w:rsidR="00624C4A">
        <w:rPr>
          <w:rFonts w:cs="Calibri"/>
          <w:color w:val="000000"/>
        </w:rPr>
        <w:t xml:space="preserve"> Objednatel</w:t>
      </w:r>
      <w:r w:rsidR="00D13C63">
        <w:rPr>
          <w:rFonts w:cs="Calibri"/>
          <w:color w:val="000000"/>
        </w:rPr>
        <w:t xml:space="preserve"> či sdružená </w:t>
      </w:r>
      <w:r w:rsidR="00C27093">
        <w:rPr>
          <w:rFonts w:cs="Calibri"/>
          <w:color w:val="000000"/>
        </w:rPr>
        <w:t>organizace</w:t>
      </w:r>
      <w:r w:rsidR="00624C4A">
        <w:rPr>
          <w:rFonts w:cs="Calibri"/>
          <w:color w:val="000000"/>
        </w:rPr>
        <w:t xml:space="preserve"> předpokládaný rozsah a</w:t>
      </w:r>
      <w:r w:rsidR="00916122">
        <w:rPr>
          <w:rFonts w:cs="Calibri"/>
          <w:color w:val="000000"/>
        </w:rPr>
        <w:t> </w:t>
      </w:r>
      <w:r w:rsidR="00624C4A">
        <w:rPr>
          <w:rFonts w:cs="Calibri"/>
          <w:color w:val="000000"/>
        </w:rPr>
        <w:t xml:space="preserve"> </w:t>
      </w:r>
      <w:r w:rsidR="00026A0F">
        <w:rPr>
          <w:rFonts w:cs="Calibri"/>
          <w:color w:val="000000"/>
        </w:rPr>
        <w:t xml:space="preserve"> odměnu za </w:t>
      </w:r>
      <w:r w:rsidR="00624C4A">
        <w:rPr>
          <w:rFonts w:cs="Calibri"/>
          <w:color w:val="000000"/>
        </w:rPr>
        <w:t xml:space="preserve">plnění </w:t>
      </w:r>
      <w:r w:rsidR="00026A0F">
        <w:rPr>
          <w:rFonts w:cs="Calibri"/>
          <w:color w:val="000000"/>
        </w:rPr>
        <w:t xml:space="preserve">navrženou poskytovatelem </w:t>
      </w:r>
      <w:r w:rsidR="00624C4A">
        <w:rPr>
          <w:rFonts w:cs="Calibri"/>
          <w:color w:val="000000"/>
        </w:rPr>
        <w:t>posoudí a</w:t>
      </w:r>
      <w:r w:rsidR="00916122">
        <w:rPr>
          <w:rFonts w:cs="Calibri"/>
          <w:color w:val="000000"/>
        </w:rPr>
        <w:t> </w:t>
      </w:r>
      <w:r w:rsidR="00624C4A">
        <w:rPr>
          <w:rFonts w:cs="Calibri"/>
          <w:color w:val="000000"/>
        </w:rPr>
        <w:t>v případě souhlasu schválí.</w:t>
      </w:r>
      <w:r w:rsidR="00B374C5">
        <w:rPr>
          <w:rFonts w:cs="Calibri"/>
          <w:color w:val="000000"/>
        </w:rPr>
        <w:t xml:space="preserve"> </w:t>
      </w:r>
      <w:r w:rsidR="00026A0F">
        <w:rPr>
          <w:rFonts w:cs="Calibri"/>
          <w:color w:val="000000"/>
        </w:rPr>
        <w:t>Komunikace mezi osobami zmocněnými k jednání bude probíhat pomocí elektronické pošty.</w:t>
      </w:r>
    </w:p>
    <w:p w14:paraId="1D8AEB4C" w14:textId="0F4B2B61" w:rsidR="00526FFA" w:rsidRPr="00526FFA" w:rsidRDefault="00F851FB" w:rsidP="00526FFA">
      <w:pPr>
        <w:numPr>
          <w:ilvl w:val="0"/>
          <w:numId w:val="7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Dílčí plnění</w:t>
      </w:r>
      <w:r w:rsidR="004D1F5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podle </w:t>
      </w:r>
      <w:r w:rsidR="004D1F51">
        <w:rPr>
          <w:rFonts w:cs="Calibri"/>
          <w:color w:val="000000"/>
        </w:rPr>
        <w:t xml:space="preserve">čl. I. 1) </w:t>
      </w:r>
      <w:r>
        <w:rPr>
          <w:rFonts w:cs="Calibri"/>
          <w:color w:val="000000"/>
        </w:rPr>
        <w:t xml:space="preserve">písm. </w:t>
      </w:r>
      <w:r w:rsidRPr="00DD5E1B">
        <w:rPr>
          <w:rFonts w:cs="Calibri"/>
          <w:color w:val="000000"/>
        </w:rPr>
        <w:t>b)</w:t>
      </w:r>
      <w:r w:rsidRPr="00357E36">
        <w:rPr>
          <w:rFonts w:cs="Calibri"/>
          <w:color w:val="000000"/>
        </w:rPr>
        <w:t xml:space="preserve"> a</w:t>
      </w:r>
      <w:r w:rsidR="00916122" w:rsidRPr="00357E36">
        <w:rPr>
          <w:rFonts w:cs="Calibri"/>
          <w:color w:val="000000"/>
        </w:rPr>
        <w:t> </w:t>
      </w:r>
      <w:r w:rsidRPr="00357E36">
        <w:rPr>
          <w:rFonts w:cs="Calibri"/>
          <w:color w:val="000000"/>
        </w:rPr>
        <w:t xml:space="preserve">c) </w:t>
      </w:r>
      <w:r w:rsidR="006B00FE" w:rsidRPr="008777F7">
        <w:rPr>
          <w:rFonts w:cs="Calibri"/>
          <w:color w:val="000000"/>
        </w:rPr>
        <w:t xml:space="preserve">této smlouvy </w:t>
      </w:r>
      <w:r w:rsidRPr="008777F7">
        <w:rPr>
          <w:rFonts w:cs="Calibri"/>
          <w:color w:val="000000"/>
        </w:rPr>
        <w:t xml:space="preserve">potvrdí </w:t>
      </w:r>
      <w:r w:rsidR="00592146" w:rsidRPr="00357E36">
        <w:rPr>
          <w:rFonts w:cs="Calibri"/>
          <w:color w:val="000000"/>
        </w:rPr>
        <w:t xml:space="preserve">objednatel </w:t>
      </w:r>
      <w:r w:rsidR="00D13C63" w:rsidRPr="00DD5E1B">
        <w:rPr>
          <w:rFonts w:cs="Calibri"/>
          <w:color w:val="000000"/>
        </w:rPr>
        <w:t>či sdružená</w:t>
      </w:r>
      <w:r w:rsidR="00592146" w:rsidRPr="00DD5E1B">
        <w:rPr>
          <w:rFonts w:cs="Calibri"/>
          <w:color w:val="000000"/>
        </w:rPr>
        <w:t xml:space="preserve"> organizace</w:t>
      </w:r>
      <w:r w:rsidR="00592146" w:rsidRPr="00357E36">
        <w:rPr>
          <w:rFonts w:cs="Calibri"/>
          <w:color w:val="000000"/>
        </w:rPr>
        <w:t xml:space="preserve"> </w:t>
      </w:r>
      <w:r w:rsidRPr="00357E36">
        <w:rPr>
          <w:rFonts w:cs="Calibri"/>
          <w:color w:val="000000"/>
        </w:rPr>
        <w:t>podpisem</w:t>
      </w:r>
      <w:r>
        <w:rPr>
          <w:rFonts w:cs="Calibri"/>
          <w:color w:val="000000"/>
        </w:rPr>
        <w:t xml:space="preserve"> </w:t>
      </w:r>
      <w:r w:rsidR="004D1F51">
        <w:rPr>
          <w:rFonts w:cs="Calibri"/>
          <w:color w:val="000000"/>
        </w:rPr>
        <w:t>p</w:t>
      </w:r>
      <w:r w:rsidR="004D1F51" w:rsidRPr="003F0463">
        <w:rPr>
          <w:rFonts w:cs="Calibri"/>
          <w:color w:val="000000"/>
        </w:rPr>
        <w:t xml:space="preserve">ředávacího protokolu </w:t>
      </w:r>
      <w:r w:rsidR="004D1F51">
        <w:rPr>
          <w:rFonts w:cs="Calibri"/>
          <w:color w:val="000000"/>
        </w:rPr>
        <w:t xml:space="preserve">nebo </w:t>
      </w:r>
      <w:r>
        <w:rPr>
          <w:rFonts w:cs="Calibri"/>
          <w:color w:val="000000"/>
        </w:rPr>
        <w:t xml:space="preserve">výkazu práce předloženého poskytovatelem. </w:t>
      </w:r>
      <w:r w:rsidR="008B736B">
        <w:rPr>
          <w:rFonts w:cs="Calibri"/>
          <w:color w:val="000000"/>
        </w:rPr>
        <w:t xml:space="preserve"> </w:t>
      </w:r>
      <w:r w:rsidR="008B736B" w:rsidRPr="008B736B">
        <w:rPr>
          <w:rFonts w:cs="Calibri"/>
          <w:color w:val="000000"/>
        </w:rPr>
        <w:t xml:space="preserve">Po převzetí </w:t>
      </w:r>
      <w:r w:rsidR="00567C12">
        <w:rPr>
          <w:rFonts w:cs="Calibri"/>
          <w:color w:val="000000"/>
        </w:rPr>
        <w:t xml:space="preserve">plnění </w:t>
      </w:r>
      <w:r w:rsidR="008B736B" w:rsidRPr="008B736B">
        <w:rPr>
          <w:rFonts w:cs="Calibri"/>
          <w:color w:val="000000"/>
        </w:rPr>
        <w:t>provede objednatel</w:t>
      </w:r>
      <w:r w:rsidR="00D13C63">
        <w:rPr>
          <w:rFonts w:cs="Calibri"/>
          <w:color w:val="000000"/>
        </w:rPr>
        <w:t xml:space="preserve"> či sdružená</w:t>
      </w:r>
      <w:r w:rsidR="00771D01">
        <w:rPr>
          <w:rFonts w:cs="Calibri"/>
          <w:color w:val="000000"/>
        </w:rPr>
        <w:t xml:space="preserve"> organizace</w:t>
      </w:r>
      <w:r w:rsidR="008B736B" w:rsidRPr="008B736B">
        <w:rPr>
          <w:rFonts w:cs="Calibri"/>
          <w:color w:val="000000"/>
        </w:rPr>
        <w:t xml:space="preserve"> akceptaci</w:t>
      </w:r>
      <w:r w:rsidR="007B0A26">
        <w:rPr>
          <w:rFonts w:cs="Calibri"/>
          <w:color w:val="000000"/>
        </w:rPr>
        <w:t xml:space="preserve"> plnění</w:t>
      </w:r>
      <w:r w:rsidR="008B736B" w:rsidRPr="008B736B">
        <w:rPr>
          <w:rFonts w:cs="Calibri"/>
          <w:color w:val="000000"/>
        </w:rPr>
        <w:t>, a</w:t>
      </w:r>
      <w:r w:rsidR="00916122">
        <w:rPr>
          <w:rFonts w:cs="Calibri"/>
          <w:color w:val="000000"/>
        </w:rPr>
        <w:t> </w:t>
      </w:r>
      <w:r w:rsidR="008B736B" w:rsidRPr="008B736B">
        <w:rPr>
          <w:rFonts w:cs="Calibri"/>
          <w:color w:val="000000"/>
        </w:rPr>
        <w:t>to do 5 pracovních dnů ode dne převzetí</w:t>
      </w:r>
      <w:r w:rsidR="007B0A26">
        <w:rPr>
          <w:rFonts w:cs="Calibri"/>
          <w:color w:val="000000"/>
        </w:rPr>
        <w:t xml:space="preserve"> plnění. </w:t>
      </w:r>
      <w:r w:rsidR="008B736B" w:rsidRPr="008B736B">
        <w:rPr>
          <w:rFonts w:cs="Calibri"/>
          <w:color w:val="000000"/>
        </w:rPr>
        <w:t>V</w:t>
      </w:r>
      <w:r w:rsidR="00916122">
        <w:rPr>
          <w:rFonts w:cs="Calibri"/>
          <w:color w:val="000000"/>
        </w:rPr>
        <w:t> </w:t>
      </w:r>
      <w:r w:rsidR="008B736B" w:rsidRPr="008B736B">
        <w:rPr>
          <w:rFonts w:cs="Calibri"/>
          <w:color w:val="000000"/>
        </w:rPr>
        <w:t>případě, že budou v</w:t>
      </w:r>
      <w:r w:rsidR="00E54129">
        <w:rPr>
          <w:rFonts w:cs="Calibri"/>
          <w:color w:val="000000"/>
        </w:rPr>
        <w:t xml:space="preserve"> poskytnutém plnění </w:t>
      </w:r>
      <w:r w:rsidR="008B736B" w:rsidRPr="008B736B">
        <w:rPr>
          <w:rFonts w:cs="Calibri"/>
          <w:color w:val="000000"/>
        </w:rPr>
        <w:t>během akceptační doby shledány nedostatky, vrátí objednatel</w:t>
      </w:r>
      <w:r w:rsidR="00D13C63">
        <w:rPr>
          <w:rFonts w:cs="Calibri"/>
          <w:color w:val="000000"/>
        </w:rPr>
        <w:t xml:space="preserve"> či sdružená</w:t>
      </w:r>
      <w:r w:rsidR="00771D01">
        <w:rPr>
          <w:rFonts w:cs="Calibri"/>
          <w:color w:val="000000"/>
        </w:rPr>
        <w:t xml:space="preserve"> organizace</w:t>
      </w:r>
      <w:r w:rsidR="008B736B" w:rsidRPr="008B736B">
        <w:rPr>
          <w:rFonts w:cs="Calibri"/>
          <w:color w:val="000000"/>
        </w:rPr>
        <w:t xml:space="preserve"> </w:t>
      </w:r>
      <w:r w:rsidR="00567C12">
        <w:rPr>
          <w:rFonts w:cs="Calibri"/>
          <w:color w:val="000000"/>
        </w:rPr>
        <w:t xml:space="preserve">plnění poskytovateli </w:t>
      </w:r>
      <w:r w:rsidR="008B736B" w:rsidRPr="008B736B">
        <w:rPr>
          <w:rFonts w:cs="Calibri"/>
          <w:color w:val="000000"/>
        </w:rPr>
        <w:t>k</w:t>
      </w:r>
      <w:r w:rsidR="00916122">
        <w:rPr>
          <w:rFonts w:cs="Calibri"/>
          <w:color w:val="000000"/>
        </w:rPr>
        <w:t> </w:t>
      </w:r>
      <w:r w:rsidR="008B736B" w:rsidRPr="008B736B">
        <w:rPr>
          <w:rFonts w:cs="Calibri"/>
          <w:color w:val="000000"/>
        </w:rPr>
        <w:t>přepracování.</w:t>
      </w:r>
      <w:r w:rsidR="00B9633A" w:rsidRPr="00B9633A">
        <w:t xml:space="preserve"> </w:t>
      </w:r>
      <w:r w:rsidR="00567C12" w:rsidRPr="00762FDB">
        <w:rPr>
          <w:rFonts w:asciiTheme="minorHAnsi" w:hAnsiTheme="minorHAnsi"/>
        </w:rPr>
        <w:t xml:space="preserve">Poskytovatel </w:t>
      </w:r>
      <w:r w:rsidR="00B9633A" w:rsidRPr="00B9633A">
        <w:rPr>
          <w:rFonts w:cs="Calibri"/>
          <w:color w:val="000000"/>
        </w:rPr>
        <w:t>odstraní nedostatky ve lhůtě do</w:t>
      </w:r>
      <w:r w:rsidR="003F0E63">
        <w:rPr>
          <w:rFonts w:cs="Calibri"/>
          <w:color w:val="000000"/>
        </w:rPr>
        <w:t xml:space="preserve"> 5</w:t>
      </w:r>
      <w:r w:rsidR="00B9633A" w:rsidRPr="00B9633A">
        <w:rPr>
          <w:rFonts w:cs="Calibri"/>
          <w:color w:val="000000"/>
        </w:rPr>
        <w:t xml:space="preserve"> pracovních dnů od vrácení plnění objednatelem</w:t>
      </w:r>
      <w:r w:rsidR="00D13C63">
        <w:rPr>
          <w:rFonts w:cs="Calibri"/>
          <w:color w:val="000000"/>
        </w:rPr>
        <w:t xml:space="preserve"> či sdruženou</w:t>
      </w:r>
      <w:r w:rsidR="00771D01">
        <w:rPr>
          <w:rFonts w:cs="Calibri"/>
          <w:color w:val="000000"/>
        </w:rPr>
        <w:t xml:space="preserve"> organizací</w:t>
      </w:r>
      <w:r w:rsidR="00B9633A" w:rsidRPr="00B9633A">
        <w:rPr>
          <w:rFonts w:cs="Calibri"/>
          <w:color w:val="000000"/>
        </w:rPr>
        <w:t xml:space="preserve">. Předáním </w:t>
      </w:r>
      <w:r w:rsidR="00567C12">
        <w:rPr>
          <w:rFonts w:cs="Calibri"/>
          <w:color w:val="000000"/>
        </w:rPr>
        <w:t xml:space="preserve">plnění </w:t>
      </w:r>
      <w:r w:rsidR="00B9633A" w:rsidRPr="00B9633A">
        <w:rPr>
          <w:rFonts w:cs="Calibri"/>
          <w:color w:val="000000"/>
        </w:rPr>
        <w:t>s</w:t>
      </w:r>
      <w:r w:rsidR="00916122">
        <w:rPr>
          <w:rFonts w:cs="Calibri"/>
          <w:color w:val="000000"/>
        </w:rPr>
        <w:t> </w:t>
      </w:r>
      <w:r w:rsidR="00B9633A" w:rsidRPr="00B9633A">
        <w:rPr>
          <w:rFonts w:cs="Calibri"/>
          <w:color w:val="000000"/>
        </w:rPr>
        <w:t>odstraněnými nedostatky počíná běžet nová akceptační lhůta v</w:t>
      </w:r>
      <w:r w:rsidR="00916122">
        <w:rPr>
          <w:rFonts w:cs="Calibri"/>
          <w:color w:val="000000"/>
        </w:rPr>
        <w:t> </w:t>
      </w:r>
      <w:r w:rsidR="00B9633A" w:rsidRPr="00B9633A">
        <w:rPr>
          <w:rFonts w:cs="Calibri"/>
          <w:color w:val="000000"/>
        </w:rPr>
        <w:t>délce 5 pracovních dnů. Pokud požadavky objednatele</w:t>
      </w:r>
      <w:r w:rsidR="00D13C63">
        <w:rPr>
          <w:rFonts w:cs="Calibri"/>
          <w:color w:val="000000"/>
        </w:rPr>
        <w:t xml:space="preserve"> či sdružené </w:t>
      </w:r>
      <w:r w:rsidR="00771D01">
        <w:rPr>
          <w:rFonts w:cs="Calibri"/>
          <w:color w:val="000000"/>
        </w:rPr>
        <w:t>organizace</w:t>
      </w:r>
      <w:r w:rsidR="00B9633A" w:rsidRPr="00B9633A">
        <w:rPr>
          <w:rFonts w:cs="Calibri"/>
          <w:color w:val="000000"/>
        </w:rPr>
        <w:t xml:space="preserve"> přetrvávají je objednatel</w:t>
      </w:r>
      <w:r w:rsidR="00D13C63">
        <w:rPr>
          <w:rFonts w:cs="Calibri"/>
          <w:color w:val="000000"/>
        </w:rPr>
        <w:t xml:space="preserve"> či sdružená </w:t>
      </w:r>
      <w:r w:rsidR="00592146">
        <w:rPr>
          <w:rFonts w:cs="Calibri"/>
          <w:color w:val="000000"/>
        </w:rPr>
        <w:t>organizace</w:t>
      </w:r>
      <w:r w:rsidR="00B9633A" w:rsidRPr="00B9633A">
        <w:rPr>
          <w:rFonts w:cs="Calibri"/>
          <w:color w:val="000000"/>
        </w:rPr>
        <w:t xml:space="preserve"> oprávněn</w:t>
      </w:r>
      <w:r w:rsidR="00592146">
        <w:rPr>
          <w:rFonts w:cs="Calibri"/>
          <w:color w:val="000000"/>
        </w:rPr>
        <w:t>a</w:t>
      </w:r>
      <w:r w:rsidR="00B9633A" w:rsidRPr="00B9633A">
        <w:rPr>
          <w:rFonts w:cs="Calibri"/>
          <w:color w:val="000000"/>
        </w:rPr>
        <w:t xml:space="preserve"> postupovat podle tohoto odstavce i</w:t>
      </w:r>
      <w:r w:rsidR="00916122">
        <w:rPr>
          <w:rFonts w:cs="Calibri"/>
          <w:color w:val="000000"/>
        </w:rPr>
        <w:t> </w:t>
      </w:r>
      <w:r w:rsidR="00B9633A" w:rsidRPr="00B9633A">
        <w:rPr>
          <w:rFonts w:cs="Calibri"/>
          <w:color w:val="000000"/>
        </w:rPr>
        <w:t xml:space="preserve">opakovaně. </w:t>
      </w:r>
      <w:r w:rsidR="008B736B" w:rsidRPr="008B736B">
        <w:rPr>
          <w:rFonts w:cs="Calibri"/>
          <w:color w:val="000000"/>
        </w:rPr>
        <w:t xml:space="preserve">Akceptaci </w:t>
      </w:r>
      <w:r w:rsidR="0085498E">
        <w:rPr>
          <w:rFonts w:cs="Calibri"/>
          <w:color w:val="000000"/>
        </w:rPr>
        <w:t>poskytovaných služeb</w:t>
      </w:r>
      <w:r w:rsidR="008B736B" w:rsidRPr="008B736B">
        <w:rPr>
          <w:rFonts w:cs="Calibri"/>
          <w:color w:val="000000"/>
        </w:rPr>
        <w:t xml:space="preserve"> oznámí osoba</w:t>
      </w:r>
      <w:r w:rsidR="00CD5120">
        <w:rPr>
          <w:rFonts w:cs="Calibri"/>
          <w:color w:val="000000"/>
        </w:rPr>
        <w:t xml:space="preserve"> zmocněná k</w:t>
      </w:r>
      <w:r w:rsidR="00916122">
        <w:rPr>
          <w:rFonts w:cs="Calibri"/>
          <w:color w:val="000000"/>
        </w:rPr>
        <w:t> </w:t>
      </w:r>
      <w:r w:rsidR="00CD5120">
        <w:rPr>
          <w:rFonts w:cs="Calibri"/>
          <w:color w:val="000000"/>
        </w:rPr>
        <w:t>jednání za</w:t>
      </w:r>
      <w:r w:rsidR="008B736B" w:rsidRPr="008B736B">
        <w:rPr>
          <w:rFonts w:cs="Calibri"/>
          <w:color w:val="000000"/>
        </w:rPr>
        <w:t xml:space="preserve"> objednatele </w:t>
      </w:r>
      <w:r w:rsidR="00D13C63">
        <w:rPr>
          <w:rFonts w:cs="Calibri"/>
          <w:color w:val="000000"/>
        </w:rPr>
        <w:t>či sdruženou</w:t>
      </w:r>
      <w:r w:rsidR="00592146">
        <w:rPr>
          <w:rFonts w:cs="Calibri"/>
          <w:color w:val="000000"/>
        </w:rPr>
        <w:t xml:space="preserve"> organizaci </w:t>
      </w:r>
      <w:r w:rsidR="008B736B" w:rsidRPr="008B736B">
        <w:rPr>
          <w:rFonts w:cs="Calibri"/>
          <w:color w:val="000000"/>
        </w:rPr>
        <w:t xml:space="preserve">osobě </w:t>
      </w:r>
      <w:r w:rsidR="00CD5120">
        <w:rPr>
          <w:rFonts w:cs="Calibri"/>
          <w:color w:val="000000"/>
        </w:rPr>
        <w:t>zmocněné k</w:t>
      </w:r>
      <w:r w:rsidR="00916122">
        <w:rPr>
          <w:rFonts w:cs="Calibri"/>
          <w:color w:val="000000"/>
        </w:rPr>
        <w:t> </w:t>
      </w:r>
      <w:r w:rsidR="00CD5120">
        <w:rPr>
          <w:rFonts w:cs="Calibri"/>
          <w:color w:val="000000"/>
        </w:rPr>
        <w:t xml:space="preserve">jednání za </w:t>
      </w:r>
      <w:r w:rsidR="00567C12">
        <w:rPr>
          <w:rFonts w:cs="Calibri"/>
          <w:color w:val="000000"/>
        </w:rPr>
        <w:t>poskytovatele</w:t>
      </w:r>
      <w:r w:rsidR="008B736B" w:rsidRPr="008B736B">
        <w:rPr>
          <w:rFonts w:cs="Calibri"/>
          <w:color w:val="000000"/>
        </w:rPr>
        <w:t xml:space="preserve">. Nezašle-li osoba </w:t>
      </w:r>
      <w:r w:rsidR="00CD5120">
        <w:rPr>
          <w:rFonts w:cs="Calibri"/>
          <w:color w:val="000000"/>
        </w:rPr>
        <w:t>zmocněná k</w:t>
      </w:r>
      <w:r w:rsidR="00916122">
        <w:rPr>
          <w:rFonts w:cs="Calibri"/>
          <w:color w:val="000000"/>
        </w:rPr>
        <w:t> </w:t>
      </w:r>
      <w:r w:rsidR="00CD5120">
        <w:rPr>
          <w:rFonts w:cs="Calibri"/>
          <w:color w:val="000000"/>
        </w:rPr>
        <w:t xml:space="preserve">jednání za </w:t>
      </w:r>
      <w:r w:rsidR="008B736B" w:rsidRPr="008B736B">
        <w:rPr>
          <w:rFonts w:cs="Calibri"/>
          <w:color w:val="000000"/>
        </w:rPr>
        <w:t>objednatele</w:t>
      </w:r>
      <w:r w:rsidR="00D13C63">
        <w:rPr>
          <w:rFonts w:cs="Calibri"/>
          <w:color w:val="000000"/>
        </w:rPr>
        <w:t xml:space="preserve"> či sdruženou</w:t>
      </w:r>
      <w:r w:rsidR="00592146">
        <w:rPr>
          <w:rFonts w:cs="Calibri"/>
          <w:color w:val="000000"/>
        </w:rPr>
        <w:t xml:space="preserve"> organizaci</w:t>
      </w:r>
      <w:r w:rsidR="008B736B" w:rsidRPr="008B736B">
        <w:rPr>
          <w:rFonts w:cs="Calibri"/>
          <w:color w:val="000000"/>
        </w:rPr>
        <w:t xml:space="preserve"> shledané nedostatky do 5 pracovních dnů </w:t>
      </w:r>
      <w:r w:rsidR="007B0A26">
        <w:rPr>
          <w:rFonts w:cs="Calibri"/>
          <w:color w:val="000000"/>
        </w:rPr>
        <w:t>poskytovateli</w:t>
      </w:r>
      <w:r w:rsidR="008B736B" w:rsidRPr="008B736B">
        <w:rPr>
          <w:rFonts w:cs="Calibri"/>
          <w:color w:val="000000"/>
        </w:rPr>
        <w:t>, j</w:t>
      </w:r>
      <w:r w:rsidR="00C0297B">
        <w:rPr>
          <w:rFonts w:cs="Calibri"/>
          <w:color w:val="000000"/>
        </w:rPr>
        <w:t xml:space="preserve">sou </w:t>
      </w:r>
      <w:r w:rsidR="00595783">
        <w:rPr>
          <w:rFonts w:cs="Calibri"/>
          <w:color w:val="000000"/>
        </w:rPr>
        <w:t>poskytované služby</w:t>
      </w:r>
      <w:r w:rsidR="008B736B" w:rsidRPr="008B736B">
        <w:rPr>
          <w:rFonts w:cs="Calibri"/>
          <w:color w:val="000000"/>
        </w:rPr>
        <w:t xml:space="preserve"> uplynutím této lhůty považované za akceptované.</w:t>
      </w:r>
      <w:r w:rsidR="00567C12">
        <w:rPr>
          <w:rFonts w:cs="Calibri"/>
          <w:color w:val="000000"/>
        </w:rPr>
        <w:t xml:space="preserve"> Na základě akceptace</w:t>
      </w:r>
      <w:r>
        <w:rPr>
          <w:rFonts w:cs="Calibri"/>
          <w:color w:val="000000"/>
        </w:rPr>
        <w:t xml:space="preserve"> plnění je poskytovatel oprávněn fakturovat odměnu. </w:t>
      </w:r>
      <w:r w:rsidR="00567C12">
        <w:rPr>
          <w:rFonts w:cs="Calibri"/>
          <w:color w:val="000000"/>
        </w:rPr>
        <w:t xml:space="preserve"> </w:t>
      </w:r>
    </w:p>
    <w:p w14:paraId="0ACC963C" w14:textId="77777777" w:rsidR="00A74EB0" w:rsidRDefault="00A74EB0">
      <w:pPr>
        <w:overflowPunct/>
        <w:autoSpaceDE/>
        <w:autoSpaceDN/>
        <w:adjustRightInd/>
        <w:jc w:val="left"/>
        <w:textAlignment w:val="auto"/>
        <w:rPr>
          <w:rFonts w:cs="Calibri"/>
          <w:b/>
          <w:bCs/>
          <w:color w:val="000000"/>
          <w:sz w:val="28"/>
        </w:rPr>
      </w:pPr>
      <w:r>
        <w:br w:type="page"/>
      </w:r>
    </w:p>
    <w:p w14:paraId="757183B8" w14:textId="02BC3CA2" w:rsidR="008019DD" w:rsidRPr="00B82A08" w:rsidRDefault="00D13C63" w:rsidP="0092322C">
      <w:pPr>
        <w:pStyle w:val="Nadpis1"/>
      </w:pPr>
      <w:r>
        <w:lastRenderedPageBreak/>
        <w:t>Sdružené</w:t>
      </w:r>
      <w:r w:rsidR="008019DD">
        <w:t xml:space="preserve"> organizace</w:t>
      </w:r>
      <w:r w:rsidR="00722AA3">
        <w:t xml:space="preserve"> </w:t>
      </w:r>
    </w:p>
    <w:p w14:paraId="1ED72421" w14:textId="5839A4FD" w:rsidR="008019DD" w:rsidRDefault="00D13C63" w:rsidP="005C5D55">
      <w:r>
        <w:t>Sdružené</w:t>
      </w:r>
      <w:r w:rsidR="008019DD">
        <w:t xml:space="preserve"> organizace, které jsou oprávněny objednávat </w:t>
      </w:r>
      <w:r w:rsidR="00456081">
        <w:t xml:space="preserve">poskytování </w:t>
      </w:r>
      <w:r w:rsidR="008019DD">
        <w:t>služ</w:t>
      </w:r>
      <w:r w:rsidR="00456081">
        <w:t>e</w:t>
      </w:r>
      <w:r w:rsidR="008019DD">
        <w:t>b dle této smlouvy</w:t>
      </w:r>
      <w:r w:rsidR="002F77F0">
        <w:t>,</w:t>
      </w:r>
      <w:r w:rsidR="008019DD">
        <w:t xml:space="preserve"> jsou:</w:t>
      </w:r>
    </w:p>
    <w:p w14:paraId="393B25E3" w14:textId="64062BAD" w:rsidR="008019DD" w:rsidRPr="008019DD" w:rsidRDefault="008019DD" w:rsidP="008019DD"/>
    <w:p w14:paraId="2D29366E" w14:textId="77777777" w:rsidR="008019DD" w:rsidRPr="002F77F0" w:rsidRDefault="008019DD" w:rsidP="002F77F0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2F77F0">
        <w:rPr>
          <w:sz w:val="24"/>
          <w:szCs w:val="24"/>
        </w:rPr>
        <w:t>název:</w:t>
      </w:r>
      <w:r w:rsidRPr="002F77F0">
        <w:rPr>
          <w:sz w:val="24"/>
          <w:szCs w:val="24"/>
        </w:rPr>
        <w:tab/>
      </w:r>
      <w:r w:rsidRPr="002F77F0">
        <w:rPr>
          <w:sz w:val="24"/>
          <w:szCs w:val="24"/>
        </w:rPr>
        <w:tab/>
      </w:r>
      <w:r w:rsidRPr="002F77F0">
        <w:rPr>
          <w:sz w:val="24"/>
          <w:szCs w:val="24"/>
        </w:rPr>
        <w:tab/>
        <w:t>Agentura pro podporu podnikání a investic CzechInvest</w:t>
      </w:r>
    </w:p>
    <w:p w14:paraId="2119DFF2" w14:textId="77777777" w:rsidR="008019DD" w:rsidRPr="008019DD" w:rsidRDefault="008019DD" w:rsidP="002F77F0">
      <w:pPr>
        <w:ind w:firstLine="360"/>
      </w:pPr>
      <w:r w:rsidRPr="008019DD">
        <w:t>se sídlem:</w:t>
      </w:r>
      <w:r w:rsidRPr="008019DD">
        <w:tab/>
      </w:r>
      <w:r w:rsidRPr="008019DD">
        <w:tab/>
      </w:r>
      <w:r w:rsidR="00456081">
        <w:tab/>
      </w:r>
      <w:r w:rsidRPr="008019DD">
        <w:t>Štěpánská 15, Praha 2, 120 00</w:t>
      </w:r>
    </w:p>
    <w:p w14:paraId="78B1136A" w14:textId="77777777" w:rsidR="008019DD" w:rsidRPr="008019DD" w:rsidRDefault="008019DD" w:rsidP="002F77F0">
      <w:pPr>
        <w:ind w:firstLine="360"/>
      </w:pPr>
      <w:r w:rsidRPr="008019DD">
        <w:t>IČO:</w:t>
      </w:r>
      <w:r w:rsidRPr="008019DD">
        <w:tab/>
      </w:r>
      <w:r w:rsidRPr="008019DD">
        <w:tab/>
      </w:r>
      <w:r w:rsidRPr="008019DD">
        <w:tab/>
        <w:t>71377999</w:t>
      </w:r>
    </w:p>
    <w:p w14:paraId="3C42B4CE" w14:textId="77777777" w:rsidR="008019DD" w:rsidRPr="008019DD" w:rsidRDefault="008019DD" w:rsidP="002F77F0">
      <w:pPr>
        <w:ind w:firstLine="360"/>
      </w:pPr>
      <w:r w:rsidRPr="008019DD">
        <w:t>DIČ:</w:t>
      </w:r>
      <w:r w:rsidRPr="008019DD">
        <w:tab/>
      </w:r>
      <w:r w:rsidRPr="008019DD">
        <w:tab/>
      </w:r>
      <w:r w:rsidRPr="008019DD">
        <w:tab/>
        <w:t>CZ 71377999</w:t>
      </w:r>
    </w:p>
    <w:p w14:paraId="661F20DE" w14:textId="77777777" w:rsidR="008019DD" w:rsidRPr="008019DD" w:rsidRDefault="008019DD" w:rsidP="002F77F0">
      <w:pPr>
        <w:ind w:firstLine="360"/>
      </w:pPr>
      <w:r w:rsidRPr="008019DD">
        <w:t>zastoupená:</w:t>
      </w:r>
      <w:r w:rsidRPr="008019DD">
        <w:tab/>
      </w:r>
      <w:r w:rsidRPr="008019DD">
        <w:tab/>
        <w:t>Mgr. Ing. Karel Kučera, generální ředitel</w:t>
      </w:r>
    </w:p>
    <w:p w14:paraId="430655FA" w14:textId="77777777" w:rsidR="000773B8" w:rsidRDefault="008019DD" w:rsidP="00001B22">
      <w:pPr>
        <w:ind w:firstLine="360"/>
      </w:pPr>
      <w:r w:rsidRPr="008019DD">
        <w:t>bankovní spojení:</w:t>
      </w:r>
      <w:r w:rsidRPr="008019DD">
        <w:tab/>
      </w:r>
      <w:r w:rsidR="00AE799E">
        <w:tab/>
      </w:r>
      <w:r w:rsidR="000773B8">
        <w:rPr>
          <w:rFonts w:cs="Calibri"/>
          <w:color w:val="000000"/>
        </w:rPr>
        <w:t>XXXXXXXXXXXXXXXXXXXXXXXX</w:t>
      </w:r>
      <w:r w:rsidR="000773B8" w:rsidRPr="008019DD">
        <w:t xml:space="preserve"> </w:t>
      </w:r>
    </w:p>
    <w:p w14:paraId="71651BFE" w14:textId="651D2D63" w:rsidR="00393953" w:rsidRPr="008019DD" w:rsidRDefault="008019DD" w:rsidP="00001B22">
      <w:pPr>
        <w:ind w:firstLine="360"/>
      </w:pPr>
      <w:r w:rsidRPr="008019DD">
        <w:t>(dále jen „CzechInvest“)</w:t>
      </w:r>
    </w:p>
    <w:p w14:paraId="1A787E56" w14:textId="77777777" w:rsidR="008019DD" w:rsidRPr="008019DD" w:rsidRDefault="008019DD" w:rsidP="008019DD"/>
    <w:p w14:paraId="1B936F9A" w14:textId="77777777" w:rsidR="008019DD" w:rsidRPr="00456081" w:rsidRDefault="008019DD" w:rsidP="0045608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456081">
        <w:rPr>
          <w:sz w:val="24"/>
          <w:szCs w:val="24"/>
        </w:rPr>
        <w:t>název:</w:t>
      </w:r>
      <w:r w:rsidRPr="00456081">
        <w:rPr>
          <w:sz w:val="24"/>
          <w:szCs w:val="24"/>
        </w:rPr>
        <w:tab/>
      </w:r>
      <w:r w:rsidRPr="00456081">
        <w:rPr>
          <w:sz w:val="24"/>
          <w:szCs w:val="24"/>
        </w:rPr>
        <w:tab/>
      </w:r>
      <w:r w:rsidRPr="00456081">
        <w:rPr>
          <w:sz w:val="24"/>
          <w:szCs w:val="24"/>
        </w:rPr>
        <w:tab/>
        <w:t>Česká republika - Česká obchodní inspekce</w:t>
      </w:r>
    </w:p>
    <w:p w14:paraId="022D2FEE" w14:textId="77777777" w:rsidR="008019DD" w:rsidRPr="008019DD" w:rsidRDefault="008019DD" w:rsidP="00456081">
      <w:pPr>
        <w:ind w:firstLine="360"/>
      </w:pPr>
      <w:r w:rsidRPr="008019DD">
        <w:t>se sídlem:</w:t>
      </w:r>
      <w:r w:rsidRPr="008019DD">
        <w:tab/>
      </w:r>
      <w:r w:rsidRPr="008019DD">
        <w:tab/>
      </w:r>
      <w:r w:rsidR="00456081">
        <w:tab/>
      </w:r>
      <w:r w:rsidRPr="008019DD">
        <w:t>Štěpánská 15, 120 00 Praha 2</w:t>
      </w:r>
    </w:p>
    <w:p w14:paraId="1A946DCB" w14:textId="77777777" w:rsidR="008019DD" w:rsidRPr="008019DD" w:rsidRDefault="008019DD" w:rsidP="00456081">
      <w:pPr>
        <w:ind w:firstLine="360"/>
      </w:pPr>
      <w:r w:rsidRPr="008019DD">
        <w:t>IČO:</w:t>
      </w:r>
      <w:r w:rsidRPr="008019DD">
        <w:tab/>
      </w:r>
      <w:r w:rsidRPr="008019DD">
        <w:tab/>
      </w:r>
      <w:r w:rsidRPr="008019DD">
        <w:tab/>
        <w:t>00020869</w:t>
      </w:r>
    </w:p>
    <w:p w14:paraId="4B44BE4B" w14:textId="77777777" w:rsidR="008019DD" w:rsidRPr="008019DD" w:rsidRDefault="008019DD" w:rsidP="00456081">
      <w:pPr>
        <w:ind w:firstLine="360"/>
      </w:pPr>
      <w:r w:rsidRPr="008019DD">
        <w:t>DIČ:</w:t>
      </w:r>
      <w:r w:rsidRPr="008019DD">
        <w:tab/>
      </w:r>
      <w:r w:rsidRPr="008019DD">
        <w:tab/>
      </w:r>
      <w:r w:rsidRPr="008019DD">
        <w:tab/>
        <w:t>CZ00020869</w:t>
      </w:r>
    </w:p>
    <w:p w14:paraId="274520E9" w14:textId="77777777" w:rsidR="008019DD" w:rsidRPr="008019DD" w:rsidRDefault="008019DD" w:rsidP="00456081">
      <w:pPr>
        <w:ind w:firstLine="360"/>
      </w:pPr>
      <w:r w:rsidRPr="008019DD">
        <w:t>zastoupená:</w:t>
      </w:r>
      <w:r w:rsidRPr="008019DD">
        <w:tab/>
      </w:r>
      <w:r w:rsidRPr="008019DD">
        <w:tab/>
        <w:t>Ing. Mojmír Bezecný, ústřední ředitel</w:t>
      </w:r>
    </w:p>
    <w:p w14:paraId="220C4012" w14:textId="13D3BBCD" w:rsidR="008019DD" w:rsidRPr="008019DD" w:rsidRDefault="008019DD" w:rsidP="00456081">
      <w:pPr>
        <w:ind w:firstLine="360"/>
      </w:pPr>
      <w:r w:rsidRPr="008019DD">
        <w:t>bankovní spojení:</w:t>
      </w:r>
      <w:r w:rsidRPr="008019DD">
        <w:tab/>
      </w:r>
      <w:r w:rsidR="00AE799E">
        <w:tab/>
      </w:r>
      <w:r w:rsidR="000773B8">
        <w:rPr>
          <w:rFonts w:cs="Calibri"/>
          <w:color w:val="000000"/>
        </w:rPr>
        <w:t>XXXXXXXXXXXXXXXXXXXXXXXX</w:t>
      </w:r>
      <w:bookmarkStart w:id="1" w:name="_GoBack"/>
      <w:bookmarkEnd w:id="1"/>
    </w:p>
    <w:p w14:paraId="4B02B992" w14:textId="04B68F06" w:rsidR="008019DD" w:rsidRPr="005C5D55" w:rsidRDefault="008019DD" w:rsidP="00456081">
      <w:pPr>
        <w:ind w:firstLine="360"/>
      </w:pPr>
      <w:r w:rsidRPr="005C5D55">
        <w:t>(dále jen „ČOI“)</w:t>
      </w:r>
    </w:p>
    <w:p w14:paraId="4295F75F" w14:textId="77777777" w:rsidR="008019DD" w:rsidRPr="008019DD" w:rsidRDefault="008019DD" w:rsidP="008019DD">
      <w:pPr>
        <w:rPr>
          <w:rStyle w:val="Hypertextovodkaz"/>
          <w:rFonts w:asciiTheme="minorHAnsi" w:hAnsiTheme="minorHAnsi" w:cs="Arial"/>
          <w:b/>
          <w:sz w:val="22"/>
          <w:szCs w:val="22"/>
        </w:rPr>
      </w:pPr>
    </w:p>
    <w:p w14:paraId="0E3FCF7B" w14:textId="77777777" w:rsidR="008019DD" w:rsidRPr="00456081" w:rsidRDefault="008019DD" w:rsidP="0045608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456081">
        <w:rPr>
          <w:sz w:val="24"/>
          <w:szCs w:val="24"/>
        </w:rPr>
        <w:t>název:</w:t>
      </w:r>
      <w:r w:rsidRPr="00456081">
        <w:rPr>
          <w:sz w:val="24"/>
          <w:szCs w:val="24"/>
        </w:rPr>
        <w:tab/>
      </w:r>
      <w:r w:rsidRPr="00456081">
        <w:rPr>
          <w:sz w:val="24"/>
          <w:szCs w:val="24"/>
        </w:rPr>
        <w:tab/>
      </w:r>
      <w:r w:rsidRPr="00456081">
        <w:rPr>
          <w:sz w:val="24"/>
          <w:szCs w:val="24"/>
        </w:rPr>
        <w:tab/>
        <w:t>Státní energetická inspekce</w:t>
      </w:r>
    </w:p>
    <w:p w14:paraId="41075E9A" w14:textId="1629767D" w:rsidR="008019DD" w:rsidRPr="008019DD" w:rsidRDefault="008019DD" w:rsidP="002F77F0">
      <w:pPr>
        <w:ind w:firstLine="360"/>
      </w:pPr>
      <w:r w:rsidRPr="008019DD">
        <w:t>se sídlem:</w:t>
      </w:r>
      <w:r w:rsidRPr="008019DD">
        <w:tab/>
      </w:r>
      <w:r w:rsidRPr="008019DD">
        <w:tab/>
      </w:r>
      <w:r w:rsidR="00AE799E">
        <w:tab/>
      </w:r>
      <w:r w:rsidRPr="008019DD">
        <w:t>Gorazdova 24, 120 00, Praha 2</w:t>
      </w:r>
    </w:p>
    <w:p w14:paraId="52C50745" w14:textId="77777777" w:rsidR="008019DD" w:rsidRPr="008019DD" w:rsidRDefault="008019DD" w:rsidP="002F77F0">
      <w:pPr>
        <w:ind w:firstLine="360"/>
      </w:pPr>
      <w:r w:rsidRPr="008019DD">
        <w:t>IČO:</w:t>
      </w:r>
      <w:r w:rsidRPr="008019DD">
        <w:tab/>
      </w:r>
      <w:r w:rsidRPr="008019DD">
        <w:tab/>
      </w:r>
      <w:r w:rsidRPr="008019DD">
        <w:tab/>
        <w:t>61387584</w:t>
      </w:r>
    </w:p>
    <w:p w14:paraId="6BB4CD49" w14:textId="77777777" w:rsidR="008019DD" w:rsidRPr="008019DD" w:rsidRDefault="008019DD" w:rsidP="002F77F0">
      <w:pPr>
        <w:ind w:firstLine="360"/>
      </w:pPr>
      <w:r w:rsidRPr="008019DD">
        <w:t>DIČ:</w:t>
      </w:r>
      <w:r w:rsidRPr="008019DD">
        <w:tab/>
      </w:r>
      <w:r w:rsidRPr="008019DD">
        <w:tab/>
      </w:r>
      <w:r w:rsidRPr="008019DD">
        <w:tab/>
        <w:t>CZ61387584, neplátce DPH</w:t>
      </w:r>
    </w:p>
    <w:p w14:paraId="123466F4" w14:textId="77777777" w:rsidR="008019DD" w:rsidRPr="008019DD" w:rsidRDefault="008019DD" w:rsidP="002F77F0">
      <w:pPr>
        <w:ind w:firstLine="360"/>
      </w:pPr>
      <w:r w:rsidRPr="008019DD">
        <w:t>zastoupená:</w:t>
      </w:r>
      <w:r w:rsidRPr="008019DD">
        <w:tab/>
      </w:r>
      <w:r w:rsidRPr="008019DD">
        <w:tab/>
        <w:t>Ing. Pavel Gebauer, ústřední ředitel</w:t>
      </w:r>
    </w:p>
    <w:p w14:paraId="553468F2" w14:textId="77777777" w:rsidR="000773B8" w:rsidRDefault="008019DD" w:rsidP="002F77F0">
      <w:pPr>
        <w:ind w:firstLine="360"/>
      </w:pPr>
      <w:r w:rsidRPr="008019DD">
        <w:t>bankovní spojení:</w:t>
      </w:r>
      <w:r w:rsidRPr="008019DD">
        <w:tab/>
      </w:r>
      <w:r w:rsidR="00AE799E">
        <w:tab/>
      </w:r>
      <w:r w:rsidR="000773B8">
        <w:rPr>
          <w:rFonts w:cs="Calibri"/>
          <w:color w:val="000000"/>
        </w:rPr>
        <w:t>XXXXXXXXXXXXXXXXXXXXXXXX</w:t>
      </w:r>
      <w:r w:rsidR="000773B8" w:rsidRPr="005C5D55">
        <w:t xml:space="preserve"> </w:t>
      </w:r>
    </w:p>
    <w:p w14:paraId="60E895EA" w14:textId="56AAE6A7" w:rsidR="008019DD" w:rsidRPr="005C5D55" w:rsidRDefault="008019DD" w:rsidP="002F77F0">
      <w:pPr>
        <w:ind w:firstLine="360"/>
      </w:pPr>
      <w:r w:rsidRPr="005C5D55">
        <w:t>(dále jen „SEI“)</w:t>
      </w:r>
    </w:p>
    <w:p w14:paraId="55CC10A4" w14:textId="77777777" w:rsidR="008019DD" w:rsidRPr="008019DD" w:rsidRDefault="008019DD" w:rsidP="008019DD"/>
    <w:p w14:paraId="10A74D3B" w14:textId="77777777" w:rsidR="008019DD" w:rsidRPr="002F77F0" w:rsidRDefault="008019DD" w:rsidP="00456081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2F77F0">
        <w:rPr>
          <w:sz w:val="24"/>
          <w:szCs w:val="24"/>
        </w:rPr>
        <w:t>název:</w:t>
      </w:r>
      <w:r w:rsidRPr="002F77F0">
        <w:rPr>
          <w:sz w:val="24"/>
          <w:szCs w:val="24"/>
        </w:rPr>
        <w:tab/>
      </w:r>
      <w:r w:rsidRPr="002F77F0">
        <w:rPr>
          <w:sz w:val="24"/>
          <w:szCs w:val="24"/>
        </w:rPr>
        <w:tab/>
      </w:r>
      <w:r w:rsidRPr="002F77F0">
        <w:rPr>
          <w:sz w:val="24"/>
          <w:szCs w:val="24"/>
        </w:rPr>
        <w:tab/>
        <w:t>Česká republika – Puncovní úřad</w:t>
      </w:r>
    </w:p>
    <w:p w14:paraId="7D4A8840" w14:textId="77777777" w:rsidR="008019DD" w:rsidRPr="008019DD" w:rsidRDefault="008019DD" w:rsidP="00456081">
      <w:pPr>
        <w:ind w:firstLine="360"/>
      </w:pPr>
      <w:r w:rsidRPr="008019DD">
        <w:t>se sídlem:</w:t>
      </w:r>
      <w:r w:rsidRPr="008019DD">
        <w:tab/>
      </w:r>
      <w:r w:rsidRPr="008019DD">
        <w:tab/>
      </w:r>
      <w:r w:rsidR="00456081">
        <w:tab/>
      </w:r>
      <w:r w:rsidRPr="008019DD">
        <w:t>Kozí 4, 110 00, Praha 1</w:t>
      </w:r>
    </w:p>
    <w:p w14:paraId="2F5A0BD1" w14:textId="77777777" w:rsidR="008019DD" w:rsidRPr="008019DD" w:rsidRDefault="008019DD" w:rsidP="00456081">
      <w:pPr>
        <w:ind w:firstLine="360"/>
      </w:pPr>
      <w:r w:rsidRPr="008019DD">
        <w:t>IČO:</w:t>
      </w:r>
      <w:r w:rsidRPr="008019DD">
        <w:tab/>
      </w:r>
      <w:r w:rsidRPr="008019DD">
        <w:tab/>
      </w:r>
      <w:r w:rsidRPr="008019DD">
        <w:tab/>
        <w:t>00002542</w:t>
      </w:r>
    </w:p>
    <w:p w14:paraId="2C84217A" w14:textId="77777777" w:rsidR="008019DD" w:rsidRPr="008019DD" w:rsidRDefault="008019DD" w:rsidP="00456081">
      <w:pPr>
        <w:ind w:firstLine="360"/>
      </w:pPr>
      <w:r w:rsidRPr="008019DD">
        <w:t>DIČ:</w:t>
      </w:r>
      <w:r w:rsidRPr="008019DD">
        <w:tab/>
      </w:r>
      <w:r w:rsidRPr="008019DD">
        <w:tab/>
      </w:r>
      <w:r w:rsidRPr="008019DD">
        <w:tab/>
        <w:t>neplátce DPH</w:t>
      </w:r>
    </w:p>
    <w:p w14:paraId="640502E9" w14:textId="77777777" w:rsidR="008019DD" w:rsidRPr="008019DD" w:rsidRDefault="008019DD" w:rsidP="00456081">
      <w:pPr>
        <w:ind w:firstLine="360"/>
      </w:pPr>
      <w:r w:rsidRPr="008019DD">
        <w:t>zastoupená:</w:t>
      </w:r>
      <w:r w:rsidRPr="008019DD">
        <w:tab/>
      </w:r>
      <w:r w:rsidRPr="008019DD">
        <w:tab/>
        <w:t>Ing. Jana Davídková, předsedkyně úřadu</w:t>
      </w:r>
    </w:p>
    <w:p w14:paraId="2F4D8A53" w14:textId="68EE6518" w:rsidR="008019DD" w:rsidRPr="008019DD" w:rsidRDefault="008019DD" w:rsidP="00456081">
      <w:pPr>
        <w:ind w:firstLine="360"/>
      </w:pPr>
      <w:r w:rsidRPr="008019DD">
        <w:t>bankovní spojení:</w:t>
      </w:r>
      <w:r w:rsidRPr="008019DD">
        <w:tab/>
      </w:r>
      <w:r w:rsidR="00AE799E">
        <w:tab/>
      </w:r>
      <w:r w:rsidR="000773B8">
        <w:rPr>
          <w:rFonts w:cs="Calibri"/>
          <w:color w:val="000000"/>
        </w:rPr>
        <w:t>XXXXXXXXXXXXXXXXXXXXXXXX</w:t>
      </w:r>
    </w:p>
    <w:p w14:paraId="5121A867" w14:textId="4713DB72" w:rsidR="00592146" w:rsidRDefault="008019DD" w:rsidP="00456081">
      <w:pPr>
        <w:ind w:firstLine="360"/>
      </w:pPr>
      <w:r w:rsidRPr="005C5D55">
        <w:t>(dále jen „PÚ“)</w:t>
      </w:r>
    </w:p>
    <w:p w14:paraId="796CDD22" w14:textId="77777777" w:rsidR="005B10F4" w:rsidRDefault="005B10F4" w:rsidP="00456081">
      <w:pPr>
        <w:ind w:firstLine="360"/>
      </w:pPr>
    </w:p>
    <w:p w14:paraId="66CF140F" w14:textId="77777777" w:rsidR="002F77F0" w:rsidRPr="002F77F0" w:rsidRDefault="002F77F0" w:rsidP="002F77F0">
      <w:pPr>
        <w:pStyle w:val="Odstavecseseznamem"/>
        <w:numPr>
          <w:ilvl w:val="0"/>
          <w:numId w:val="37"/>
        </w:numPr>
        <w:rPr>
          <w:sz w:val="24"/>
          <w:szCs w:val="24"/>
        </w:rPr>
      </w:pPr>
      <w:r w:rsidRPr="002F77F0">
        <w:rPr>
          <w:sz w:val="24"/>
          <w:szCs w:val="24"/>
        </w:rPr>
        <w:t>název:</w:t>
      </w:r>
      <w:r w:rsidRPr="002F77F0">
        <w:rPr>
          <w:sz w:val="24"/>
          <w:szCs w:val="24"/>
        </w:rPr>
        <w:tab/>
      </w:r>
      <w:r w:rsidRPr="002F77F0">
        <w:rPr>
          <w:sz w:val="24"/>
          <w:szCs w:val="24"/>
        </w:rPr>
        <w:tab/>
      </w:r>
      <w:r w:rsidRPr="002F77F0">
        <w:rPr>
          <w:sz w:val="24"/>
          <w:szCs w:val="24"/>
        </w:rPr>
        <w:tab/>
        <w:t xml:space="preserve">Česká agentura na podporu obchodu/ Czech Trade </w:t>
      </w:r>
    </w:p>
    <w:p w14:paraId="53D971A2" w14:textId="38F3D848" w:rsidR="005B10F4" w:rsidRPr="00001B22" w:rsidRDefault="005B10F4" w:rsidP="00DD5E1B">
      <w:pPr>
        <w:ind w:firstLine="360"/>
      </w:pPr>
      <w:r w:rsidRPr="00DD5E1B">
        <w:rPr>
          <w:rFonts w:asciiTheme="minorHAnsi" w:hAnsiTheme="minorHAnsi" w:cs="Arial"/>
          <w:sz w:val="22"/>
          <w:szCs w:val="22"/>
        </w:rPr>
        <w:t>se síd</w:t>
      </w:r>
      <w:r w:rsidRPr="00001B22">
        <w:t>lem:</w:t>
      </w:r>
      <w:r w:rsidRPr="00001B22">
        <w:tab/>
      </w:r>
      <w:r w:rsidRPr="00001B22">
        <w:tab/>
      </w:r>
      <w:r>
        <w:tab/>
      </w:r>
      <w:r w:rsidRPr="00001B22">
        <w:t>Dittrichova 21, 128 01 Praha 2</w:t>
      </w:r>
    </w:p>
    <w:p w14:paraId="57E93B07" w14:textId="77777777" w:rsidR="005B10F4" w:rsidRPr="00DD5E1B" w:rsidRDefault="005B10F4" w:rsidP="00DD5E1B">
      <w:pPr>
        <w:ind w:firstLine="360"/>
      </w:pPr>
      <w:r w:rsidRPr="00DD5E1B">
        <w:t>IČO:</w:t>
      </w:r>
      <w:r w:rsidRPr="00DD5E1B">
        <w:tab/>
      </w:r>
      <w:r w:rsidRPr="00DD5E1B">
        <w:tab/>
      </w:r>
      <w:r w:rsidRPr="00DD5E1B">
        <w:tab/>
        <w:t>00001171</w:t>
      </w:r>
    </w:p>
    <w:p w14:paraId="298A59F4" w14:textId="77777777" w:rsidR="005B10F4" w:rsidRPr="00DD5E1B" w:rsidRDefault="005B10F4" w:rsidP="00DD5E1B">
      <w:pPr>
        <w:ind w:firstLine="360"/>
      </w:pPr>
      <w:r w:rsidRPr="00DD5E1B">
        <w:t>DIČ:</w:t>
      </w:r>
      <w:r w:rsidRPr="00DD5E1B">
        <w:tab/>
      </w:r>
      <w:r w:rsidRPr="00DD5E1B">
        <w:tab/>
      </w:r>
      <w:r w:rsidRPr="00DD5E1B">
        <w:tab/>
        <w:t>CZ00001171</w:t>
      </w:r>
    </w:p>
    <w:p w14:paraId="3BA9BA63" w14:textId="77777777" w:rsidR="005B10F4" w:rsidRPr="00DD5E1B" w:rsidRDefault="005B10F4" w:rsidP="00DD5E1B">
      <w:pPr>
        <w:ind w:firstLine="360"/>
      </w:pPr>
      <w:r w:rsidRPr="00DD5E1B">
        <w:t>zastoupená:</w:t>
      </w:r>
      <w:r w:rsidRPr="00DD5E1B">
        <w:tab/>
      </w:r>
      <w:r w:rsidRPr="00DD5E1B">
        <w:tab/>
        <w:t>Ing. Radomil Doležal, MBA, generální ředitel</w:t>
      </w:r>
    </w:p>
    <w:p w14:paraId="79602C25" w14:textId="24778091" w:rsidR="005B10F4" w:rsidRPr="00AB1AE4" w:rsidRDefault="005B10F4" w:rsidP="00DD5E1B">
      <w:pPr>
        <w:ind w:firstLine="360"/>
      </w:pPr>
      <w:r w:rsidRPr="00DD5E1B">
        <w:t>bankovní spojení:</w:t>
      </w:r>
      <w:r w:rsidRPr="00DD5E1B">
        <w:tab/>
      </w:r>
      <w:r w:rsidR="00AE799E">
        <w:tab/>
      </w:r>
      <w:r w:rsidR="000773B8">
        <w:rPr>
          <w:rFonts w:cs="Calibri"/>
          <w:color w:val="000000"/>
        </w:rPr>
        <w:t>XXXXXXXXXXXXXXXXXXXXXXXX</w:t>
      </w:r>
    </w:p>
    <w:p w14:paraId="3426A837" w14:textId="2413BC29" w:rsidR="00AD2F1A" w:rsidRPr="00001B22" w:rsidRDefault="005B10F4" w:rsidP="00DD5E1B">
      <w:pPr>
        <w:ind w:firstLine="360"/>
      </w:pPr>
      <w:r w:rsidRPr="00DD5E1B">
        <w:t>(dále jen „CzechTrade“)</w:t>
      </w:r>
      <w:r w:rsidRPr="00001B22" w:rsidDel="005B10F4">
        <w:t xml:space="preserve"> </w:t>
      </w:r>
    </w:p>
    <w:p w14:paraId="3DF60371" w14:textId="77777777" w:rsidR="00904930" w:rsidRPr="00DD5E1B" w:rsidRDefault="00904930" w:rsidP="00DD5E1B">
      <w:pPr>
        <w:ind w:firstLine="360"/>
      </w:pPr>
    </w:p>
    <w:p w14:paraId="61893C99" w14:textId="55DA2DEC" w:rsidR="00904930" w:rsidRPr="002F77F0" w:rsidRDefault="00904930" w:rsidP="002F77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(dále </w:t>
      </w:r>
      <w:r w:rsidR="00B15E78">
        <w:rPr>
          <w:sz w:val="24"/>
          <w:szCs w:val="24"/>
        </w:rPr>
        <w:t xml:space="preserve">jen </w:t>
      </w:r>
      <w:r w:rsidR="00D13C63">
        <w:rPr>
          <w:sz w:val="24"/>
          <w:szCs w:val="24"/>
        </w:rPr>
        <w:t>„sdružené</w:t>
      </w:r>
      <w:r>
        <w:rPr>
          <w:sz w:val="24"/>
          <w:szCs w:val="24"/>
        </w:rPr>
        <w:t xml:space="preserve"> organizace“).</w:t>
      </w:r>
    </w:p>
    <w:p w14:paraId="41CCCEAB" w14:textId="77777777" w:rsidR="008C1742" w:rsidRPr="003F0463" w:rsidRDefault="00B82A08" w:rsidP="00456081">
      <w:pPr>
        <w:pStyle w:val="Nadpis1"/>
        <w:jc w:val="center"/>
      </w:pPr>
      <w:r>
        <w:lastRenderedPageBreak/>
        <w:t>O</w:t>
      </w:r>
      <w:r w:rsidR="008C1742" w:rsidRPr="003F0463">
        <w:t>soby zmocněné k</w:t>
      </w:r>
      <w:r w:rsidR="00916122">
        <w:t> </w:t>
      </w:r>
      <w:r w:rsidR="008C1742" w:rsidRPr="003F0463">
        <w:t>jednání</w:t>
      </w:r>
    </w:p>
    <w:p w14:paraId="69213F66" w14:textId="6670A0A1" w:rsidR="008C1742" w:rsidRDefault="00567C12" w:rsidP="00591113">
      <w:pPr>
        <w:spacing w:before="120"/>
      </w:pPr>
      <w:r>
        <w:rPr>
          <w:rFonts w:cs="Calibri"/>
          <w:color w:val="000000"/>
        </w:rPr>
        <w:t>Osoby</w:t>
      </w:r>
      <w:r w:rsidR="00F851FB">
        <w:rPr>
          <w:rFonts w:cs="Calibri"/>
          <w:color w:val="000000"/>
        </w:rPr>
        <w:t xml:space="preserve"> zmocněné</w:t>
      </w:r>
      <w:r>
        <w:rPr>
          <w:rFonts w:cs="Calibri"/>
          <w:color w:val="000000"/>
        </w:rPr>
        <w:t xml:space="preserve"> k</w:t>
      </w:r>
      <w:r w:rsidR="00916122">
        <w:rPr>
          <w:rFonts w:cs="Calibri"/>
          <w:color w:val="000000"/>
        </w:rPr>
        <w:t> </w:t>
      </w:r>
      <w:r w:rsidR="008C1742" w:rsidRPr="003F0463">
        <w:rPr>
          <w:rFonts w:cs="Calibri"/>
          <w:color w:val="000000"/>
        </w:rPr>
        <w:t>jednání v</w:t>
      </w:r>
      <w:r w:rsidR="00916122">
        <w:rPr>
          <w:rFonts w:cs="Calibri"/>
          <w:color w:val="000000"/>
        </w:rPr>
        <w:t> </w:t>
      </w:r>
      <w:r w:rsidR="008C1742" w:rsidRPr="003F0463">
        <w:rPr>
          <w:rFonts w:cs="Calibri"/>
          <w:color w:val="000000"/>
        </w:rPr>
        <w:t>souvislosti s</w:t>
      </w:r>
      <w:r w:rsidR="00916122">
        <w:rPr>
          <w:rFonts w:cs="Calibri"/>
          <w:color w:val="000000"/>
        </w:rPr>
        <w:t> </w:t>
      </w:r>
      <w:r w:rsidR="00591113">
        <w:rPr>
          <w:rFonts w:cs="Calibri"/>
          <w:color w:val="000000"/>
        </w:rPr>
        <w:t xml:space="preserve">plněním této smlouvy </w:t>
      </w:r>
      <w:r w:rsidR="008C1742" w:rsidRPr="008A28A8">
        <w:t>za</w:t>
      </w:r>
      <w:r w:rsidR="0002080E">
        <w:t xml:space="preserve"> </w:t>
      </w:r>
      <w:r w:rsidR="00543C93">
        <w:t>objednatele a</w:t>
      </w:r>
      <w:r w:rsidR="000F3B34">
        <w:t xml:space="preserve"> </w:t>
      </w:r>
      <w:r w:rsidR="00D13C63">
        <w:t>sdružené</w:t>
      </w:r>
      <w:r w:rsidR="00FB50E6">
        <w:t xml:space="preserve"> </w:t>
      </w:r>
      <w:r w:rsidR="0002080E">
        <w:t>organizace</w:t>
      </w:r>
      <w:r w:rsidR="00FB50E6">
        <w:t xml:space="preserve"> </w:t>
      </w:r>
      <w:r w:rsidR="008C1742" w:rsidRPr="008A28A8">
        <w:t>:</w:t>
      </w:r>
      <w:r w:rsidR="00257072" w:rsidRPr="008A28A8">
        <w:tab/>
      </w:r>
    </w:p>
    <w:p w14:paraId="3B8A1E9F" w14:textId="77777777" w:rsidR="00591113" w:rsidRDefault="00591113" w:rsidP="00591113">
      <w:pPr>
        <w:spacing w:before="120"/>
      </w:pPr>
    </w:p>
    <w:p w14:paraId="3CC58930" w14:textId="77777777" w:rsidR="00AA2302" w:rsidRPr="00AA2302" w:rsidRDefault="00AA2302" w:rsidP="00AA2302">
      <w:pPr>
        <w:pStyle w:val="Normlnslovan"/>
        <w:numPr>
          <w:ilvl w:val="0"/>
          <w:numId w:val="17"/>
        </w:numPr>
      </w:pPr>
      <w:r w:rsidRPr="00AA2302">
        <w:t>MPO:</w:t>
      </w:r>
      <w:r w:rsidRPr="00AA2302">
        <w:tab/>
      </w:r>
      <w:r w:rsidRPr="00AA2302">
        <w:tab/>
        <w:t>Ing. Miloslav Marčan, marcan@mpo.cz</w:t>
      </w:r>
    </w:p>
    <w:p w14:paraId="5BA7E43D" w14:textId="77777777" w:rsidR="000773B8" w:rsidRDefault="000773B8" w:rsidP="00AA2302">
      <w:pPr>
        <w:pStyle w:val="Normlnslovan"/>
      </w:pPr>
      <w:r>
        <w:t>XXXXXXXXXXXXXXXXXXXXXXXX</w:t>
      </w:r>
      <w:r w:rsidRPr="00AA2302">
        <w:t xml:space="preserve"> </w:t>
      </w:r>
    </w:p>
    <w:p w14:paraId="2C98A3FD" w14:textId="63B7D407" w:rsidR="00AA2302" w:rsidRPr="00AA2302" w:rsidRDefault="00AA2302" w:rsidP="00AA2302">
      <w:pPr>
        <w:pStyle w:val="Normlnslovan"/>
      </w:pPr>
      <w:r w:rsidRPr="00AA2302">
        <w:t>Czech Invest:</w:t>
      </w:r>
      <w:r w:rsidRPr="00AA2302">
        <w:tab/>
      </w:r>
      <w:r w:rsidR="000773B8">
        <w:t>XXXXXXXXXXXXXXXXXXXXXXXX</w:t>
      </w:r>
    </w:p>
    <w:p w14:paraId="76D7E16C" w14:textId="2E14440D" w:rsidR="00AA2302" w:rsidRPr="00AA2302" w:rsidRDefault="00AA2302" w:rsidP="00AA2302">
      <w:pPr>
        <w:pStyle w:val="Normlnslovan"/>
      </w:pPr>
      <w:r w:rsidRPr="00AA2302">
        <w:t>ČOI:</w:t>
      </w:r>
      <w:r w:rsidRPr="00AA2302">
        <w:tab/>
      </w:r>
      <w:r w:rsidRPr="00AA2302">
        <w:tab/>
      </w:r>
      <w:r w:rsidR="000773B8">
        <w:t>XXXXXXXXXXXXXXXXXXXXXXXX</w:t>
      </w:r>
    </w:p>
    <w:p w14:paraId="52EFE0A2" w14:textId="3D1462B5" w:rsidR="00AA2302" w:rsidRPr="00AA2302" w:rsidRDefault="00AA2302" w:rsidP="00AA2302">
      <w:pPr>
        <w:pStyle w:val="Normlnslovan"/>
      </w:pPr>
      <w:r w:rsidRPr="00AA2302">
        <w:t xml:space="preserve">SEI: </w:t>
      </w:r>
      <w:r w:rsidRPr="00AA2302">
        <w:tab/>
      </w:r>
      <w:r w:rsidRPr="00AA2302">
        <w:tab/>
      </w:r>
      <w:r w:rsidR="000773B8">
        <w:t>XXXXXXXXXXXXXXXXXXXXXXXX</w:t>
      </w:r>
    </w:p>
    <w:p w14:paraId="57899AC4" w14:textId="07559FBE" w:rsidR="00AA2302" w:rsidRPr="00591113" w:rsidRDefault="00AA2302" w:rsidP="00591113">
      <w:pPr>
        <w:pStyle w:val="Normlnslovan"/>
      </w:pPr>
      <w:r w:rsidRPr="00AA2302">
        <w:t>PÚ:</w:t>
      </w:r>
      <w:r w:rsidRPr="00AA2302">
        <w:tab/>
      </w:r>
      <w:r w:rsidRPr="00AA2302">
        <w:tab/>
      </w:r>
      <w:r w:rsidR="00591113">
        <w:tab/>
      </w:r>
      <w:r w:rsidR="000773B8">
        <w:t>XXXXXXXXXXXXXXXXXXXXXXXX</w:t>
      </w:r>
    </w:p>
    <w:p w14:paraId="55032AF7" w14:textId="7E7705EB" w:rsidR="00CB71E9" w:rsidRPr="008A28A8" w:rsidRDefault="0095745A" w:rsidP="0095745A">
      <w:pPr>
        <w:pStyle w:val="Normlnslovan"/>
      </w:pPr>
      <w:r>
        <w:t>Czech Trade:</w:t>
      </w:r>
      <w:r>
        <w:tab/>
      </w:r>
      <w:r w:rsidR="000773B8">
        <w:t>XXXXXXXXXXXXXXXXXXXXXXXX</w:t>
      </w:r>
      <w:r w:rsidR="000773B8" w:rsidRPr="00F026A2">
        <w:t xml:space="preserve"> </w:t>
      </w:r>
    </w:p>
    <w:p w14:paraId="58F76155" w14:textId="77777777" w:rsidR="00A74EB0" w:rsidRDefault="00A74EB0" w:rsidP="00591113"/>
    <w:p w14:paraId="759436CB" w14:textId="1459F16C" w:rsidR="003D72AF" w:rsidRDefault="008C1742" w:rsidP="00591113">
      <w:r w:rsidRPr="008A28A8">
        <w:t>za</w:t>
      </w:r>
      <w:r w:rsidR="00567C12" w:rsidRPr="008A28A8">
        <w:t xml:space="preserve"> poskytovatele</w:t>
      </w:r>
      <w:r w:rsidRPr="008A28A8">
        <w:t>:</w:t>
      </w:r>
      <w:r w:rsidR="003D72AF" w:rsidRPr="008A28A8">
        <w:t xml:space="preserve"> </w:t>
      </w:r>
    </w:p>
    <w:p w14:paraId="655E6492" w14:textId="77777777" w:rsidR="000773B8" w:rsidRDefault="00F026A2" w:rsidP="00591113">
      <w:r>
        <w:t xml:space="preserve">ve věcech obchodních: </w:t>
      </w:r>
      <w:r w:rsidR="000773B8">
        <w:rPr>
          <w:rFonts w:cs="Calibri"/>
          <w:color w:val="000000"/>
        </w:rPr>
        <w:t>XXXXXXXXXXXXXXXXXXXXXXXX</w:t>
      </w:r>
      <w:r w:rsidR="000773B8">
        <w:t xml:space="preserve"> </w:t>
      </w:r>
    </w:p>
    <w:p w14:paraId="4534BD3F" w14:textId="724CBEF3" w:rsidR="00F026A2" w:rsidRPr="008A28A8" w:rsidRDefault="00F026A2" w:rsidP="00591113">
      <w:pPr>
        <w:rPr>
          <w:b/>
          <w:bCs/>
        </w:rPr>
      </w:pPr>
      <w:r>
        <w:t>ve věcech technických:</w:t>
      </w:r>
      <w:r w:rsidR="000773B8" w:rsidRPr="000773B8">
        <w:rPr>
          <w:rFonts w:cs="Calibri"/>
          <w:color w:val="000000"/>
        </w:rPr>
        <w:t xml:space="preserve"> </w:t>
      </w:r>
      <w:r w:rsidR="000773B8">
        <w:rPr>
          <w:rFonts w:cs="Calibri"/>
          <w:color w:val="000000"/>
        </w:rPr>
        <w:t>XXXXXXXXXXXXXXXXXXXXXXXX</w:t>
      </w:r>
    </w:p>
    <w:p w14:paraId="52070D9E" w14:textId="77777777" w:rsidR="00FB631B" w:rsidRDefault="00FB631B" w:rsidP="00456081">
      <w:pPr>
        <w:pStyle w:val="Nadpis1"/>
        <w:jc w:val="center"/>
      </w:pPr>
      <w:r>
        <w:t>Vlastnické právo a</w:t>
      </w:r>
      <w:r w:rsidR="00916122">
        <w:t> </w:t>
      </w:r>
      <w:r>
        <w:t>licenční ujednání</w:t>
      </w:r>
    </w:p>
    <w:p w14:paraId="73A25A9C" w14:textId="77777777" w:rsidR="005E518F" w:rsidRDefault="005E518F" w:rsidP="00F4246E">
      <w:pPr>
        <w:pStyle w:val="Odstavecseseznamem"/>
        <w:numPr>
          <w:ilvl w:val="0"/>
          <w:numId w:val="2"/>
        </w:numPr>
        <w:jc w:val="both"/>
        <w:rPr>
          <w:rFonts w:cs="Calibri"/>
          <w:color w:val="000000"/>
          <w:sz w:val="24"/>
        </w:rPr>
      </w:pPr>
      <w:r w:rsidRPr="005E518F">
        <w:rPr>
          <w:rFonts w:cs="Calibri"/>
          <w:color w:val="000000"/>
          <w:sz w:val="24"/>
        </w:rPr>
        <w:t>Vzhledem k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tom</w:t>
      </w:r>
      <w:r>
        <w:rPr>
          <w:rFonts w:cs="Calibri"/>
          <w:color w:val="000000"/>
          <w:sz w:val="24"/>
        </w:rPr>
        <w:t>u, že součástí plnění dle této s</w:t>
      </w:r>
      <w:r w:rsidRPr="005E518F">
        <w:rPr>
          <w:rFonts w:cs="Calibri"/>
          <w:color w:val="000000"/>
          <w:sz w:val="24"/>
        </w:rPr>
        <w:t>mlouvy je i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plnění, které může podléhat ochraně podle zákona č. 121/2000 Sb., o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právu autorském, o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právech souvisejících s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právem autorským a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o změně některých zákonů (autorský zákon), ve znění pozdějších předpisů (dále jen „autorský zákon“), je k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takovémuto plnění poskytována licence za podmínek sjednaných dále v</w:t>
      </w:r>
      <w:r w:rsidR="00916122">
        <w:rPr>
          <w:rFonts w:cs="Calibri"/>
          <w:color w:val="000000"/>
          <w:sz w:val="24"/>
        </w:rPr>
        <w:t> </w:t>
      </w:r>
      <w:r w:rsidRPr="005E518F">
        <w:rPr>
          <w:rFonts w:cs="Calibri"/>
          <w:color w:val="000000"/>
          <w:sz w:val="24"/>
        </w:rPr>
        <w:t>tomto článku.</w:t>
      </w:r>
    </w:p>
    <w:p w14:paraId="367B084F" w14:textId="77777777" w:rsidR="00C7184B" w:rsidRPr="00621B9A" w:rsidRDefault="00C7184B" w:rsidP="005E518F">
      <w:pPr>
        <w:spacing w:after="120"/>
        <w:rPr>
          <w:rFonts w:cs="Calibri"/>
          <w:color w:val="000000"/>
        </w:rPr>
      </w:pPr>
    </w:p>
    <w:p w14:paraId="28FA9F6F" w14:textId="6F0451AF" w:rsidR="005E518F" w:rsidRPr="00274B1D" w:rsidRDefault="00C7184B" w:rsidP="00274B1D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cs="Calibri"/>
          <w:sz w:val="24"/>
          <w:szCs w:val="24"/>
        </w:rPr>
      </w:pPr>
      <w:r w:rsidRPr="00165C91">
        <w:rPr>
          <w:rFonts w:cs="Calibri"/>
          <w:sz w:val="24"/>
          <w:szCs w:val="24"/>
        </w:rPr>
        <w:t xml:space="preserve">Pokud bude výsledkem činnosti </w:t>
      </w:r>
      <w:r w:rsidR="007B0A26">
        <w:rPr>
          <w:rFonts w:cs="Calibri"/>
          <w:sz w:val="24"/>
          <w:szCs w:val="24"/>
        </w:rPr>
        <w:t>poskytovatele</w:t>
      </w:r>
      <w:r w:rsidRPr="00165C91">
        <w:rPr>
          <w:rFonts w:cs="Calibri"/>
          <w:sz w:val="24"/>
          <w:szCs w:val="24"/>
        </w:rPr>
        <w:t xml:space="preserve"> dle této smlouvy autorské dílo ve smyslu §</w:t>
      </w:r>
      <w:r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autorského zákona</w:t>
      </w:r>
      <w:r w:rsidR="00591B24">
        <w:rPr>
          <w:rFonts w:cs="Calibri"/>
          <w:sz w:val="24"/>
          <w:szCs w:val="24"/>
        </w:rPr>
        <w:t xml:space="preserve"> (dále jen „dílo“)</w:t>
      </w:r>
      <w:r w:rsidRPr="00165C9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7B0A26">
        <w:rPr>
          <w:rFonts w:cs="Calibri"/>
          <w:sz w:val="24"/>
          <w:szCs w:val="24"/>
        </w:rPr>
        <w:t>poskytovatel</w:t>
      </w:r>
      <w:r w:rsidRPr="00165C91">
        <w:rPr>
          <w:rFonts w:cs="Calibri"/>
          <w:sz w:val="24"/>
          <w:szCs w:val="24"/>
        </w:rPr>
        <w:t xml:space="preserve"> prohlašuje, že</w:t>
      </w:r>
      <w:r w:rsidR="0002080E">
        <w:rPr>
          <w:rFonts w:cs="Calibri"/>
          <w:sz w:val="24"/>
          <w:szCs w:val="24"/>
        </w:rPr>
        <w:t xml:space="preserve"> </w:t>
      </w:r>
      <w:r w:rsidRPr="00165C91">
        <w:rPr>
          <w:rFonts w:cs="Calibri"/>
          <w:sz w:val="24"/>
          <w:szCs w:val="24"/>
        </w:rPr>
        <w:t>objednatel</w:t>
      </w:r>
      <w:r w:rsidR="000F3B34">
        <w:rPr>
          <w:rFonts w:cs="Calibri"/>
          <w:sz w:val="24"/>
          <w:szCs w:val="24"/>
        </w:rPr>
        <w:t xml:space="preserve"> či</w:t>
      </w:r>
      <w:r w:rsidRPr="00165C91">
        <w:rPr>
          <w:rFonts w:cs="Calibri"/>
          <w:sz w:val="24"/>
          <w:szCs w:val="24"/>
        </w:rPr>
        <w:t xml:space="preserve"> </w:t>
      </w:r>
      <w:r w:rsidR="00FB50E6">
        <w:rPr>
          <w:rFonts w:cs="Calibri"/>
          <w:sz w:val="24"/>
          <w:szCs w:val="24"/>
        </w:rPr>
        <w:t>sdružená</w:t>
      </w:r>
      <w:r w:rsidR="000F3B34">
        <w:rPr>
          <w:rFonts w:cs="Calibri"/>
          <w:sz w:val="24"/>
          <w:szCs w:val="24"/>
        </w:rPr>
        <w:t xml:space="preserve"> organizace </w:t>
      </w:r>
      <w:r w:rsidRPr="00165C91">
        <w:rPr>
          <w:rFonts w:cs="Calibri"/>
          <w:sz w:val="24"/>
          <w:szCs w:val="24"/>
        </w:rPr>
        <w:t>bud</w:t>
      </w:r>
      <w:r w:rsidR="00FB50E6">
        <w:rPr>
          <w:rFonts w:cs="Calibri"/>
          <w:sz w:val="24"/>
          <w:szCs w:val="24"/>
        </w:rPr>
        <w:t>ou</w:t>
      </w:r>
      <w:r w:rsidRPr="00165C91">
        <w:rPr>
          <w:rFonts w:cs="Calibri"/>
          <w:sz w:val="24"/>
          <w:szCs w:val="24"/>
        </w:rPr>
        <w:t xml:space="preserve"> oprávněn</w:t>
      </w:r>
      <w:r w:rsidR="00FB50E6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dílo užít jakýmkoli způsobem, v</w:t>
      </w:r>
      <w:r w:rsidR="00916122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neomezeném rozsahu</w:t>
      </w:r>
      <w:r w:rsidRPr="00751ED9">
        <w:t xml:space="preserve"> </w:t>
      </w:r>
      <w:r w:rsidRPr="00751ED9">
        <w:rPr>
          <w:rFonts w:cs="Calibri"/>
          <w:sz w:val="24"/>
          <w:szCs w:val="24"/>
        </w:rPr>
        <w:t>co do množství, místa a</w:t>
      </w:r>
      <w:r w:rsidR="00916122">
        <w:rPr>
          <w:rFonts w:cs="Calibri"/>
          <w:sz w:val="24"/>
          <w:szCs w:val="24"/>
        </w:rPr>
        <w:t> </w:t>
      </w:r>
      <w:r w:rsidRPr="00751ED9">
        <w:rPr>
          <w:rFonts w:cs="Calibri"/>
          <w:sz w:val="24"/>
          <w:szCs w:val="24"/>
        </w:rPr>
        <w:t>času, zejména dílo rozmnožovat, rozšiřovat, sdělovat veřejnosti, upravovat, spojovat s</w:t>
      </w:r>
      <w:r w:rsidR="00916122">
        <w:rPr>
          <w:rFonts w:cs="Calibri"/>
          <w:sz w:val="24"/>
          <w:szCs w:val="24"/>
        </w:rPr>
        <w:t> </w:t>
      </w:r>
      <w:r w:rsidRPr="00751ED9">
        <w:rPr>
          <w:rFonts w:cs="Calibri"/>
          <w:sz w:val="24"/>
          <w:szCs w:val="24"/>
        </w:rPr>
        <w:t>jiným dílem, zařazovat do souborného díla a</w:t>
      </w:r>
      <w:r w:rsidR="00916122">
        <w:rPr>
          <w:rFonts w:cs="Calibri"/>
          <w:sz w:val="24"/>
          <w:szCs w:val="24"/>
        </w:rPr>
        <w:t> </w:t>
      </w:r>
      <w:r w:rsidRPr="00751ED9">
        <w:rPr>
          <w:rFonts w:cs="Calibri"/>
          <w:sz w:val="24"/>
          <w:szCs w:val="24"/>
        </w:rPr>
        <w:t>uvádět dílo pod svým jménem</w:t>
      </w:r>
      <w:r>
        <w:rPr>
          <w:rFonts w:cs="Calibri"/>
          <w:sz w:val="24"/>
          <w:szCs w:val="24"/>
        </w:rPr>
        <w:t xml:space="preserve"> </w:t>
      </w:r>
      <w:r w:rsidRPr="00165C91">
        <w:rPr>
          <w:rFonts w:cs="Calibri"/>
          <w:sz w:val="24"/>
          <w:szCs w:val="24"/>
        </w:rPr>
        <w:t>a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že vůči objednateli</w:t>
      </w:r>
      <w:r w:rsidR="00FB50E6">
        <w:rPr>
          <w:rFonts w:cs="Calibri"/>
          <w:sz w:val="24"/>
          <w:szCs w:val="24"/>
        </w:rPr>
        <w:t xml:space="preserve"> či sdružené</w:t>
      </w:r>
      <w:r w:rsidR="00771D01">
        <w:rPr>
          <w:rFonts w:cs="Calibri"/>
          <w:sz w:val="24"/>
          <w:szCs w:val="24"/>
        </w:rPr>
        <w:t xml:space="preserve"> organizaci</w:t>
      </w:r>
      <w:r w:rsidRPr="00165C91">
        <w:rPr>
          <w:rFonts w:cs="Calibri"/>
          <w:sz w:val="24"/>
          <w:szCs w:val="24"/>
        </w:rPr>
        <w:t xml:space="preserve"> nebudou uplatněny oprávněné nároky majitelů autorských práv či jakékoli oprávněné nároky jiných třetích osob v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souvislosti s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užitím díla (práva autorská, práva příbuzná právu autorskému, práva patentová, práva k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ochranné známce, práva z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nekalé soutěže, práva osobnostní či práva vlastnická aj.). V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 xml:space="preserve">případě, že by takové nároky autorů byly uplatněny, </w:t>
      </w:r>
      <w:r w:rsidR="007B0A26">
        <w:rPr>
          <w:rFonts w:cs="Calibri"/>
          <w:sz w:val="24"/>
          <w:szCs w:val="24"/>
        </w:rPr>
        <w:t>poskytovatel</w:t>
      </w:r>
      <w:r w:rsidRPr="00165C91">
        <w:rPr>
          <w:rFonts w:cs="Calibri"/>
          <w:sz w:val="24"/>
          <w:szCs w:val="24"/>
        </w:rPr>
        <w:t xml:space="preserve"> se zavazuje vypořádat veškeré nároky majitelů autorských práv či jakékoli oprávněné nároky jiných třetích osob v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souvislosti s</w:t>
      </w:r>
      <w:r w:rsidR="00916122">
        <w:rPr>
          <w:rFonts w:cs="Calibri"/>
          <w:sz w:val="24"/>
          <w:szCs w:val="24"/>
        </w:rPr>
        <w:t> </w:t>
      </w:r>
      <w:r w:rsidRPr="00165C91">
        <w:rPr>
          <w:rFonts w:cs="Calibri"/>
          <w:sz w:val="24"/>
          <w:szCs w:val="24"/>
        </w:rPr>
        <w:t>užitím díla.</w:t>
      </w:r>
    </w:p>
    <w:p w14:paraId="24856C2E" w14:textId="301E8EF1" w:rsidR="008777F7" w:rsidRPr="00E371D8" w:rsidRDefault="008777F7" w:rsidP="008777F7">
      <w:pPr>
        <w:pStyle w:val="lnek12"/>
        <w:numPr>
          <w:ilvl w:val="0"/>
          <w:numId w:val="2"/>
        </w:numPr>
      </w:pPr>
      <w:r>
        <w:t xml:space="preserve">Poskytovatel </w:t>
      </w:r>
      <w:r w:rsidRPr="00E371D8">
        <w:t xml:space="preserve">dává </w:t>
      </w:r>
      <w:r>
        <w:t xml:space="preserve">objednateli či sdružené organizaci </w:t>
      </w:r>
      <w:r w:rsidRPr="00E371D8">
        <w:t>svolení ke zveřejnění díla i jeho případně změněných verzí, úpravám díla, zpracování díla, spojení díla s jiným dílem, zařazení díla beze změny nebo po zpracování do libovolného souborného díla, k užití díla, a to i upraveného či zpracovaného, při užití libovolného souborného díla, ve spojení s jiným dílem bez uplatnění autorských práv.</w:t>
      </w:r>
    </w:p>
    <w:p w14:paraId="45B6FB62" w14:textId="77777777" w:rsidR="008777F7" w:rsidRPr="00274B1D" w:rsidRDefault="008777F7" w:rsidP="008777F7">
      <w:pPr>
        <w:pStyle w:val="Normlnslovan"/>
        <w:numPr>
          <w:ilvl w:val="0"/>
          <w:numId w:val="0"/>
        </w:numPr>
        <w:ind w:left="360"/>
      </w:pPr>
    </w:p>
    <w:p w14:paraId="2778412B" w14:textId="1F5E800E" w:rsidR="00C37B5D" w:rsidRPr="00274B1D" w:rsidRDefault="00AD2F1A" w:rsidP="00AD2F1A">
      <w:pPr>
        <w:pStyle w:val="Normlnslovan"/>
        <w:numPr>
          <w:ilvl w:val="0"/>
          <w:numId w:val="0"/>
        </w:numPr>
        <w:rPr>
          <w:szCs w:val="22"/>
        </w:rPr>
      </w:pPr>
      <w:r>
        <w:lastRenderedPageBreak/>
        <w:t xml:space="preserve">4) </w:t>
      </w:r>
      <w:r w:rsidR="0054163E">
        <w:t xml:space="preserve">Odměna za </w:t>
      </w:r>
      <w:r w:rsidR="00032729">
        <w:t>ne</w:t>
      </w:r>
      <w:r w:rsidR="0054163E">
        <w:t>v</w:t>
      </w:r>
      <w:r w:rsidR="0054163E" w:rsidRPr="008C0D9C">
        <w:t>ýhradní licenci k</w:t>
      </w:r>
      <w:r w:rsidR="00916122">
        <w:t> </w:t>
      </w:r>
      <w:r w:rsidR="0054163E" w:rsidRPr="008C0D9C">
        <w:t xml:space="preserve">užití díla </w:t>
      </w:r>
      <w:r w:rsidR="0054163E">
        <w:t>je zahrnuta v</w:t>
      </w:r>
      <w:r w:rsidR="00274B1D">
        <w:t xml:space="preserve"> odměně dle čl. </w:t>
      </w:r>
      <w:r w:rsidR="005E518F">
        <w:t>I</w:t>
      </w:r>
      <w:r w:rsidR="00274B1D">
        <w:t>I</w:t>
      </w:r>
      <w:r w:rsidR="005E518F">
        <w:t>.</w:t>
      </w:r>
      <w:r w:rsidR="00032729">
        <w:t xml:space="preserve"> odst.</w:t>
      </w:r>
      <w:r w:rsidR="00274B1D">
        <w:t xml:space="preserve"> 2)</w:t>
      </w:r>
      <w:r w:rsidR="005E518F">
        <w:t xml:space="preserve"> této smlouvy. </w:t>
      </w:r>
    </w:p>
    <w:p w14:paraId="4B68D8F3" w14:textId="77777777" w:rsidR="00B1335E" w:rsidRPr="00274B1D" w:rsidRDefault="003F0463" w:rsidP="00456081">
      <w:pPr>
        <w:pStyle w:val="Nadpis1"/>
        <w:jc w:val="center"/>
      </w:pPr>
      <w:r w:rsidRPr="003F0463">
        <w:t xml:space="preserve">Odpovědnost </w:t>
      </w:r>
      <w:r w:rsidR="005A211A">
        <w:t>za plnění</w:t>
      </w:r>
    </w:p>
    <w:p w14:paraId="1057C350" w14:textId="07635E06" w:rsidR="00F851FB" w:rsidRPr="00F851FB" w:rsidRDefault="00F851FB" w:rsidP="0092322C">
      <w:pPr>
        <w:pStyle w:val="Normlnslovan"/>
        <w:numPr>
          <w:ilvl w:val="0"/>
          <w:numId w:val="23"/>
        </w:numPr>
      </w:pPr>
      <w:r>
        <w:t>Poskytovatel odpovídá objednateli</w:t>
      </w:r>
      <w:r w:rsidR="00771D01">
        <w:t xml:space="preserve"> či</w:t>
      </w:r>
      <w:r w:rsidR="00FB50E6">
        <w:t xml:space="preserve"> sdružené</w:t>
      </w:r>
      <w:r w:rsidR="00543C93">
        <w:t xml:space="preserve"> organizaci</w:t>
      </w:r>
      <w:r w:rsidRPr="00F851FB">
        <w:t xml:space="preserve"> za škodu či újmu, která mu byla způsobena jeho činností v</w:t>
      </w:r>
      <w:r w:rsidR="00916122">
        <w:t> </w:t>
      </w:r>
      <w:r w:rsidRPr="00F851FB">
        <w:t>souvislosti s</w:t>
      </w:r>
      <w:r w:rsidR="00E54129">
        <w:t xml:space="preserve"> </w:t>
      </w:r>
      <w:r w:rsidR="00591B24">
        <w:t>plněním dle této smlouvy</w:t>
      </w:r>
      <w:r w:rsidRPr="00F851FB">
        <w:t>. V</w:t>
      </w:r>
      <w:r w:rsidR="00916122">
        <w:t> </w:t>
      </w:r>
      <w:r w:rsidRPr="00F851FB">
        <w:t>případě, že by v</w:t>
      </w:r>
      <w:r w:rsidR="00916122">
        <w:t> </w:t>
      </w:r>
      <w:r w:rsidRPr="00F851FB">
        <w:t>důsledku vadného plnění anebo prodlení s</w:t>
      </w:r>
      <w:r w:rsidR="00916122">
        <w:t> </w:t>
      </w:r>
      <w:r w:rsidRPr="00F851FB">
        <w:t xml:space="preserve">plněním </w:t>
      </w:r>
      <w:r w:rsidR="0081318B">
        <w:t>dle této s</w:t>
      </w:r>
      <w:r w:rsidRPr="00F851FB">
        <w:t xml:space="preserve">mlouvy (zejména neupozornění </w:t>
      </w:r>
      <w:r w:rsidR="0081318B">
        <w:t>objednatele</w:t>
      </w:r>
      <w:r w:rsidR="00FB50E6">
        <w:t xml:space="preserve"> či sdružené</w:t>
      </w:r>
      <w:r w:rsidR="00543C93">
        <w:t xml:space="preserve"> organizace</w:t>
      </w:r>
      <w:r w:rsidR="0081318B">
        <w:t xml:space="preserve"> </w:t>
      </w:r>
      <w:r w:rsidRPr="00F851FB">
        <w:t>na nevhodnost jeho pokynů nebo jeho nečinnost, které by mohly mít za následek porušení obecně závazného předpisu nebo vznik škody), došlo ke v</w:t>
      </w:r>
      <w:r w:rsidR="00762FDB">
        <w:t>zniku škody či jiné újmě objednatel</w:t>
      </w:r>
      <w:r w:rsidR="00B15E78">
        <w:t>i</w:t>
      </w:r>
      <w:r w:rsidR="00FB50E6">
        <w:t xml:space="preserve"> či sdružené</w:t>
      </w:r>
      <w:r w:rsidR="00543C93">
        <w:t xml:space="preserve"> organizac</w:t>
      </w:r>
      <w:r w:rsidR="00B15E78">
        <w:t>i</w:t>
      </w:r>
      <w:r w:rsidR="00762FDB">
        <w:t>, zavazuje se poskytovatel</w:t>
      </w:r>
      <w:r w:rsidRPr="00F851FB">
        <w:t xml:space="preserve"> uhra</w:t>
      </w:r>
      <w:r w:rsidR="00762FDB">
        <w:t>dit tuto škodu či újmu objednateli</w:t>
      </w:r>
      <w:r w:rsidR="00FB50E6">
        <w:t xml:space="preserve"> či sdružené</w:t>
      </w:r>
      <w:r w:rsidR="00543C93">
        <w:t xml:space="preserve"> organizaci</w:t>
      </w:r>
      <w:r w:rsidRPr="00F851FB">
        <w:t xml:space="preserve"> v</w:t>
      </w:r>
      <w:r w:rsidR="00916122">
        <w:t> </w:t>
      </w:r>
      <w:r w:rsidRPr="00F851FB">
        <w:t>plném rozsahu.</w:t>
      </w:r>
    </w:p>
    <w:p w14:paraId="11EC9028" w14:textId="31BB0A58" w:rsidR="005436F8" w:rsidRDefault="007B0A26" w:rsidP="0092322C">
      <w:pPr>
        <w:pStyle w:val="Normlnslovan"/>
      </w:pPr>
      <w:r>
        <w:t>Poskytovatel</w:t>
      </w:r>
      <w:r w:rsidR="003F0463" w:rsidRPr="003F0463">
        <w:t xml:space="preserve"> odpovídá za vady</w:t>
      </w:r>
      <w:r w:rsidR="005436F8">
        <w:t>, které se projeví v</w:t>
      </w:r>
      <w:r w:rsidR="00916122">
        <w:t> </w:t>
      </w:r>
      <w:r w:rsidR="005436F8">
        <w:t>záruční době</w:t>
      </w:r>
      <w:r w:rsidR="003F0463" w:rsidRPr="003F0463">
        <w:t xml:space="preserve">. </w:t>
      </w:r>
      <w:r w:rsidR="005436F8">
        <w:t>Záruční doba je jeden rok a</w:t>
      </w:r>
      <w:r w:rsidR="00916122">
        <w:t> </w:t>
      </w:r>
      <w:r w:rsidR="005436F8">
        <w:t xml:space="preserve">počíná plynout ode dne </w:t>
      </w:r>
      <w:r w:rsidR="00502ED5">
        <w:t xml:space="preserve">akceptace </w:t>
      </w:r>
      <w:r w:rsidR="00595783">
        <w:t>poskytovaných služeb</w:t>
      </w:r>
      <w:r w:rsidR="00FB50E6">
        <w:t xml:space="preserve"> objednatelem či sdruženou </w:t>
      </w:r>
      <w:r w:rsidR="00543C93">
        <w:t>organizací</w:t>
      </w:r>
      <w:r w:rsidR="005436F8">
        <w:t>.</w:t>
      </w:r>
    </w:p>
    <w:p w14:paraId="3B631BEF" w14:textId="528C12A9" w:rsidR="00B1335E" w:rsidRDefault="005436F8" w:rsidP="0092322C">
      <w:pPr>
        <w:pStyle w:val="Normlnslovan"/>
      </w:pPr>
      <w:r>
        <w:t>V případě, že předané</w:t>
      </w:r>
      <w:r w:rsidR="00E54129">
        <w:t xml:space="preserve"> a převzaté</w:t>
      </w:r>
      <w:r w:rsidR="00595783">
        <w:t xml:space="preserve"> poskytované služby</w:t>
      </w:r>
      <w:r>
        <w:t xml:space="preserve"> vykazuj</w:t>
      </w:r>
      <w:r w:rsidR="00595783">
        <w:t>í</w:t>
      </w:r>
      <w:r>
        <w:t xml:space="preserve"> vady, musí tyto vady o</w:t>
      </w:r>
      <w:r w:rsidR="003F0463" w:rsidRPr="003F0463">
        <w:t>bjednatel</w:t>
      </w:r>
      <w:r w:rsidR="00FB50E6">
        <w:t xml:space="preserve"> či sdružená</w:t>
      </w:r>
      <w:r w:rsidR="00E54129">
        <w:t xml:space="preserve"> organizace</w:t>
      </w:r>
      <w:r w:rsidR="003F0463" w:rsidRPr="003F0463">
        <w:t xml:space="preserve"> </w:t>
      </w:r>
      <w:r>
        <w:t>písemně u</w:t>
      </w:r>
      <w:r w:rsidR="00916122">
        <w:t> </w:t>
      </w:r>
      <w:r w:rsidR="00A6021B">
        <w:t>poskytovatele</w:t>
      </w:r>
      <w:r>
        <w:t xml:space="preserve"> reklamovat. V</w:t>
      </w:r>
      <w:r w:rsidR="00916122">
        <w:t> </w:t>
      </w:r>
      <w:r>
        <w:t xml:space="preserve">reklamaci objednatel </w:t>
      </w:r>
      <w:r w:rsidR="00FB50E6">
        <w:t>či sdružená</w:t>
      </w:r>
      <w:r w:rsidR="00E54129">
        <w:t xml:space="preserve"> organizace </w:t>
      </w:r>
      <w:r>
        <w:t>uvede, v</w:t>
      </w:r>
      <w:r w:rsidR="00916122">
        <w:t> </w:t>
      </w:r>
      <w:r>
        <w:t>čem zjištěné vady spočívají.</w:t>
      </w:r>
    </w:p>
    <w:p w14:paraId="64336BA6" w14:textId="66FFDF35" w:rsidR="00C37B5D" w:rsidRPr="00274B1D" w:rsidRDefault="007B0A26" w:rsidP="0092322C">
      <w:pPr>
        <w:pStyle w:val="Normlnslovan"/>
      </w:pPr>
      <w:r>
        <w:t>Poskytovatel</w:t>
      </w:r>
      <w:r w:rsidR="003F0463" w:rsidRPr="003F0463">
        <w:t xml:space="preserve"> se zavazuje</w:t>
      </w:r>
      <w:r w:rsidR="00B1335E">
        <w:t xml:space="preserve"> bezplatně</w:t>
      </w:r>
      <w:r w:rsidR="003F0463" w:rsidRPr="003F0463">
        <w:t xml:space="preserve"> odstran</w:t>
      </w:r>
      <w:r w:rsidR="00B1335E">
        <w:t>it tyto vady</w:t>
      </w:r>
      <w:r w:rsidR="003F0463" w:rsidRPr="003F0463">
        <w:t xml:space="preserve"> do </w:t>
      </w:r>
      <w:r w:rsidR="003F0E63">
        <w:t>5</w:t>
      </w:r>
      <w:r w:rsidR="00AD2F1A">
        <w:t xml:space="preserve"> </w:t>
      </w:r>
      <w:r w:rsidR="003F0463" w:rsidRPr="003F0463">
        <w:t xml:space="preserve">pracovních dnů od </w:t>
      </w:r>
      <w:r w:rsidR="00B1335E">
        <w:t xml:space="preserve">okamžiku </w:t>
      </w:r>
      <w:r w:rsidR="003F0463" w:rsidRPr="003F0463">
        <w:t xml:space="preserve">obdržení </w:t>
      </w:r>
      <w:r w:rsidR="00B1335E">
        <w:t>reklamace</w:t>
      </w:r>
      <w:r w:rsidR="003F0463" w:rsidRPr="003F0463">
        <w:t>.</w:t>
      </w:r>
    </w:p>
    <w:p w14:paraId="23B5B89E" w14:textId="77777777" w:rsidR="006822BF" w:rsidRPr="00274B1D" w:rsidRDefault="003F0463" w:rsidP="00456081">
      <w:pPr>
        <w:pStyle w:val="Nadpis1"/>
        <w:jc w:val="center"/>
      </w:pPr>
      <w:r w:rsidRPr="003F0463">
        <w:t>Práva</w:t>
      </w:r>
      <w:r w:rsidR="00CD5120">
        <w:t xml:space="preserve"> a</w:t>
      </w:r>
      <w:r w:rsidR="00916122">
        <w:t> </w:t>
      </w:r>
      <w:r w:rsidRPr="003F0463">
        <w:t>povinnosti smluvních stran</w:t>
      </w:r>
    </w:p>
    <w:p w14:paraId="0D783BCD" w14:textId="77777777" w:rsidR="003F0463" w:rsidRPr="003F0463" w:rsidRDefault="00556F45" w:rsidP="00274B1D">
      <w:pPr>
        <w:pStyle w:val="Normlnslovan"/>
        <w:numPr>
          <w:ilvl w:val="0"/>
          <w:numId w:val="18"/>
        </w:numPr>
      </w:pPr>
      <w:r>
        <w:t>Poskytova</w:t>
      </w:r>
      <w:r w:rsidR="003F0463" w:rsidRPr="003F0463">
        <w:t>tel je povinen především:</w:t>
      </w:r>
    </w:p>
    <w:p w14:paraId="589AD601" w14:textId="77777777" w:rsidR="003F0463" w:rsidRPr="003F0463" w:rsidRDefault="003F0463" w:rsidP="00F4246E">
      <w:pPr>
        <w:numPr>
          <w:ilvl w:val="0"/>
          <w:numId w:val="9"/>
        </w:numPr>
        <w:ind w:left="709" w:hanging="283"/>
        <w:rPr>
          <w:rFonts w:cs="Calibri"/>
          <w:color w:val="000000"/>
        </w:rPr>
      </w:pPr>
      <w:r w:rsidRPr="003F0463">
        <w:rPr>
          <w:rFonts w:cs="Calibri"/>
          <w:color w:val="000000"/>
        </w:rPr>
        <w:t>na svůj náklad a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 xml:space="preserve">na své nebezpečí </w:t>
      </w:r>
      <w:r w:rsidR="00F679CF">
        <w:rPr>
          <w:rFonts w:cs="Calibri"/>
          <w:color w:val="000000"/>
        </w:rPr>
        <w:t xml:space="preserve">poskytovat </w:t>
      </w:r>
      <w:r w:rsidR="00591B24">
        <w:rPr>
          <w:rFonts w:cs="Calibri"/>
          <w:color w:val="000000"/>
        </w:rPr>
        <w:t xml:space="preserve">plnění dle této smlouvy </w:t>
      </w:r>
      <w:r w:rsidRPr="003F0463">
        <w:rPr>
          <w:rFonts w:cs="Calibri"/>
          <w:color w:val="000000"/>
        </w:rPr>
        <w:t>s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odbornou péčí v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souladu s</w:t>
      </w:r>
      <w:r w:rsidR="00916122">
        <w:rPr>
          <w:rFonts w:cs="Calibri"/>
          <w:color w:val="000000"/>
        </w:rPr>
        <w:t> </w:t>
      </w:r>
      <w:r w:rsidR="002758E5">
        <w:rPr>
          <w:rFonts w:cs="Calibri"/>
          <w:color w:val="000000"/>
        </w:rPr>
        <w:t xml:space="preserve">účinnými </w:t>
      </w:r>
      <w:r w:rsidR="000E05A0">
        <w:rPr>
          <w:rFonts w:cs="Calibri"/>
          <w:color w:val="000000"/>
        </w:rPr>
        <w:t>právními</w:t>
      </w:r>
      <w:r w:rsidRPr="003F0463">
        <w:rPr>
          <w:rFonts w:cs="Calibri"/>
          <w:color w:val="000000"/>
        </w:rPr>
        <w:t xml:space="preserve"> předpisy;</w:t>
      </w:r>
    </w:p>
    <w:p w14:paraId="4710B67C" w14:textId="4BA0F68D" w:rsidR="003F0463" w:rsidRPr="003F0463" w:rsidRDefault="003F0463" w:rsidP="00F4246E">
      <w:pPr>
        <w:numPr>
          <w:ilvl w:val="0"/>
          <w:numId w:val="9"/>
        </w:numPr>
        <w:ind w:left="709" w:hanging="283"/>
        <w:rPr>
          <w:rFonts w:cs="Calibri"/>
          <w:color w:val="000000"/>
        </w:rPr>
      </w:pPr>
      <w:r w:rsidRPr="003F0463">
        <w:rPr>
          <w:rFonts w:cs="Calibri"/>
          <w:color w:val="000000"/>
        </w:rPr>
        <w:t xml:space="preserve">umožnit </w:t>
      </w:r>
      <w:r w:rsidR="000E05A0">
        <w:rPr>
          <w:rFonts w:cs="Calibri"/>
          <w:color w:val="000000"/>
        </w:rPr>
        <w:t>osobě zmocněné k</w:t>
      </w:r>
      <w:r w:rsidR="00916122">
        <w:rPr>
          <w:rFonts w:cs="Calibri"/>
          <w:color w:val="000000"/>
        </w:rPr>
        <w:t> </w:t>
      </w:r>
      <w:r w:rsidR="000E05A0">
        <w:rPr>
          <w:rFonts w:cs="Calibri"/>
          <w:color w:val="000000"/>
        </w:rPr>
        <w:t>jednání za</w:t>
      </w:r>
      <w:r w:rsidRPr="003F0463">
        <w:rPr>
          <w:rFonts w:cs="Calibri"/>
          <w:color w:val="000000"/>
        </w:rPr>
        <w:t xml:space="preserve"> objednatele</w:t>
      </w:r>
      <w:r w:rsidR="00FB50E6">
        <w:rPr>
          <w:rFonts w:cs="Calibri"/>
          <w:color w:val="000000"/>
        </w:rPr>
        <w:t xml:space="preserve"> či sdruženou</w:t>
      </w:r>
      <w:r w:rsidR="00992B1E">
        <w:rPr>
          <w:rFonts w:cs="Calibri"/>
          <w:color w:val="000000"/>
        </w:rPr>
        <w:t xml:space="preserve"> organizaci</w:t>
      </w:r>
      <w:r w:rsidRPr="003F0463">
        <w:rPr>
          <w:rFonts w:cs="Calibri"/>
          <w:color w:val="000000"/>
        </w:rPr>
        <w:t xml:space="preserve"> soustavné sledování </w:t>
      </w:r>
      <w:r w:rsidR="000E05A0">
        <w:rPr>
          <w:rFonts w:cs="Calibri"/>
          <w:color w:val="000000"/>
        </w:rPr>
        <w:t xml:space="preserve">provádění </w:t>
      </w:r>
      <w:r w:rsidR="00591B24">
        <w:rPr>
          <w:rFonts w:cs="Calibri"/>
          <w:color w:val="000000"/>
        </w:rPr>
        <w:t>plnění dle této smlouvy</w:t>
      </w:r>
      <w:r w:rsidRPr="003F0463">
        <w:rPr>
          <w:rFonts w:cs="Calibri"/>
          <w:color w:val="000000"/>
        </w:rPr>
        <w:t xml:space="preserve"> a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 xml:space="preserve">respektovat </w:t>
      </w:r>
      <w:r w:rsidR="000E05A0" w:rsidRPr="003F0463">
        <w:rPr>
          <w:rFonts w:cs="Calibri"/>
          <w:color w:val="000000"/>
        </w:rPr>
        <w:t>j</w:t>
      </w:r>
      <w:r w:rsidR="000E05A0">
        <w:rPr>
          <w:rFonts w:cs="Calibri"/>
          <w:color w:val="000000"/>
        </w:rPr>
        <w:t>í</w:t>
      </w:r>
      <w:r w:rsidR="000E05A0" w:rsidRPr="003F0463">
        <w:rPr>
          <w:rFonts w:cs="Calibri"/>
          <w:color w:val="000000"/>
        </w:rPr>
        <w:t xml:space="preserve"> </w:t>
      </w:r>
      <w:r w:rsidRPr="003F0463">
        <w:rPr>
          <w:rFonts w:cs="Calibri"/>
          <w:color w:val="000000"/>
        </w:rPr>
        <w:t>navržená opatření na odstranění vad a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nedostatků;</w:t>
      </w:r>
    </w:p>
    <w:p w14:paraId="67358FE2" w14:textId="0A1AC3DB" w:rsidR="003F0463" w:rsidRDefault="003F0463" w:rsidP="00F4246E">
      <w:pPr>
        <w:numPr>
          <w:ilvl w:val="0"/>
          <w:numId w:val="9"/>
        </w:numPr>
        <w:ind w:left="709" w:hanging="284"/>
        <w:rPr>
          <w:rFonts w:cs="Calibri"/>
          <w:color w:val="000000"/>
        </w:rPr>
      </w:pPr>
      <w:r w:rsidRPr="003F0463">
        <w:rPr>
          <w:rFonts w:cs="Calibri"/>
          <w:color w:val="000000"/>
        </w:rPr>
        <w:t>průběžně pravdivě informovat o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dosažených výsledcích i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problémech objednatele</w:t>
      </w:r>
      <w:r w:rsidR="00FB50E6">
        <w:rPr>
          <w:rFonts w:cs="Calibri"/>
          <w:color w:val="000000"/>
        </w:rPr>
        <w:t xml:space="preserve"> či sdruženou</w:t>
      </w:r>
      <w:r w:rsidR="00992B1E">
        <w:rPr>
          <w:rFonts w:cs="Calibri"/>
          <w:color w:val="000000"/>
        </w:rPr>
        <w:t xml:space="preserve"> organizaci</w:t>
      </w:r>
      <w:r w:rsidR="00591B24">
        <w:rPr>
          <w:rFonts w:cs="Calibri"/>
          <w:color w:val="000000"/>
        </w:rPr>
        <w:t xml:space="preserve"> </w:t>
      </w:r>
      <w:r w:rsidRPr="003F0463">
        <w:rPr>
          <w:rFonts w:cs="Calibri"/>
          <w:color w:val="000000"/>
        </w:rPr>
        <w:t>a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bez zbytečného odkladu vyrozumět objednatele</w:t>
      </w:r>
      <w:r w:rsidR="00FB50E6">
        <w:rPr>
          <w:rFonts w:cs="Calibri"/>
          <w:color w:val="000000"/>
        </w:rPr>
        <w:t xml:space="preserve"> či sdruženu </w:t>
      </w:r>
      <w:r w:rsidR="00992B1E">
        <w:rPr>
          <w:rFonts w:cs="Calibri"/>
          <w:color w:val="000000"/>
        </w:rPr>
        <w:t>organizaci</w:t>
      </w:r>
      <w:r w:rsidRPr="003F0463">
        <w:rPr>
          <w:rFonts w:cs="Calibri"/>
          <w:color w:val="000000"/>
        </w:rPr>
        <w:t xml:space="preserve"> o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případném ohrožení doby plnění nebo ohrožení smluveného rozsahu činnosti</w:t>
      </w:r>
      <w:r w:rsidR="00591B24">
        <w:rPr>
          <w:rFonts w:cs="Calibri"/>
          <w:color w:val="000000"/>
        </w:rPr>
        <w:t>.</w:t>
      </w:r>
    </w:p>
    <w:p w14:paraId="0CDDACF8" w14:textId="77777777" w:rsidR="00591B24" w:rsidRPr="003F0463" w:rsidRDefault="00591B24" w:rsidP="00591B24">
      <w:pPr>
        <w:ind w:left="709"/>
        <w:rPr>
          <w:rFonts w:cs="Calibri"/>
          <w:color w:val="000000"/>
        </w:rPr>
      </w:pPr>
    </w:p>
    <w:p w14:paraId="2F414DBB" w14:textId="3FD85A76" w:rsidR="003F0463" w:rsidRPr="003F0463" w:rsidRDefault="005B011E" w:rsidP="00274B1D">
      <w:pPr>
        <w:pStyle w:val="Normlnslovan"/>
      </w:pPr>
      <w:r>
        <w:t>Objednatel</w:t>
      </w:r>
      <w:r w:rsidR="00FB50E6">
        <w:t xml:space="preserve"> či sdružená</w:t>
      </w:r>
      <w:r w:rsidR="00992B1E">
        <w:t xml:space="preserve"> organizace</w:t>
      </w:r>
      <w:r>
        <w:t xml:space="preserve"> poskytn</w:t>
      </w:r>
      <w:r w:rsidR="00FB50E6">
        <w:t>ou</w:t>
      </w:r>
      <w:r>
        <w:t xml:space="preserve"> </w:t>
      </w:r>
      <w:r w:rsidR="005A211A">
        <w:t xml:space="preserve">poskytovateli </w:t>
      </w:r>
      <w:r>
        <w:t>jemu dostupné informace a</w:t>
      </w:r>
      <w:r w:rsidR="00916122">
        <w:t> </w:t>
      </w:r>
      <w:r>
        <w:t>podklady</w:t>
      </w:r>
      <w:r w:rsidR="003F0463" w:rsidRPr="003F0463">
        <w:t xml:space="preserve"> nezbytné k</w:t>
      </w:r>
      <w:r w:rsidR="00916122">
        <w:t> </w:t>
      </w:r>
      <w:r w:rsidR="003F0463" w:rsidRPr="003F0463">
        <w:t>řádnému</w:t>
      </w:r>
      <w:r w:rsidR="00591B24">
        <w:t xml:space="preserve"> plnění dle této smlouvy</w:t>
      </w:r>
      <w:r w:rsidR="00AB0DCA">
        <w:t>, nemůže</w:t>
      </w:r>
      <w:r w:rsidR="00556F45">
        <w:t xml:space="preserve">-li poskytovatel </w:t>
      </w:r>
      <w:r w:rsidR="007B0A26">
        <w:t>zajistit</w:t>
      </w:r>
      <w:r w:rsidR="00556F45">
        <w:t xml:space="preserve"> požadované plnění jinak, má-li je objednatel</w:t>
      </w:r>
      <w:r w:rsidR="00FB50E6">
        <w:t xml:space="preserve"> či sdružená</w:t>
      </w:r>
      <w:r w:rsidR="007B7C9C">
        <w:t xml:space="preserve"> organizace</w:t>
      </w:r>
      <w:r w:rsidR="00556F45">
        <w:t xml:space="preserve"> k</w:t>
      </w:r>
      <w:r w:rsidR="00916122">
        <w:t> </w:t>
      </w:r>
      <w:r w:rsidR="00556F45">
        <w:t xml:space="preserve">dispozici </w:t>
      </w:r>
      <w:r w:rsidR="0087272E" w:rsidRPr="0087272E">
        <w:t>a</w:t>
      </w:r>
      <w:r w:rsidR="00916122">
        <w:t> </w:t>
      </w:r>
      <w:r w:rsidR="0087272E" w:rsidRPr="0087272E">
        <w:t>zákonné důvody nebrání</w:t>
      </w:r>
      <w:r w:rsidR="00374ED6">
        <w:t xml:space="preserve"> objednateli</w:t>
      </w:r>
      <w:r w:rsidR="0087272E" w:rsidRPr="0087272E">
        <w:t xml:space="preserve"> </w:t>
      </w:r>
      <w:r w:rsidR="00FB50E6">
        <w:t>či sdružené</w:t>
      </w:r>
      <w:r w:rsidR="007B7C9C">
        <w:t xml:space="preserve"> organizaci </w:t>
      </w:r>
      <w:r w:rsidR="0087272E" w:rsidRPr="0087272E">
        <w:t>jejich poskytnutí</w:t>
      </w:r>
      <w:r w:rsidR="003F0463" w:rsidRPr="003F0463">
        <w:t xml:space="preserve">. Zjistí-li </w:t>
      </w:r>
      <w:r w:rsidR="005A211A">
        <w:t>poskytovatel</w:t>
      </w:r>
      <w:r w:rsidR="003F0463" w:rsidRPr="003F0463">
        <w:t>, že podklady jsou neúplné nebo pokyny objednatele</w:t>
      </w:r>
      <w:r w:rsidR="00FB50E6">
        <w:t xml:space="preserve"> či sdružené</w:t>
      </w:r>
      <w:r w:rsidR="00992B1E">
        <w:t xml:space="preserve"> organizace</w:t>
      </w:r>
      <w:r w:rsidR="003F0463" w:rsidRPr="003F0463">
        <w:t xml:space="preserve"> jsou nevhodné či neúčelné, je povinen neprodleně písemně</w:t>
      </w:r>
      <w:r w:rsidR="005A211A">
        <w:t xml:space="preserve"> formou elektronické pošty</w:t>
      </w:r>
      <w:r w:rsidR="003F0463" w:rsidRPr="003F0463">
        <w:t xml:space="preserve"> upozornit </w:t>
      </w:r>
      <w:r w:rsidR="005A211A">
        <w:t>osobu oprávněnou k</w:t>
      </w:r>
      <w:r w:rsidR="00916122">
        <w:t> </w:t>
      </w:r>
      <w:r w:rsidR="005A211A">
        <w:t>jednání za objednatele</w:t>
      </w:r>
      <w:r w:rsidR="00FB50E6">
        <w:t xml:space="preserve"> či sdruženou</w:t>
      </w:r>
      <w:r w:rsidR="00992B1E">
        <w:t xml:space="preserve"> organizaci</w:t>
      </w:r>
      <w:r w:rsidR="005A211A">
        <w:t xml:space="preserve"> </w:t>
      </w:r>
      <w:r w:rsidR="003F0463" w:rsidRPr="003F0463">
        <w:rPr>
          <w:szCs w:val="22"/>
        </w:rPr>
        <w:t>a</w:t>
      </w:r>
      <w:r w:rsidR="00916122">
        <w:rPr>
          <w:szCs w:val="22"/>
        </w:rPr>
        <w:t> </w:t>
      </w:r>
      <w:r w:rsidR="003F0463" w:rsidRPr="003F0463">
        <w:rPr>
          <w:szCs w:val="22"/>
        </w:rPr>
        <w:t>vyžádat si doplnění, popř. specifikování pokynů. V</w:t>
      </w:r>
      <w:r w:rsidR="00916122">
        <w:rPr>
          <w:szCs w:val="22"/>
        </w:rPr>
        <w:t> </w:t>
      </w:r>
      <w:r w:rsidR="003F0463" w:rsidRPr="003F0463">
        <w:rPr>
          <w:szCs w:val="22"/>
        </w:rPr>
        <w:t>případě, že některý z</w:t>
      </w:r>
      <w:r w:rsidR="00916122">
        <w:rPr>
          <w:szCs w:val="22"/>
        </w:rPr>
        <w:t> </w:t>
      </w:r>
      <w:r w:rsidR="003F0463" w:rsidRPr="003F0463">
        <w:rPr>
          <w:szCs w:val="22"/>
        </w:rPr>
        <w:t xml:space="preserve">postupů či pokynů navržených objednatelem </w:t>
      </w:r>
      <w:r w:rsidR="00FB50E6">
        <w:rPr>
          <w:szCs w:val="22"/>
        </w:rPr>
        <w:t>či sdruženou</w:t>
      </w:r>
      <w:r w:rsidR="00992B1E">
        <w:rPr>
          <w:szCs w:val="22"/>
        </w:rPr>
        <w:t xml:space="preserve"> organizací </w:t>
      </w:r>
      <w:r w:rsidR="003F0463" w:rsidRPr="003F0463">
        <w:rPr>
          <w:szCs w:val="22"/>
        </w:rPr>
        <w:t>bude v</w:t>
      </w:r>
      <w:r w:rsidR="00916122">
        <w:rPr>
          <w:szCs w:val="22"/>
        </w:rPr>
        <w:t> </w:t>
      </w:r>
      <w:r w:rsidR="003F0463" w:rsidRPr="003F0463">
        <w:rPr>
          <w:szCs w:val="22"/>
        </w:rPr>
        <w:t xml:space="preserve">rozporu se zněním zákona nebo jinými předpisy </w:t>
      </w:r>
      <w:r w:rsidR="003F0463" w:rsidRPr="003F0463">
        <w:rPr>
          <w:szCs w:val="22"/>
        </w:rPr>
        <w:lastRenderedPageBreak/>
        <w:t>souvisejícími s</w:t>
      </w:r>
      <w:r w:rsidR="00916122">
        <w:rPr>
          <w:szCs w:val="22"/>
        </w:rPr>
        <w:t> </w:t>
      </w:r>
      <w:r w:rsidR="003F0463" w:rsidRPr="003F0463">
        <w:rPr>
          <w:szCs w:val="22"/>
        </w:rPr>
        <w:t xml:space="preserve">plněním dle této smlouvy, je </w:t>
      </w:r>
      <w:r w:rsidR="007B0A26">
        <w:rPr>
          <w:szCs w:val="22"/>
        </w:rPr>
        <w:t>poskytovatel</w:t>
      </w:r>
      <w:r w:rsidR="003F0463" w:rsidRPr="003F0463">
        <w:rPr>
          <w:szCs w:val="22"/>
        </w:rPr>
        <w:t xml:space="preserve"> povinen na takovýto rozpor objednatele</w:t>
      </w:r>
      <w:r w:rsidR="00FB50E6">
        <w:rPr>
          <w:szCs w:val="22"/>
        </w:rPr>
        <w:t xml:space="preserve"> či sdruženou</w:t>
      </w:r>
      <w:r w:rsidR="00992B1E">
        <w:rPr>
          <w:szCs w:val="22"/>
        </w:rPr>
        <w:t xml:space="preserve"> organizac</w:t>
      </w:r>
      <w:r w:rsidR="00FB50E6">
        <w:rPr>
          <w:szCs w:val="22"/>
        </w:rPr>
        <w:t>i</w:t>
      </w:r>
      <w:r w:rsidR="003F0463" w:rsidRPr="003F0463">
        <w:rPr>
          <w:szCs w:val="22"/>
        </w:rPr>
        <w:t xml:space="preserve"> bezodkladně upozornit a</w:t>
      </w:r>
      <w:r w:rsidR="00916122">
        <w:rPr>
          <w:szCs w:val="22"/>
        </w:rPr>
        <w:t> </w:t>
      </w:r>
      <w:r w:rsidR="003F0463" w:rsidRPr="003F0463">
        <w:rPr>
          <w:szCs w:val="22"/>
        </w:rPr>
        <w:t>předložit objednateli</w:t>
      </w:r>
      <w:r w:rsidR="00FB50E6">
        <w:rPr>
          <w:szCs w:val="22"/>
        </w:rPr>
        <w:t xml:space="preserve"> či sdružené</w:t>
      </w:r>
      <w:r w:rsidR="00992B1E">
        <w:rPr>
          <w:szCs w:val="22"/>
        </w:rPr>
        <w:t xml:space="preserve"> organizaci</w:t>
      </w:r>
      <w:r w:rsidR="003F0463" w:rsidRPr="003F0463">
        <w:rPr>
          <w:szCs w:val="22"/>
        </w:rPr>
        <w:t xml:space="preserve"> alternativní způsob řešení, který je s</w:t>
      </w:r>
      <w:r w:rsidR="00916122">
        <w:rPr>
          <w:szCs w:val="22"/>
        </w:rPr>
        <w:t> </w:t>
      </w:r>
      <w:r w:rsidR="003F0463" w:rsidRPr="003F0463">
        <w:rPr>
          <w:szCs w:val="22"/>
        </w:rPr>
        <w:t xml:space="preserve">dotčenými </w:t>
      </w:r>
      <w:r w:rsidR="00AB0DCA">
        <w:rPr>
          <w:szCs w:val="22"/>
        </w:rPr>
        <w:t>právními</w:t>
      </w:r>
      <w:r w:rsidR="003F0463" w:rsidRPr="003F0463">
        <w:rPr>
          <w:szCs w:val="22"/>
        </w:rPr>
        <w:t xml:space="preserve"> předpisy v</w:t>
      </w:r>
      <w:r w:rsidR="00916122">
        <w:rPr>
          <w:szCs w:val="22"/>
        </w:rPr>
        <w:t> </w:t>
      </w:r>
      <w:r w:rsidR="003F0463" w:rsidRPr="003F0463">
        <w:rPr>
          <w:szCs w:val="22"/>
        </w:rPr>
        <w:t>souladu a</w:t>
      </w:r>
      <w:r w:rsidR="00916122">
        <w:rPr>
          <w:szCs w:val="22"/>
        </w:rPr>
        <w:t> </w:t>
      </w:r>
      <w:r w:rsidR="003F0463" w:rsidRPr="003F0463">
        <w:rPr>
          <w:szCs w:val="22"/>
        </w:rPr>
        <w:t>maximálně reflektuje požadavky objednatele</w:t>
      </w:r>
      <w:r w:rsidR="00FB50E6">
        <w:rPr>
          <w:szCs w:val="22"/>
        </w:rPr>
        <w:t xml:space="preserve"> či sdružené </w:t>
      </w:r>
      <w:r w:rsidR="00992B1E">
        <w:rPr>
          <w:szCs w:val="22"/>
        </w:rPr>
        <w:t>organizace</w:t>
      </w:r>
      <w:r w:rsidR="003F0463" w:rsidRPr="003F0463">
        <w:t>.</w:t>
      </w:r>
    </w:p>
    <w:p w14:paraId="774FDC24" w14:textId="3128F0F1" w:rsidR="003F0463" w:rsidRDefault="005A211A" w:rsidP="00274B1D">
      <w:pPr>
        <w:pStyle w:val="Normlnslovan"/>
      </w:pPr>
      <w:r>
        <w:t xml:space="preserve">Poskytovatel </w:t>
      </w:r>
      <w:r w:rsidR="003F0463" w:rsidRPr="003F0463">
        <w:t>se zavazuje, že zachová mlčenlivost o</w:t>
      </w:r>
      <w:r w:rsidR="00916122">
        <w:t> </w:t>
      </w:r>
      <w:r w:rsidR="003F0463" w:rsidRPr="003F0463">
        <w:t>informacích poskytnutých ze strany objednatele</w:t>
      </w:r>
      <w:r w:rsidR="00FB50E6">
        <w:t xml:space="preserve"> či sdružené</w:t>
      </w:r>
      <w:r w:rsidR="005F711D">
        <w:t xml:space="preserve"> organizace</w:t>
      </w:r>
      <w:r w:rsidR="003F0463" w:rsidRPr="003F0463">
        <w:t xml:space="preserve"> při plnění této smlouvy. K</w:t>
      </w:r>
      <w:r w:rsidR="00916122">
        <w:t> </w:t>
      </w:r>
      <w:r w:rsidR="003F0463" w:rsidRPr="003F0463">
        <w:t>veškerým informacím a</w:t>
      </w:r>
      <w:r w:rsidR="00916122">
        <w:t> </w:t>
      </w:r>
      <w:r w:rsidR="003F0463" w:rsidRPr="003F0463">
        <w:t>dokumentaci objednatele</w:t>
      </w:r>
      <w:r w:rsidR="00FB50E6">
        <w:t xml:space="preserve"> či sdružené</w:t>
      </w:r>
      <w:r w:rsidR="00992B1E">
        <w:t xml:space="preserve"> organizace</w:t>
      </w:r>
      <w:r w:rsidR="003F0463" w:rsidRPr="003F0463">
        <w:t xml:space="preserve">, kterou </w:t>
      </w:r>
      <w:r>
        <w:t xml:space="preserve">poskytovatel </w:t>
      </w:r>
      <w:r w:rsidR="003F0463" w:rsidRPr="003F0463">
        <w:t>obdrží k</w:t>
      </w:r>
      <w:r w:rsidR="00916122">
        <w:t> </w:t>
      </w:r>
      <w:r w:rsidR="003F0463" w:rsidRPr="003F0463">
        <w:t>realizaci</w:t>
      </w:r>
      <w:r w:rsidR="00591B24">
        <w:t xml:space="preserve"> plnění dle této smlouvy</w:t>
      </w:r>
      <w:r w:rsidR="003F0463" w:rsidRPr="003F0463">
        <w:t>, stejně jako k</w:t>
      </w:r>
      <w:r w:rsidR="00916122">
        <w:t> </w:t>
      </w:r>
      <w:r w:rsidR="003F0463" w:rsidRPr="003F0463">
        <w:t>datům a</w:t>
      </w:r>
      <w:r w:rsidR="00916122">
        <w:t> </w:t>
      </w:r>
      <w:r w:rsidR="003F0463" w:rsidRPr="003F0463">
        <w:t>informacím zjištěným v</w:t>
      </w:r>
      <w:r w:rsidR="00916122">
        <w:t> </w:t>
      </w:r>
      <w:r w:rsidR="003F0463" w:rsidRPr="003F0463">
        <w:t>souvislosti s</w:t>
      </w:r>
      <w:r w:rsidR="00916122">
        <w:t> </w:t>
      </w:r>
      <w:r w:rsidR="00591B24">
        <w:t>plněním</w:t>
      </w:r>
      <w:r w:rsidR="003F0463" w:rsidRPr="003F0463">
        <w:t xml:space="preserve">, bude </w:t>
      </w:r>
      <w:r>
        <w:t>poskytovatel</w:t>
      </w:r>
      <w:r w:rsidR="003F0463" w:rsidRPr="003F0463">
        <w:t xml:space="preserve"> přistupovat výhradně jako k</w:t>
      </w:r>
      <w:r w:rsidR="00916122">
        <w:t> </w:t>
      </w:r>
      <w:r w:rsidR="003F0463" w:rsidRPr="003F0463">
        <w:t>interním materiálům objednatele</w:t>
      </w:r>
      <w:r w:rsidR="00FB50E6">
        <w:t xml:space="preserve"> či sdružené</w:t>
      </w:r>
      <w:r w:rsidR="00992B1E">
        <w:t xml:space="preserve"> organizace</w:t>
      </w:r>
      <w:r w:rsidR="003F0463" w:rsidRPr="003F0463">
        <w:t xml:space="preserve">, které nebude bez jeho </w:t>
      </w:r>
      <w:r w:rsidR="00556F45">
        <w:t>písemného</w:t>
      </w:r>
      <w:r w:rsidR="003F0463" w:rsidRPr="003F0463">
        <w:t xml:space="preserve"> souhlasu předávat </w:t>
      </w:r>
      <w:r w:rsidR="00556F45">
        <w:t>třetím</w:t>
      </w:r>
      <w:r w:rsidR="003F0463" w:rsidRPr="003F0463">
        <w:t xml:space="preserve"> osobám a</w:t>
      </w:r>
      <w:r w:rsidR="00916122">
        <w:t> </w:t>
      </w:r>
      <w:r w:rsidR="003F0463" w:rsidRPr="003F0463">
        <w:t xml:space="preserve">které nebude publikovat ve veřejně přístupných informačních zdrojích. Povinnost </w:t>
      </w:r>
      <w:r>
        <w:t>poskytovatele</w:t>
      </w:r>
      <w:r w:rsidR="003F0463" w:rsidRPr="003F0463">
        <w:t xml:space="preserve"> zachová</w:t>
      </w:r>
      <w:r w:rsidR="008B736B">
        <w:t>vat</w:t>
      </w:r>
      <w:r w:rsidR="003F0463" w:rsidRPr="003F0463">
        <w:t xml:space="preserve"> mlčenlivost platí jak po dobu plnění předmětu smlouvy, tak i</w:t>
      </w:r>
      <w:r w:rsidR="00916122">
        <w:t> </w:t>
      </w:r>
      <w:r w:rsidR="003F0463" w:rsidRPr="003F0463">
        <w:t>po předání předmětu smlouvy a</w:t>
      </w:r>
      <w:r w:rsidR="00916122">
        <w:t> </w:t>
      </w:r>
      <w:r w:rsidR="003F0463" w:rsidRPr="003F0463">
        <w:t xml:space="preserve">ukončení smluvního vztahu. Povinnosti mlčenlivosti může </w:t>
      </w:r>
      <w:r>
        <w:t>poskytovatele</w:t>
      </w:r>
      <w:r w:rsidR="003F0463" w:rsidRPr="003F0463">
        <w:t xml:space="preserve"> zprostit jen objednatel</w:t>
      </w:r>
      <w:r w:rsidR="00FB50E6">
        <w:t xml:space="preserve"> či sdružená</w:t>
      </w:r>
      <w:r w:rsidR="00992B1E">
        <w:t xml:space="preserve"> organizace</w:t>
      </w:r>
      <w:r w:rsidR="003F0463" w:rsidRPr="003F0463">
        <w:t xml:space="preserve"> svým písemným prohlášením. Povinnost mlčenlivosti se vztahuje ve stejném rozsahu i</w:t>
      </w:r>
      <w:r w:rsidR="00916122">
        <w:t> </w:t>
      </w:r>
      <w:r w:rsidR="003F0463" w:rsidRPr="003F0463">
        <w:t xml:space="preserve">na všechny osoby, které </w:t>
      </w:r>
      <w:r>
        <w:t>poskytovatel</w:t>
      </w:r>
      <w:r w:rsidR="003F0463" w:rsidRPr="003F0463">
        <w:t xml:space="preserve"> při plnění svých povinností dle této smlouvy použije, zejména na jeho zaměstnance.</w:t>
      </w:r>
    </w:p>
    <w:p w14:paraId="4DBD4FC8" w14:textId="77777777" w:rsidR="00595B5E" w:rsidRPr="00595B5E" w:rsidRDefault="005A211A" w:rsidP="00274B1D">
      <w:pPr>
        <w:pStyle w:val="Normlnslovan"/>
        <w:rPr>
          <w:rFonts w:eastAsia="Calibri"/>
          <w:lang w:eastAsia="en-US"/>
        </w:rPr>
      </w:pPr>
      <w:r>
        <w:rPr>
          <w:rFonts w:eastAsia="Calibri"/>
          <w:lang w:eastAsia="en-US"/>
        </w:rPr>
        <w:t>Poskytovatel</w:t>
      </w:r>
      <w:r w:rsidR="00595B5E" w:rsidRPr="00595B5E">
        <w:rPr>
          <w:rFonts w:eastAsia="Calibri"/>
          <w:lang w:eastAsia="en-US"/>
        </w:rPr>
        <w:t xml:space="preserve"> se zavazuje mít po celou dobu </w:t>
      </w:r>
      <w:r>
        <w:rPr>
          <w:rFonts w:eastAsia="Calibri"/>
          <w:lang w:eastAsia="en-US"/>
        </w:rPr>
        <w:t xml:space="preserve">účinnosti této </w:t>
      </w:r>
      <w:r w:rsidR="00595B5E" w:rsidRPr="00595B5E">
        <w:rPr>
          <w:rFonts w:eastAsia="Calibri"/>
          <w:lang w:eastAsia="en-US"/>
        </w:rPr>
        <w:t>smlouvy sjednáno pojištění odpovědnosti za škodu způsobenou v</w:t>
      </w:r>
      <w:r w:rsidR="00916122">
        <w:rPr>
          <w:rFonts w:eastAsia="Calibri"/>
          <w:lang w:eastAsia="en-US"/>
        </w:rPr>
        <w:t> </w:t>
      </w:r>
      <w:r w:rsidR="00595B5E" w:rsidRPr="00595B5E">
        <w:rPr>
          <w:rFonts w:eastAsia="Calibri"/>
          <w:lang w:eastAsia="en-US"/>
        </w:rPr>
        <w:t>souvislosti s</w:t>
      </w:r>
      <w:r w:rsidR="00916122">
        <w:rPr>
          <w:rFonts w:eastAsia="Calibri"/>
          <w:lang w:eastAsia="en-US"/>
        </w:rPr>
        <w:t> </w:t>
      </w:r>
      <w:r w:rsidR="00595B5E" w:rsidRPr="00595B5E">
        <w:rPr>
          <w:rFonts w:eastAsia="Calibri"/>
          <w:lang w:eastAsia="en-US"/>
        </w:rPr>
        <w:t xml:space="preserve">výkonem </w:t>
      </w:r>
      <w:r w:rsidR="00595B5E">
        <w:rPr>
          <w:rFonts w:eastAsia="Calibri"/>
          <w:lang w:eastAsia="en-US"/>
        </w:rPr>
        <w:t xml:space="preserve">podnikatelské </w:t>
      </w:r>
      <w:r w:rsidR="00595B5E" w:rsidRPr="00595B5E">
        <w:rPr>
          <w:rFonts w:eastAsia="Calibri"/>
          <w:lang w:eastAsia="en-US"/>
        </w:rPr>
        <w:t>činnosti třetí osobě ve výši nejméně 1.000.000,- Kč, které kryje rizika spojená s</w:t>
      </w:r>
      <w:r w:rsidR="00916122">
        <w:rPr>
          <w:rFonts w:eastAsia="Calibri"/>
          <w:lang w:eastAsia="en-US"/>
        </w:rPr>
        <w:t> </w:t>
      </w:r>
      <w:r w:rsidR="00595B5E" w:rsidRPr="00595B5E">
        <w:rPr>
          <w:rFonts w:eastAsia="Calibri"/>
          <w:lang w:eastAsia="en-US"/>
        </w:rPr>
        <w:t>realizací plnění dle této smlouvy a</w:t>
      </w:r>
      <w:r w:rsidR="00916122">
        <w:rPr>
          <w:rFonts w:eastAsia="Calibri"/>
          <w:lang w:eastAsia="en-US"/>
        </w:rPr>
        <w:t> </w:t>
      </w:r>
      <w:r w:rsidR="00595B5E" w:rsidRPr="00595B5E">
        <w:rPr>
          <w:rFonts w:eastAsia="Calibri"/>
          <w:lang w:eastAsia="en-US"/>
        </w:rPr>
        <w:t>toto pojištění je povinen udržovat po celou dobu trvání této smlouvy.</w:t>
      </w:r>
    </w:p>
    <w:p w14:paraId="72AA8B7D" w14:textId="7E97C53C" w:rsidR="00C37B5D" w:rsidRDefault="003F0463" w:rsidP="003F0463">
      <w:pPr>
        <w:pStyle w:val="Normlnslovan"/>
      </w:pPr>
      <w:r w:rsidRPr="003F0463">
        <w:t xml:space="preserve">Objednatel </w:t>
      </w:r>
      <w:r w:rsidR="00FB50E6">
        <w:t>či sdružená</w:t>
      </w:r>
      <w:r w:rsidR="00992B1E">
        <w:t xml:space="preserve"> organizace </w:t>
      </w:r>
      <w:r w:rsidRPr="003F0463">
        <w:t>j</w:t>
      </w:r>
      <w:r w:rsidR="00FB50E6">
        <w:t>sou</w:t>
      </w:r>
      <w:r w:rsidRPr="003F0463">
        <w:t xml:space="preserve"> oprávněn</w:t>
      </w:r>
      <w:r w:rsidR="00FB50E6">
        <w:t>i</w:t>
      </w:r>
      <w:r w:rsidRPr="003F0463">
        <w:t xml:space="preserve"> kontrolovat provádění</w:t>
      </w:r>
      <w:r w:rsidR="00556F45">
        <w:t xml:space="preserve"> plnění dle této smlouvy </w:t>
      </w:r>
      <w:r w:rsidRPr="003F0463">
        <w:t>a</w:t>
      </w:r>
      <w:r w:rsidR="00916122">
        <w:t> </w:t>
      </w:r>
      <w:r w:rsidRPr="003F0463">
        <w:t xml:space="preserve">zjistí-li, že </w:t>
      </w:r>
      <w:r w:rsidR="007B0A26">
        <w:t>poskytovatel</w:t>
      </w:r>
      <w:r w:rsidRPr="003F0463">
        <w:t xml:space="preserve"> provádí </w:t>
      </w:r>
      <w:r w:rsidR="00556F45">
        <w:t xml:space="preserve">plnění </w:t>
      </w:r>
      <w:r w:rsidRPr="003F0463">
        <w:t>v</w:t>
      </w:r>
      <w:r w:rsidR="00916122">
        <w:t> </w:t>
      </w:r>
      <w:r w:rsidRPr="003F0463">
        <w:t>rozporu se svými povinnostmi, j</w:t>
      </w:r>
      <w:r w:rsidR="00FB50E6">
        <w:t>sou</w:t>
      </w:r>
      <w:r w:rsidRPr="003F0463">
        <w:t xml:space="preserve"> oprávněn</w:t>
      </w:r>
      <w:r w:rsidR="00FB50E6">
        <w:t>i</w:t>
      </w:r>
      <w:r w:rsidRPr="003F0463">
        <w:t xml:space="preserve"> žádat po </w:t>
      </w:r>
      <w:r w:rsidR="00556F45">
        <w:t>poskytovateli nápravu</w:t>
      </w:r>
      <w:r w:rsidRPr="003F0463">
        <w:t>.</w:t>
      </w:r>
    </w:p>
    <w:p w14:paraId="03B65DAD" w14:textId="74EE0E87" w:rsidR="00B15E78" w:rsidRPr="00605759" w:rsidRDefault="00B15E78" w:rsidP="00B15E78">
      <w:pPr>
        <w:pStyle w:val="Normlnslovan"/>
      </w:pPr>
      <w:r>
        <w:t xml:space="preserve">Poskytovatel </w:t>
      </w:r>
      <w:r w:rsidRPr="00687587">
        <w:t>je povinen zajistit, aby činnos</w:t>
      </w:r>
      <w:r>
        <w:t>ti potřebné pro realizaci této s</w:t>
      </w:r>
      <w:r w:rsidRPr="00687587">
        <w:t xml:space="preserve">mlouvy vykonávaly osoby, jejichž seznam včetně popisu jejich zkušeností byl předložen k prokázání technické kvalifikace v rámci zadávacího řízení. Ke změně členů </w:t>
      </w:r>
      <w:r>
        <w:t xml:space="preserve">realizačního týmu </w:t>
      </w:r>
      <w:r w:rsidRPr="00687587">
        <w:t xml:space="preserve">může dojít pouze s písemným souhlasem </w:t>
      </w:r>
      <w:r>
        <w:t xml:space="preserve">objednatele </w:t>
      </w:r>
      <w:r w:rsidRPr="00687587">
        <w:t xml:space="preserve">a za předpokladu, že zkušenosti nově nominovaných osob, budou shodné či vyšší. Za účelem takového odsouhlasení je </w:t>
      </w:r>
      <w:r w:rsidR="00225007">
        <w:t xml:space="preserve">poskytovatel </w:t>
      </w:r>
      <w:r w:rsidRPr="00687587">
        <w:t xml:space="preserve">povinen </w:t>
      </w:r>
      <w:r w:rsidR="00225007">
        <w:t xml:space="preserve">objednateli </w:t>
      </w:r>
      <w:r w:rsidRPr="00687587">
        <w:t>prokázat, že uvedený kvalifikační předpoklad je i nadále naplněn.</w:t>
      </w:r>
      <w:r w:rsidR="00225007">
        <w:t xml:space="preserve"> Seznam členů realizačního týmu poskytovatele podílejícího se na plnění předmětu této smlouvy je nedílnou součástí této smlouvy a tvoří přílohu č. 2 – Realizační tým. </w:t>
      </w:r>
    </w:p>
    <w:p w14:paraId="14CCE293" w14:textId="77777777" w:rsidR="00B15E78" w:rsidRPr="00274B1D" w:rsidRDefault="00B15E78" w:rsidP="00225007">
      <w:pPr>
        <w:pStyle w:val="Normlnslovan"/>
        <w:numPr>
          <w:ilvl w:val="0"/>
          <w:numId w:val="0"/>
        </w:numPr>
      </w:pPr>
    </w:p>
    <w:p w14:paraId="13B62077" w14:textId="77777777" w:rsidR="003F0463" w:rsidRPr="003F0463" w:rsidRDefault="003F0463" w:rsidP="00456081">
      <w:pPr>
        <w:pStyle w:val="Nadpis1"/>
        <w:jc w:val="center"/>
      </w:pPr>
      <w:r w:rsidRPr="003F0463">
        <w:t>Smluvní pokuty</w:t>
      </w:r>
      <w:r w:rsidR="004D0007">
        <w:t xml:space="preserve"> a</w:t>
      </w:r>
      <w:r w:rsidR="00916122">
        <w:t> </w:t>
      </w:r>
      <w:r w:rsidR="004D0007">
        <w:t>náhrada škody</w:t>
      </w:r>
    </w:p>
    <w:p w14:paraId="4D0837FE" w14:textId="1D3235D7" w:rsidR="003F0463" w:rsidRPr="003F0463" w:rsidRDefault="003F0463" w:rsidP="00F4246E">
      <w:pPr>
        <w:pStyle w:val="Zkladntextodsazen2"/>
        <w:numPr>
          <w:ilvl w:val="0"/>
          <w:numId w:val="4"/>
        </w:numPr>
        <w:spacing w:after="120"/>
        <w:ind w:left="357" w:hanging="357"/>
        <w:rPr>
          <w:rFonts w:cs="Calibri"/>
        </w:rPr>
      </w:pPr>
      <w:r w:rsidRPr="003F0463">
        <w:rPr>
          <w:rFonts w:cs="Calibri"/>
        </w:rPr>
        <w:t>Pro případ prodlení</w:t>
      </w:r>
      <w:r w:rsidR="008808E1">
        <w:rPr>
          <w:rFonts w:cs="Calibri"/>
        </w:rPr>
        <w:t xml:space="preserve"> poskytovatele</w:t>
      </w:r>
      <w:r w:rsidRPr="003F0463">
        <w:rPr>
          <w:rFonts w:cs="Calibri"/>
        </w:rPr>
        <w:t xml:space="preserve"> s</w:t>
      </w:r>
      <w:r w:rsidR="00916122">
        <w:rPr>
          <w:rFonts w:cs="Calibri"/>
        </w:rPr>
        <w:t> </w:t>
      </w:r>
      <w:r w:rsidR="002758E5">
        <w:rPr>
          <w:rFonts w:cs="Calibri"/>
        </w:rPr>
        <w:t>plněním dle této smlouvy</w:t>
      </w:r>
      <w:r w:rsidRPr="003F0463">
        <w:rPr>
          <w:rFonts w:cs="Calibri"/>
        </w:rPr>
        <w:t xml:space="preserve"> uhradí </w:t>
      </w:r>
      <w:r w:rsidR="008808E1">
        <w:rPr>
          <w:rFonts w:cs="Calibri"/>
        </w:rPr>
        <w:t>poskytovatel</w:t>
      </w:r>
      <w:r w:rsidRPr="003F0463">
        <w:rPr>
          <w:rFonts w:cs="Calibri"/>
        </w:rPr>
        <w:t xml:space="preserve"> objednateli</w:t>
      </w:r>
      <w:r w:rsidR="00FB50E6">
        <w:rPr>
          <w:rFonts w:cs="Calibri"/>
        </w:rPr>
        <w:t xml:space="preserve"> či sdružené</w:t>
      </w:r>
      <w:r w:rsidR="007B7C9C">
        <w:rPr>
          <w:rFonts w:cs="Calibri"/>
        </w:rPr>
        <w:t xml:space="preserve"> organizaci</w:t>
      </w:r>
      <w:r w:rsidRPr="003F0463">
        <w:rPr>
          <w:rFonts w:cs="Calibri"/>
        </w:rPr>
        <w:t xml:space="preserve"> smluvní pokutu ve výši</w:t>
      </w:r>
      <w:r w:rsidR="0059289B">
        <w:rPr>
          <w:rFonts w:cs="Calibri"/>
        </w:rPr>
        <w:t xml:space="preserve"> </w:t>
      </w:r>
      <w:r w:rsidR="008B736B">
        <w:rPr>
          <w:rFonts w:cs="Calibri"/>
        </w:rPr>
        <w:t>-</w:t>
      </w:r>
      <w:r w:rsidR="005F0648">
        <w:rPr>
          <w:rFonts w:cs="Calibri"/>
        </w:rPr>
        <w:t xml:space="preserve"> 1.000,-</w:t>
      </w:r>
      <w:r w:rsidR="00BC1DC7">
        <w:rPr>
          <w:rFonts w:cs="Calibri"/>
        </w:rPr>
        <w:t xml:space="preserve"> Kč</w:t>
      </w:r>
      <w:r w:rsidR="005F0648">
        <w:rPr>
          <w:rFonts w:cs="Calibri"/>
        </w:rPr>
        <w:t xml:space="preserve"> (slovy: jeden tisíc korun českých)</w:t>
      </w:r>
      <w:r w:rsidRPr="003F0463">
        <w:rPr>
          <w:rFonts w:cs="Calibri"/>
        </w:rPr>
        <w:t xml:space="preserve"> za každý </w:t>
      </w:r>
      <w:r w:rsidR="002758E5">
        <w:rPr>
          <w:rFonts w:cs="Calibri"/>
        </w:rPr>
        <w:t>i</w:t>
      </w:r>
      <w:r w:rsidR="00916122">
        <w:rPr>
          <w:rFonts w:cs="Calibri"/>
        </w:rPr>
        <w:t> </w:t>
      </w:r>
      <w:r w:rsidR="002758E5">
        <w:rPr>
          <w:rFonts w:cs="Calibri"/>
        </w:rPr>
        <w:t xml:space="preserve">započatý </w:t>
      </w:r>
      <w:r w:rsidRPr="003F0463">
        <w:rPr>
          <w:rFonts w:cs="Calibri"/>
        </w:rPr>
        <w:t>den prodlení.</w:t>
      </w:r>
    </w:p>
    <w:p w14:paraId="4F58DF0B" w14:textId="1F6D6660" w:rsidR="003F0463" w:rsidRDefault="003F0463" w:rsidP="00F4246E">
      <w:pPr>
        <w:numPr>
          <w:ilvl w:val="0"/>
          <w:numId w:val="4"/>
        </w:numPr>
        <w:spacing w:after="120"/>
        <w:ind w:left="357" w:hanging="357"/>
        <w:rPr>
          <w:rFonts w:cs="Calibri"/>
          <w:color w:val="000000"/>
        </w:rPr>
      </w:pPr>
      <w:r w:rsidRPr="003F0463">
        <w:rPr>
          <w:rFonts w:cs="Calibri"/>
          <w:color w:val="000000"/>
        </w:rPr>
        <w:t>Za porušení povinnosti mlčenlivosti specifikované v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 xml:space="preserve">čl. </w:t>
      </w:r>
      <w:r w:rsidR="005F0648">
        <w:rPr>
          <w:rFonts w:cs="Calibri"/>
          <w:color w:val="000000"/>
        </w:rPr>
        <w:t>VIII</w:t>
      </w:r>
      <w:r w:rsidRPr="003F0463">
        <w:rPr>
          <w:rFonts w:cs="Calibri"/>
          <w:color w:val="000000"/>
        </w:rPr>
        <w:t>. odst. 3)</w:t>
      </w:r>
      <w:r w:rsidR="00BC1DC7">
        <w:rPr>
          <w:rFonts w:cs="Calibri"/>
          <w:color w:val="000000"/>
        </w:rPr>
        <w:t xml:space="preserve"> </w:t>
      </w:r>
      <w:r w:rsidR="00C7184B">
        <w:rPr>
          <w:rFonts w:cs="Calibri"/>
          <w:color w:val="000000"/>
        </w:rPr>
        <w:t>nebo povinnosti mít sjednáno pojištění v</w:t>
      </w:r>
      <w:r w:rsidR="00916122">
        <w:rPr>
          <w:rFonts w:cs="Calibri"/>
          <w:color w:val="000000"/>
        </w:rPr>
        <w:t> </w:t>
      </w:r>
      <w:r w:rsidR="00C7184B">
        <w:rPr>
          <w:rFonts w:cs="Calibri"/>
          <w:color w:val="000000"/>
        </w:rPr>
        <w:t>rozsahu dle</w:t>
      </w:r>
      <w:r w:rsidR="00C7184B" w:rsidRPr="00C7184B">
        <w:rPr>
          <w:rFonts w:cs="Calibri"/>
          <w:color w:val="000000"/>
        </w:rPr>
        <w:t xml:space="preserve"> čl. </w:t>
      </w:r>
      <w:r w:rsidR="007B0A26">
        <w:rPr>
          <w:rFonts w:cs="Calibri"/>
          <w:color w:val="000000"/>
        </w:rPr>
        <w:t>VIII</w:t>
      </w:r>
      <w:r w:rsidR="00C7184B" w:rsidRPr="00C7184B">
        <w:rPr>
          <w:rFonts w:cs="Calibri"/>
          <w:color w:val="000000"/>
        </w:rPr>
        <w:t xml:space="preserve">. odst. </w:t>
      </w:r>
      <w:r w:rsidR="00C7184B">
        <w:rPr>
          <w:rFonts w:cs="Calibri"/>
          <w:color w:val="000000"/>
        </w:rPr>
        <w:t>4</w:t>
      </w:r>
      <w:r w:rsidR="00C7184B" w:rsidRPr="00C7184B">
        <w:rPr>
          <w:rFonts w:cs="Calibri"/>
          <w:color w:val="000000"/>
        </w:rPr>
        <w:t xml:space="preserve">) </w:t>
      </w:r>
      <w:r w:rsidR="00C7184B">
        <w:rPr>
          <w:rFonts w:cs="Calibri"/>
          <w:color w:val="000000"/>
        </w:rPr>
        <w:t xml:space="preserve">nebo </w:t>
      </w:r>
      <w:r w:rsidR="005B4F9B">
        <w:rPr>
          <w:rFonts w:cs="Calibri"/>
          <w:color w:val="000000"/>
        </w:rPr>
        <w:t>ujednání o</w:t>
      </w:r>
      <w:r w:rsidR="00916122">
        <w:rPr>
          <w:rFonts w:cs="Calibri"/>
          <w:color w:val="000000"/>
        </w:rPr>
        <w:t> </w:t>
      </w:r>
      <w:r w:rsidR="005B4F9B">
        <w:rPr>
          <w:rFonts w:cs="Calibri"/>
          <w:color w:val="000000"/>
        </w:rPr>
        <w:t xml:space="preserve">výhradní licenci </w:t>
      </w:r>
      <w:r w:rsidR="00BC1DC7">
        <w:rPr>
          <w:rFonts w:cs="Calibri"/>
          <w:color w:val="000000"/>
        </w:rPr>
        <w:t>uvedené v</w:t>
      </w:r>
      <w:r w:rsidR="00916122">
        <w:rPr>
          <w:rFonts w:cs="Calibri"/>
          <w:color w:val="000000"/>
        </w:rPr>
        <w:t> </w:t>
      </w:r>
      <w:r w:rsidR="00BC1DC7">
        <w:rPr>
          <w:rFonts w:cs="Calibri"/>
          <w:color w:val="000000"/>
        </w:rPr>
        <w:t>čl. VI</w:t>
      </w:r>
      <w:r w:rsidR="008B736B">
        <w:rPr>
          <w:rFonts w:cs="Calibri"/>
          <w:color w:val="000000"/>
        </w:rPr>
        <w:t>.</w:t>
      </w:r>
      <w:r w:rsidR="00BC1DC7">
        <w:rPr>
          <w:rFonts w:cs="Calibri"/>
          <w:color w:val="000000"/>
        </w:rPr>
        <w:t xml:space="preserve"> odst. </w:t>
      </w:r>
      <w:r w:rsidR="005F0648">
        <w:rPr>
          <w:rFonts w:cs="Calibri"/>
          <w:color w:val="000000"/>
        </w:rPr>
        <w:t>3</w:t>
      </w:r>
      <w:r w:rsidR="00BC1DC7">
        <w:rPr>
          <w:rFonts w:cs="Calibri"/>
          <w:color w:val="000000"/>
        </w:rPr>
        <w:t xml:space="preserve">) </w:t>
      </w:r>
      <w:r w:rsidRPr="003F0463">
        <w:rPr>
          <w:rFonts w:cs="Calibri"/>
          <w:color w:val="000000"/>
        </w:rPr>
        <w:t xml:space="preserve">této smlouvy je </w:t>
      </w:r>
      <w:r w:rsidR="007B0A26">
        <w:rPr>
          <w:rFonts w:cs="Calibri"/>
          <w:color w:val="000000"/>
        </w:rPr>
        <w:t>poskytovatel</w:t>
      </w:r>
      <w:r w:rsidRPr="003F0463">
        <w:rPr>
          <w:rFonts w:cs="Calibri"/>
          <w:color w:val="000000"/>
        </w:rPr>
        <w:t xml:space="preserve"> povinen uhradit objednateli</w:t>
      </w:r>
      <w:r w:rsidR="00FB50E6">
        <w:rPr>
          <w:rFonts w:cs="Calibri"/>
          <w:color w:val="000000"/>
        </w:rPr>
        <w:t xml:space="preserve"> či sdružené</w:t>
      </w:r>
      <w:r w:rsidR="005F4939">
        <w:rPr>
          <w:rFonts w:cs="Calibri"/>
          <w:color w:val="000000"/>
        </w:rPr>
        <w:t xml:space="preserve"> </w:t>
      </w:r>
      <w:r w:rsidR="005F4939">
        <w:rPr>
          <w:rFonts w:cs="Calibri"/>
          <w:color w:val="000000"/>
        </w:rPr>
        <w:lastRenderedPageBreak/>
        <w:t>organizaci</w:t>
      </w:r>
      <w:r w:rsidRPr="003F0463">
        <w:rPr>
          <w:rFonts w:cs="Calibri"/>
          <w:color w:val="000000"/>
        </w:rPr>
        <w:t xml:space="preserve"> smluvní pokutu ve výši</w:t>
      </w:r>
      <w:r w:rsidR="0059289B">
        <w:rPr>
          <w:rFonts w:cs="Calibri"/>
          <w:color w:val="000000"/>
        </w:rPr>
        <w:t xml:space="preserve"> </w:t>
      </w:r>
      <w:r w:rsidR="005F4939">
        <w:rPr>
          <w:rFonts w:cs="Calibri"/>
          <w:color w:val="000000"/>
        </w:rPr>
        <w:t>150</w:t>
      </w:r>
      <w:r w:rsidR="00A07A91">
        <w:rPr>
          <w:rFonts w:cs="Calibri"/>
          <w:color w:val="000000"/>
        </w:rPr>
        <w:t>.000</w:t>
      </w:r>
      <w:r w:rsidR="008B736B" w:rsidRPr="00257072">
        <w:rPr>
          <w:rFonts w:cs="Calibri"/>
        </w:rPr>
        <w:t>,-</w:t>
      </w:r>
      <w:r w:rsidRPr="00257072">
        <w:rPr>
          <w:rFonts w:cs="Calibri"/>
        </w:rPr>
        <w:t xml:space="preserve"> Kč</w:t>
      </w:r>
      <w:r w:rsidR="005F0648">
        <w:rPr>
          <w:rFonts w:cs="Calibri"/>
        </w:rPr>
        <w:t xml:space="preserve"> (slovy: </w:t>
      </w:r>
      <w:r w:rsidR="005F4939">
        <w:rPr>
          <w:rFonts w:cs="Calibri"/>
        </w:rPr>
        <w:t xml:space="preserve">jedno sto padesát </w:t>
      </w:r>
      <w:r w:rsidR="005F0648">
        <w:rPr>
          <w:rFonts w:cs="Calibri"/>
        </w:rPr>
        <w:t>tisíc korun českých)</w:t>
      </w:r>
      <w:r w:rsidR="00C7184B">
        <w:rPr>
          <w:rFonts w:cs="Calibri"/>
        </w:rPr>
        <w:t>, a</w:t>
      </w:r>
      <w:r w:rsidR="00916122">
        <w:rPr>
          <w:rFonts w:cs="Calibri"/>
        </w:rPr>
        <w:t> </w:t>
      </w:r>
      <w:r w:rsidR="00C7184B">
        <w:rPr>
          <w:rFonts w:cs="Calibri"/>
        </w:rPr>
        <w:t>to</w:t>
      </w:r>
      <w:r w:rsidRPr="003F0463">
        <w:rPr>
          <w:rFonts w:cs="Calibri"/>
          <w:color w:val="000000"/>
        </w:rPr>
        <w:t xml:space="preserve"> za každý jednotlivý případ porušení této povinnosti.</w:t>
      </w:r>
    </w:p>
    <w:p w14:paraId="58EC912F" w14:textId="751587A9" w:rsidR="00225007" w:rsidRDefault="00225007" w:rsidP="00F4246E">
      <w:pPr>
        <w:numPr>
          <w:ilvl w:val="0"/>
          <w:numId w:val="4"/>
        </w:numPr>
        <w:spacing w:after="120"/>
        <w:ind w:left="357" w:hanging="357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 případ porušení jiné povinnosti stanovené touto smlouvou budou objednatel či sdružená organizace oprávněni požadovat smluvní pokutu ve výši 80.000,- Kč (slovy: osmdesát tisíc korun českých). </w:t>
      </w:r>
    </w:p>
    <w:p w14:paraId="1F7185AF" w14:textId="4F1292BB" w:rsidR="002758E5" w:rsidRPr="003F0463" w:rsidRDefault="002758E5" w:rsidP="00F4246E">
      <w:pPr>
        <w:numPr>
          <w:ilvl w:val="0"/>
          <w:numId w:val="4"/>
        </w:numPr>
        <w:spacing w:after="120"/>
        <w:ind w:left="357" w:hanging="357"/>
        <w:rPr>
          <w:rFonts w:cs="Calibri"/>
          <w:color w:val="000000"/>
        </w:rPr>
      </w:pPr>
      <w:r>
        <w:rPr>
          <w:rFonts w:cs="Calibri"/>
          <w:color w:val="000000"/>
        </w:rPr>
        <w:t>Pro případ prodlení objednatele</w:t>
      </w:r>
      <w:r w:rsidR="00FB50E6">
        <w:rPr>
          <w:rFonts w:cs="Calibri"/>
          <w:color w:val="000000"/>
        </w:rPr>
        <w:t xml:space="preserve"> či sdružené</w:t>
      </w:r>
      <w:r w:rsidR="005F4939">
        <w:rPr>
          <w:rFonts w:cs="Calibri"/>
          <w:color w:val="000000"/>
        </w:rPr>
        <w:t xml:space="preserve"> organizace</w:t>
      </w:r>
      <w:r>
        <w:rPr>
          <w:rFonts w:cs="Calibri"/>
          <w:color w:val="000000"/>
        </w:rPr>
        <w:t xml:space="preserve"> s</w:t>
      </w:r>
      <w:r w:rsidR="00916122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úhradou fakturované částky </w:t>
      </w:r>
      <w:r w:rsidR="008808E1">
        <w:rPr>
          <w:rFonts w:cs="Calibri"/>
          <w:color w:val="000000"/>
        </w:rPr>
        <w:t xml:space="preserve">poskytovateli </w:t>
      </w:r>
      <w:r>
        <w:rPr>
          <w:rFonts w:cs="Calibri"/>
          <w:color w:val="000000"/>
        </w:rPr>
        <w:t>se sjednává úrok z</w:t>
      </w:r>
      <w:r w:rsidR="00916122">
        <w:rPr>
          <w:rFonts w:cs="Calibri"/>
          <w:color w:val="000000"/>
        </w:rPr>
        <w:t> </w:t>
      </w:r>
      <w:r>
        <w:rPr>
          <w:rFonts w:cs="Calibri"/>
          <w:color w:val="000000"/>
        </w:rPr>
        <w:t>prodlení v</w:t>
      </w:r>
      <w:r w:rsidR="00916122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zákonné výši. </w:t>
      </w:r>
    </w:p>
    <w:p w14:paraId="6122587F" w14:textId="45258F76" w:rsidR="003F0463" w:rsidRDefault="002758E5" w:rsidP="00F4246E">
      <w:pPr>
        <w:numPr>
          <w:ilvl w:val="0"/>
          <w:numId w:val="4"/>
        </w:numPr>
        <w:spacing w:after="120"/>
        <w:rPr>
          <w:rFonts w:cs="Calibri"/>
          <w:color w:val="000000"/>
        </w:rPr>
      </w:pPr>
      <w:r w:rsidRPr="002758E5">
        <w:rPr>
          <w:rFonts w:cs="Calibri"/>
          <w:color w:val="000000"/>
        </w:rPr>
        <w:t xml:space="preserve">Zaplacením smluvní pokuty není dotčeno právo objednatele </w:t>
      </w:r>
      <w:r w:rsidR="00FB50E6">
        <w:rPr>
          <w:rFonts w:cs="Calibri"/>
          <w:color w:val="000000"/>
        </w:rPr>
        <w:t xml:space="preserve">či sdružené </w:t>
      </w:r>
      <w:r w:rsidR="005F4939">
        <w:rPr>
          <w:rFonts w:cs="Calibri"/>
          <w:color w:val="000000"/>
        </w:rPr>
        <w:t xml:space="preserve">organizace </w:t>
      </w:r>
      <w:r w:rsidRPr="002758E5">
        <w:rPr>
          <w:rFonts w:cs="Calibri"/>
          <w:color w:val="000000"/>
        </w:rPr>
        <w:t>na náhradu škody či újmy v</w:t>
      </w:r>
      <w:r w:rsidR="00916122">
        <w:rPr>
          <w:rFonts w:cs="Calibri"/>
          <w:color w:val="000000"/>
        </w:rPr>
        <w:t> </w:t>
      </w:r>
      <w:r w:rsidRPr="002758E5">
        <w:rPr>
          <w:rFonts w:cs="Calibri"/>
          <w:color w:val="000000"/>
        </w:rPr>
        <w:t>plné výši, tedy i</w:t>
      </w:r>
      <w:r w:rsidR="00916122">
        <w:rPr>
          <w:rFonts w:cs="Calibri"/>
          <w:color w:val="000000"/>
        </w:rPr>
        <w:t> </w:t>
      </w:r>
      <w:r w:rsidRPr="002758E5">
        <w:rPr>
          <w:rFonts w:cs="Calibri"/>
          <w:color w:val="000000"/>
        </w:rPr>
        <w:t>ve výši přesahující smluvní pokutu.</w:t>
      </w:r>
      <w:r>
        <w:rPr>
          <w:rFonts w:cs="Calibri"/>
          <w:color w:val="000000"/>
        </w:rPr>
        <w:t xml:space="preserve"> </w:t>
      </w:r>
      <w:r w:rsidR="00374ED6" w:rsidRPr="00374ED6">
        <w:rPr>
          <w:rFonts w:cs="Calibri"/>
          <w:color w:val="000000"/>
        </w:rPr>
        <w:t xml:space="preserve">Uhrazená výše smluvní pokuty se nezapočítává do výše </w:t>
      </w:r>
      <w:r w:rsidR="00374ED6">
        <w:rPr>
          <w:rFonts w:cs="Calibri"/>
          <w:color w:val="000000"/>
        </w:rPr>
        <w:t xml:space="preserve">škody či </w:t>
      </w:r>
      <w:r w:rsidR="00374ED6" w:rsidRPr="00374ED6">
        <w:rPr>
          <w:rFonts w:cs="Calibri"/>
          <w:color w:val="000000"/>
        </w:rPr>
        <w:t>újmy, která má být uhrazena.</w:t>
      </w:r>
    </w:p>
    <w:p w14:paraId="7DA9FCBD" w14:textId="69AB7776" w:rsidR="007B0A26" w:rsidRDefault="002758E5" w:rsidP="00F4246E">
      <w:pPr>
        <w:numPr>
          <w:ilvl w:val="0"/>
          <w:numId w:val="4"/>
        </w:numPr>
        <w:spacing w:after="120"/>
        <w:rPr>
          <w:rFonts w:cs="Calibri"/>
          <w:color w:val="000000"/>
        </w:rPr>
      </w:pPr>
      <w:r w:rsidRPr="002758E5">
        <w:rPr>
          <w:rFonts w:cs="Calibri"/>
          <w:color w:val="000000"/>
        </w:rPr>
        <w:t>Smluvní pokuta dle této smlouvy je splatná do 10 dnů od doruče</w:t>
      </w:r>
      <w:r>
        <w:rPr>
          <w:rFonts w:cs="Calibri"/>
          <w:color w:val="000000"/>
        </w:rPr>
        <w:t xml:space="preserve">ní písemné výzvy objednatele </w:t>
      </w:r>
      <w:r w:rsidR="00FB50E6">
        <w:rPr>
          <w:rFonts w:cs="Calibri"/>
          <w:color w:val="000000"/>
        </w:rPr>
        <w:t>či sdružené</w:t>
      </w:r>
      <w:r w:rsidR="005F4939">
        <w:rPr>
          <w:rFonts w:cs="Calibri"/>
          <w:color w:val="000000"/>
        </w:rPr>
        <w:t xml:space="preserve"> organizace </w:t>
      </w:r>
      <w:r>
        <w:rPr>
          <w:rFonts w:cs="Calibri"/>
          <w:color w:val="000000"/>
        </w:rPr>
        <w:t>k</w:t>
      </w:r>
      <w:r w:rsidR="00916122">
        <w:rPr>
          <w:rFonts w:cs="Calibri"/>
          <w:color w:val="000000"/>
        </w:rPr>
        <w:t> </w:t>
      </w:r>
      <w:r w:rsidR="005B011E">
        <w:rPr>
          <w:rFonts w:cs="Calibri"/>
          <w:color w:val="000000"/>
        </w:rPr>
        <w:t xml:space="preserve">její úhradě </w:t>
      </w:r>
      <w:r w:rsidR="005F0648">
        <w:rPr>
          <w:rFonts w:cs="Calibri"/>
          <w:color w:val="000000"/>
        </w:rPr>
        <w:t>poskytovateli</w:t>
      </w:r>
      <w:r w:rsidRPr="002758E5">
        <w:rPr>
          <w:rFonts w:cs="Calibri"/>
          <w:color w:val="000000"/>
        </w:rPr>
        <w:t>, a</w:t>
      </w:r>
      <w:r w:rsidR="00916122">
        <w:rPr>
          <w:rFonts w:cs="Calibri"/>
          <w:color w:val="000000"/>
        </w:rPr>
        <w:t> </w:t>
      </w:r>
      <w:r w:rsidRPr="002758E5">
        <w:rPr>
          <w:rFonts w:cs="Calibri"/>
          <w:color w:val="000000"/>
        </w:rPr>
        <w:t>to bezhotovostním převodem na bankovní účet objednatele</w:t>
      </w:r>
      <w:r w:rsidR="00FB50E6">
        <w:rPr>
          <w:rFonts w:cs="Calibri"/>
          <w:color w:val="000000"/>
        </w:rPr>
        <w:t xml:space="preserve"> či sdružené</w:t>
      </w:r>
      <w:r w:rsidR="005F4939">
        <w:rPr>
          <w:rFonts w:cs="Calibri"/>
          <w:color w:val="000000"/>
        </w:rPr>
        <w:t xml:space="preserve"> organizace</w:t>
      </w:r>
      <w:r w:rsidRPr="002758E5">
        <w:rPr>
          <w:rFonts w:cs="Calibri"/>
          <w:color w:val="000000"/>
        </w:rPr>
        <w:t>.</w:t>
      </w:r>
    </w:p>
    <w:p w14:paraId="7D51E17B" w14:textId="77777777" w:rsidR="003F0463" w:rsidRPr="003F0463" w:rsidRDefault="003F0463" w:rsidP="00456081">
      <w:pPr>
        <w:pStyle w:val="Nadpis1"/>
        <w:jc w:val="center"/>
      </w:pPr>
      <w:r w:rsidRPr="003F0463">
        <w:t>Změna a</w:t>
      </w:r>
      <w:r w:rsidR="00916122">
        <w:t> </w:t>
      </w:r>
      <w:r w:rsidRPr="003F0463">
        <w:t>zrušení smlouvy</w:t>
      </w:r>
    </w:p>
    <w:p w14:paraId="49443195" w14:textId="77777777" w:rsidR="003F0463" w:rsidRDefault="003F0463" w:rsidP="004D1F51">
      <w:pPr>
        <w:pStyle w:val="Normlnslovan"/>
        <w:numPr>
          <w:ilvl w:val="0"/>
          <w:numId w:val="24"/>
        </w:numPr>
      </w:pPr>
      <w:r w:rsidRPr="003F0463">
        <w:t>Tuto smlouvu lze změnit pouze dohodou smluvních stran formou vzestupně číslovaných písemných dodatků podepsaných oprávněnými zástupci obou smluvních stran na jedné listině.</w:t>
      </w:r>
    </w:p>
    <w:p w14:paraId="279024C5" w14:textId="599A9F71" w:rsidR="00026A0F" w:rsidRDefault="00A12F46" w:rsidP="00026A0F">
      <w:pPr>
        <w:pStyle w:val="Normlnslovan"/>
      </w:pPr>
      <w:r>
        <w:t>Smluvní strany</w:t>
      </w:r>
      <w:r w:rsidR="00BC54A4">
        <w:t xml:space="preserve"> jsou </w:t>
      </w:r>
      <w:r w:rsidR="00EB19E8" w:rsidRPr="00EB19E8">
        <w:t>oprávněn</w:t>
      </w:r>
      <w:r w:rsidR="00BC54A4">
        <w:t>y</w:t>
      </w:r>
      <w:r w:rsidR="00EB19E8" w:rsidRPr="00EB19E8">
        <w:t xml:space="preserve"> smlouvu </w:t>
      </w:r>
      <w:r w:rsidR="00BB09E9">
        <w:t xml:space="preserve">kdykoliv </w:t>
      </w:r>
      <w:r w:rsidR="00EB19E8" w:rsidRPr="00EB19E8">
        <w:t>v</w:t>
      </w:r>
      <w:r w:rsidR="00EB19E8">
        <w:t>y</w:t>
      </w:r>
      <w:r w:rsidR="00EB19E8" w:rsidRPr="00EB19E8">
        <w:t>povědět z</w:t>
      </w:r>
      <w:r w:rsidR="00916122">
        <w:t> </w:t>
      </w:r>
      <w:r w:rsidR="00EB19E8" w:rsidRPr="00EB19E8">
        <w:t>jakéhokoli</w:t>
      </w:r>
      <w:r w:rsidR="00EB19E8">
        <w:t>v důvodu i</w:t>
      </w:r>
      <w:r w:rsidR="00916122">
        <w:t> </w:t>
      </w:r>
      <w:r w:rsidR="00EB19E8">
        <w:t>bez uvedení důvodu s</w:t>
      </w:r>
      <w:r w:rsidR="00916122">
        <w:t> </w:t>
      </w:r>
      <w:r w:rsidR="00EB19E8" w:rsidRPr="00EB19E8">
        <w:t xml:space="preserve">výpovědní </w:t>
      </w:r>
      <w:r w:rsidR="009C33BE">
        <w:t xml:space="preserve">dobou </w:t>
      </w:r>
      <w:r w:rsidR="00EB19E8" w:rsidRPr="00EB19E8">
        <w:t>jeden měsíc</w:t>
      </w:r>
      <w:r w:rsidR="009C33BE">
        <w:t>, která končí posledním dnem měsíce následujícího po</w:t>
      </w:r>
      <w:r w:rsidR="00EB19E8" w:rsidRPr="00EB19E8">
        <w:t xml:space="preserve"> doručení výpovědi</w:t>
      </w:r>
      <w:r w:rsidR="00BC54A4">
        <w:t xml:space="preserve"> druhé smluvní straně </w:t>
      </w:r>
      <w:r w:rsidR="00EB19E8" w:rsidRPr="00EB19E8">
        <w:t xml:space="preserve">. </w:t>
      </w:r>
      <w:r w:rsidR="00026A0F" w:rsidRPr="00026A0F">
        <w:t>Výpověď musí být učiněna písemně a doručena druhé straně. Smluvní strany se zavazují, že v případě výpovědi splní všechny závazky, které do dne ukončení smlouvy přijaly.</w:t>
      </w:r>
    </w:p>
    <w:p w14:paraId="1B08E8AB" w14:textId="6D1FA28A" w:rsidR="00591B24" w:rsidRPr="00EB19E8" w:rsidRDefault="00EB19E8" w:rsidP="00DD5E1B">
      <w:pPr>
        <w:pStyle w:val="Normlnslovan"/>
        <w:numPr>
          <w:ilvl w:val="0"/>
          <w:numId w:val="0"/>
        </w:numPr>
        <w:ind w:left="360"/>
      </w:pPr>
      <w:r w:rsidRPr="00EB19E8">
        <w:t>V</w:t>
      </w:r>
      <w:r w:rsidR="00916122">
        <w:t> </w:t>
      </w:r>
      <w:r w:rsidRPr="00EB19E8">
        <w:t xml:space="preserve">případě výpovědi smlouvy bude </w:t>
      </w:r>
      <w:r w:rsidR="00145B0A">
        <w:t xml:space="preserve">Poskytovateli </w:t>
      </w:r>
      <w:r w:rsidRPr="00EB19E8">
        <w:t xml:space="preserve">vyplacena poměrná část ceny podle čl. II </w:t>
      </w:r>
      <w:r w:rsidR="009C33BE">
        <w:t xml:space="preserve">za tu část </w:t>
      </w:r>
      <w:r w:rsidR="009F63D9">
        <w:t>poskytovaných služeb</w:t>
      </w:r>
      <w:r w:rsidR="009C33BE">
        <w:t xml:space="preserve">, která byla </w:t>
      </w:r>
      <w:r w:rsidR="00BB09E9">
        <w:t xml:space="preserve">poskytovatelem </w:t>
      </w:r>
      <w:r w:rsidR="009C33BE">
        <w:t>objednateli</w:t>
      </w:r>
      <w:r w:rsidR="00FB50E6">
        <w:t xml:space="preserve"> či sdružené</w:t>
      </w:r>
      <w:r w:rsidR="00BB09E9">
        <w:t xml:space="preserve"> organizaci </w:t>
      </w:r>
      <w:r w:rsidR="009C33BE">
        <w:t>do konce výpovědní doby řádně předána</w:t>
      </w:r>
      <w:r w:rsidR="005C19F5">
        <w:t xml:space="preserve"> a</w:t>
      </w:r>
      <w:r w:rsidR="00916122">
        <w:t> </w:t>
      </w:r>
      <w:r w:rsidR="005C19F5">
        <w:t xml:space="preserve">objednatelem </w:t>
      </w:r>
      <w:r w:rsidR="00EB08A2">
        <w:t>či sdruženou</w:t>
      </w:r>
      <w:r w:rsidR="00BB09E9">
        <w:t xml:space="preserve"> organizací </w:t>
      </w:r>
      <w:r w:rsidR="005C19F5">
        <w:t>akceptována</w:t>
      </w:r>
      <w:r w:rsidRPr="00EB19E8">
        <w:t>.</w:t>
      </w:r>
      <w:r w:rsidR="00591B24">
        <w:t xml:space="preserve"> </w:t>
      </w:r>
    </w:p>
    <w:p w14:paraId="3FD2A856" w14:textId="224C347E" w:rsidR="003F0463" w:rsidRPr="003F0463" w:rsidRDefault="003F0463" w:rsidP="004D1F51">
      <w:pPr>
        <w:pStyle w:val="Normlnslovan"/>
      </w:pPr>
      <w:r w:rsidRPr="003F0463">
        <w:t xml:space="preserve">Při podstatném porušení smlouvy jednou ze smluvních stran může druhá smluvní strana od smlouvy odstoupit, přičemž náklady vynaložené na </w:t>
      </w:r>
      <w:r w:rsidR="00145B0A">
        <w:t xml:space="preserve">plnění dle této smlouvy </w:t>
      </w:r>
      <w:r w:rsidRPr="003F0463">
        <w:t>k</w:t>
      </w:r>
      <w:r w:rsidR="00916122">
        <w:t> </w:t>
      </w:r>
      <w:r w:rsidRPr="003F0463">
        <w:t>okamžiku odstoupení od smlouvy hradí ta smluvní strana, která podstatně porušila smlouvu. V</w:t>
      </w:r>
      <w:r w:rsidR="00916122">
        <w:t> </w:t>
      </w:r>
      <w:r w:rsidRPr="003F0463">
        <w:t xml:space="preserve">případě, že část </w:t>
      </w:r>
      <w:r w:rsidR="00145B0A">
        <w:t xml:space="preserve">plnění </w:t>
      </w:r>
      <w:r w:rsidR="00B25DCD">
        <w:t xml:space="preserve">poskytovatel </w:t>
      </w:r>
      <w:r w:rsidRPr="003F0463">
        <w:t>již řádně a</w:t>
      </w:r>
      <w:r w:rsidR="00916122">
        <w:t> </w:t>
      </w:r>
      <w:r w:rsidRPr="003F0463">
        <w:t>včas předal objednateli</w:t>
      </w:r>
      <w:r w:rsidR="00EB08A2">
        <w:t xml:space="preserve"> či sdružené </w:t>
      </w:r>
      <w:r w:rsidR="00BB09E9">
        <w:t>organizaci</w:t>
      </w:r>
      <w:r w:rsidRPr="003F0463">
        <w:t xml:space="preserve">, má </w:t>
      </w:r>
      <w:r w:rsidR="00B25DCD">
        <w:t>posky</w:t>
      </w:r>
      <w:r w:rsidR="007B0A26">
        <w:t>tovatel</w:t>
      </w:r>
      <w:r w:rsidRPr="003F0463">
        <w:t xml:space="preserve"> nárok na zaplacení přiměřeně snížené</w:t>
      </w:r>
      <w:r w:rsidR="00762FDB">
        <w:t xml:space="preserve"> </w:t>
      </w:r>
      <w:r w:rsidR="00145B0A">
        <w:t>odměny</w:t>
      </w:r>
      <w:r w:rsidRPr="003F0463">
        <w:t xml:space="preserve">, to však pouze za předpokladu, že </w:t>
      </w:r>
      <w:r w:rsidR="007B0A26">
        <w:t>částečné</w:t>
      </w:r>
      <w:r w:rsidR="00762FDB">
        <w:t xml:space="preserve"> plnění </w:t>
      </w:r>
      <w:r w:rsidR="00362D03">
        <w:t>je</w:t>
      </w:r>
      <w:r w:rsidRPr="003F0463">
        <w:t xml:space="preserve"> pro objednatele </w:t>
      </w:r>
      <w:r w:rsidR="00EB08A2">
        <w:t>či sdruženu</w:t>
      </w:r>
      <w:r w:rsidR="00BB09E9">
        <w:t xml:space="preserve"> organizaci </w:t>
      </w:r>
      <w:r w:rsidRPr="003F0463">
        <w:t>využitelné. V</w:t>
      </w:r>
      <w:r w:rsidR="00916122">
        <w:t> </w:t>
      </w:r>
      <w:r w:rsidRPr="003F0463">
        <w:t>opačném případě si strany vrátí, co bylo před odstoupením od smlouvy poskytnuto druhou stranou.</w:t>
      </w:r>
    </w:p>
    <w:p w14:paraId="0F90B846" w14:textId="77777777" w:rsidR="003F0463" w:rsidRPr="003F0463" w:rsidRDefault="003F0463" w:rsidP="004D1F51">
      <w:pPr>
        <w:pStyle w:val="Normlnslovan"/>
      </w:pPr>
      <w:r w:rsidRPr="003F0463">
        <w:t>Objednatel je oprávněn odstoupit od této smlouvy v</w:t>
      </w:r>
      <w:r w:rsidR="00916122">
        <w:t> </w:t>
      </w:r>
      <w:r w:rsidRPr="003F0463">
        <w:t xml:space="preserve">případě podstatného porušení povinností </w:t>
      </w:r>
      <w:r w:rsidR="00762FDB">
        <w:t>poskytovatelem</w:t>
      </w:r>
      <w:r w:rsidRPr="003F0463">
        <w:t>, za něž je považováno zejména:</w:t>
      </w:r>
    </w:p>
    <w:p w14:paraId="3DF9FE6A" w14:textId="77777777" w:rsidR="003F0463" w:rsidRPr="003F0463" w:rsidRDefault="00D230FE" w:rsidP="00F4246E">
      <w:pPr>
        <w:numPr>
          <w:ilvl w:val="1"/>
          <w:numId w:val="8"/>
        </w:numPr>
        <w:rPr>
          <w:rFonts w:cs="Calibri"/>
          <w:color w:val="000000"/>
        </w:rPr>
      </w:pPr>
      <w:r>
        <w:rPr>
          <w:rFonts w:cs="Calibri"/>
          <w:color w:val="000000"/>
        </w:rPr>
        <w:t>prodlení s</w:t>
      </w:r>
      <w:r w:rsidR="00916122">
        <w:rPr>
          <w:rFonts w:cs="Calibri"/>
          <w:color w:val="000000"/>
        </w:rPr>
        <w:t> </w:t>
      </w:r>
      <w:r>
        <w:rPr>
          <w:rFonts w:cs="Calibri"/>
          <w:color w:val="000000"/>
        </w:rPr>
        <w:t>plněním dle této smlouvy</w:t>
      </w:r>
      <w:r w:rsidR="003F0463" w:rsidRPr="003F0463">
        <w:rPr>
          <w:rFonts w:cs="Calibri"/>
          <w:color w:val="000000"/>
        </w:rPr>
        <w:t xml:space="preserve"> delší než </w:t>
      </w:r>
      <w:r w:rsidR="00362D03">
        <w:rPr>
          <w:rFonts w:cs="Calibri"/>
          <w:color w:val="000000"/>
        </w:rPr>
        <w:t>deset kalendářních dnů</w:t>
      </w:r>
      <w:r w:rsidR="003F0463" w:rsidRPr="003F0463">
        <w:rPr>
          <w:rFonts w:cs="Calibri"/>
          <w:color w:val="000000"/>
        </w:rPr>
        <w:t>;</w:t>
      </w:r>
    </w:p>
    <w:p w14:paraId="3AA2100F" w14:textId="49D65AB5" w:rsidR="003F0463" w:rsidRPr="003F0463" w:rsidRDefault="003F0463" w:rsidP="00F4246E">
      <w:pPr>
        <w:numPr>
          <w:ilvl w:val="1"/>
          <w:numId w:val="8"/>
        </w:numPr>
        <w:rPr>
          <w:rFonts w:cs="Calibri"/>
          <w:color w:val="000000"/>
        </w:rPr>
      </w:pPr>
      <w:r w:rsidRPr="003F0463">
        <w:rPr>
          <w:rFonts w:cs="Calibri"/>
          <w:color w:val="000000"/>
        </w:rPr>
        <w:t>skutečnost, že byly objednatelem</w:t>
      </w:r>
      <w:r w:rsidR="00EB08A2">
        <w:rPr>
          <w:rFonts w:cs="Calibri"/>
          <w:color w:val="000000"/>
        </w:rPr>
        <w:t xml:space="preserve"> či sdruženou</w:t>
      </w:r>
      <w:r w:rsidR="005F711D">
        <w:rPr>
          <w:rFonts w:cs="Calibri"/>
          <w:color w:val="000000"/>
        </w:rPr>
        <w:t xml:space="preserve"> organizací</w:t>
      </w:r>
      <w:r w:rsidRPr="003F0463">
        <w:rPr>
          <w:rFonts w:cs="Calibri"/>
          <w:color w:val="000000"/>
        </w:rPr>
        <w:t xml:space="preserve"> kontrolou </w:t>
      </w:r>
      <w:r w:rsidR="00362D03">
        <w:rPr>
          <w:rFonts w:cs="Calibri"/>
          <w:color w:val="000000"/>
        </w:rPr>
        <w:t xml:space="preserve">provádění </w:t>
      </w:r>
      <w:r w:rsidR="00A23ABF">
        <w:rPr>
          <w:rFonts w:cs="Calibri"/>
          <w:color w:val="000000"/>
        </w:rPr>
        <w:t>poskytování služeb</w:t>
      </w:r>
      <w:r w:rsidR="00362D03" w:rsidRPr="003F0463">
        <w:rPr>
          <w:rFonts w:cs="Calibri"/>
          <w:color w:val="000000"/>
        </w:rPr>
        <w:t xml:space="preserve"> </w:t>
      </w:r>
      <w:r w:rsidRPr="003F0463">
        <w:rPr>
          <w:rFonts w:cs="Calibri"/>
          <w:color w:val="000000"/>
        </w:rPr>
        <w:t xml:space="preserve">ve smyslu čl. </w:t>
      </w:r>
      <w:r w:rsidR="00BB09E9">
        <w:rPr>
          <w:rFonts w:cs="Calibri"/>
          <w:color w:val="000000"/>
        </w:rPr>
        <w:t>VIII</w:t>
      </w:r>
      <w:r w:rsidRPr="003F0463">
        <w:rPr>
          <w:rFonts w:cs="Calibri"/>
          <w:color w:val="000000"/>
        </w:rPr>
        <w:t xml:space="preserve">. odst. </w:t>
      </w:r>
      <w:r w:rsidR="00BB09E9">
        <w:rPr>
          <w:rFonts w:cs="Calibri"/>
          <w:color w:val="000000"/>
        </w:rPr>
        <w:t>5</w:t>
      </w:r>
      <w:r w:rsidRPr="003F0463">
        <w:rPr>
          <w:rFonts w:cs="Calibri"/>
          <w:color w:val="000000"/>
        </w:rPr>
        <w:t>) zjištěny zásadní vady a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nedostatky při činnosti a</w:t>
      </w:r>
      <w:r w:rsidR="00916122">
        <w:rPr>
          <w:rFonts w:cs="Calibri"/>
          <w:color w:val="000000"/>
        </w:rPr>
        <w:t> </w:t>
      </w:r>
      <w:r w:rsidR="008808E1">
        <w:rPr>
          <w:rFonts w:cs="Calibri"/>
          <w:color w:val="000000"/>
        </w:rPr>
        <w:t>poskytovatel</w:t>
      </w:r>
      <w:r w:rsidRPr="003F0463">
        <w:rPr>
          <w:rFonts w:cs="Calibri"/>
          <w:color w:val="000000"/>
        </w:rPr>
        <w:t xml:space="preserve"> ani po písemném upozornění objednatele</w:t>
      </w:r>
      <w:r w:rsidR="00EB08A2">
        <w:rPr>
          <w:rFonts w:cs="Calibri"/>
          <w:color w:val="000000"/>
        </w:rPr>
        <w:t xml:space="preserve"> či sdružené </w:t>
      </w:r>
      <w:r w:rsidR="00BB09E9">
        <w:rPr>
          <w:rFonts w:cs="Calibri"/>
          <w:color w:val="000000"/>
        </w:rPr>
        <w:t>organizace</w:t>
      </w:r>
      <w:r w:rsidRPr="003F0463">
        <w:rPr>
          <w:rFonts w:cs="Calibri"/>
          <w:color w:val="000000"/>
        </w:rPr>
        <w:t xml:space="preserve"> nerespektoval navržená opatření na odstranění vad a</w:t>
      </w:r>
      <w:r w:rsidR="00916122">
        <w:rPr>
          <w:rFonts w:cs="Calibri"/>
          <w:color w:val="000000"/>
        </w:rPr>
        <w:t> </w:t>
      </w:r>
      <w:r w:rsidRPr="003F0463">
        <w:rPr>
          <w:rFonts w:cs="Calibri"/>
          <w:color w:val="000000"/>
        </w:rPr>
        <w:t>nedostatků;</w:t>
      </w:r>
    </w:p>
    <w:p w14:paraId="764EEA56" w14:textId="3F62A227" w:rsidR="005B4F9B" w:rsidRDefault="003F0463" w:rsidP="00F4246E">
      <w:pPr>
        <w:numPr>
          <w:ilvl w:val="1"/>
          <w:numId w:val="8"/>
        </w:numPr>
        <w:rPr>
          <w:rFonts w:cs="Calibri"/>
          <w:color w:val="000000"/>
        </w:rPr>
      </w:pPr>
      <w:r w:rsidRPr="003F0463">
        <w:rPr>
          <w:rFonts w:cs="Calibri"/>
          <w:color w:val="000000"/>
        </w:rPr>
        <w:lastRenderedPageBreak/>
        <w:t>porušení povinnosti mlčenlivosti dle této smlouvy</w:t>
      </w:r>
      <w:r w:rsidR="00D230FE">
        <w:rPr>
          <w:rFonts w:cs="Calibri"/>
          <w:color w:val="000000"/>
        </w:rPr>
        <w:t xml:space="preserve"> ve smyslu čl. </w:t>
      </w:r>
      <w:r w:rsidR="005F711D">
        <w:rPr>
          <w:rFonts w:cs="Calibri"/>
          <w:color w:val="000000"/>
        </w:rPr>
        <w:t>VIII</w:t>
      </w:r>
      <w:r w:rsidR="00D230FE">
        <w:rPr>
          <w:rFonts w:cs="Calibri"/>
          <w:color w:val="000000"/>
        </w:rPr>
        <w:t>. odst. 3</w:t>
      </w:r>
      <w:r w:rsidR="005F711D">
        <w:rPr>
          <w:rFonts w:cs="Calibri"/>
          <w:color w:val="000000"/>
        </w:rPr>
        <w:t>)</w:t>
      </w:r>
      <w:r w:rsidR="005B4F9B">
        <w:rPr>
          <w:rFonts w:cs="Calibri"/>
          <w:color w:val="000000"/>
        </w:rPr>
        <w:t>;</w:t>
      </w:r>
    </w:p>
    <w:p w14:paraId="4C80CBBE" w14:textId="2ABC60FF" w:rsidR="003F0463" w:rsidRDefault="005B4F9B" w:rsidP="00DD5E1B">
      <w:pPr>
        <w:numPr>
          <w:ilvl w:val="1"/>
          <w:numId w:val="8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porušení povinnosti mít sjednáno pojištění </w:t>
      </w:r>
      <w:r w:rsidRPr="005B4F9B">
        <w:rPr>
          <w:rFonts w:cs="Calibri"/>
          <w:color w:val="000000"/>
        </w:rPr>
        <w:t>odpovědnosti za škodu v</w:t>
      </w:r>
      <w:r w:rsidR="00916122">
        <w:rPr>
          <w:rFonts w:cs="Calibri"/>
          <w:color w:val="000000"/>
        </w:rPr>
        <w:t> </w:t>
      </w:r>
      <w:r w:rsidRPr="005B4F9B">
        <w:rPr>
          <w:rFonts w:cs="Calibri"/>
          <w:color w:val="000000"/>
        </w:rPr>
        <w:t xml:space="preserve">rozsahu minimálně 1 mil. Kč ve smyslu čl. </w:t>
      </w:r>
      <w:r w:rsidR="005F711D">
        <w:rPr>
          <w:rFonts w:cs="Calibri"/>
          <w:color w:val="000000"/>
        </w:rPr>
        <w:t>VIII</w:t>
      </w:r>
      <w:r w:rsidRPr="005B4F9B">
        <w:rPr>
          <w:rFonts w:cs="Calibri"/>
          <w:color w:val="000000"/>
        </w:rPr>
        <w:t xml:space="preserve">. odst. </w:t>
      </w:r>
      <w:r>
        <w:rPr>
          <w:rFonts w:cs="Calibri"/>
          <w:color w:val="000000"/>
        </w:rPr>
        <w:t>4</w:t>
      </w:r>
      <w:r w:rsidR="005F711D">
        <w:rPr>
          <w:rFonts w:cs="Calibri"/>
          <w:color w:val="000000"/>
        </w:rPr>
        <w:t>)</w:t>
      </w:r>
      <w:r w:rsidR="00225007">
        <w:rPr>
          <w:rFonts w:cs="Calibri"/>
          <w:color w:val="000000"/>
        </w:rPr>
        <w:t>;</w:t>
      </w:r>
    </w:p>
    <w:p w14:paraId="516DA2CB" w14:textId="15E352DF" w:rsidR="00225007" w:rsidRPr="003F0463" w:rsidRDefault="00225007" w:rsidP="00001B22">
      <w:pPr>
        <w:numPr>
          <w:ilvl w:val="1"/>
          <w:numId w:val="8"/>
        </w:numPr>
        <w:spacing w:after="120"/>
        <w:ind w:left="1077" w:hanging="357"/>
        <w:rPr>
          <w:rFonts w:cs="Calibri"/>
          <w:color w:val="000000"/>
        </w:rPr>
      </w:pPr>
      <w:r>
        <w:rPr>
          <w:rFonts w:cs="Calibri"/>
          <w:color w:val="000000"/>
        </w:rPr>
        <w:t>neoprávněná změna kteréhokoliv člena realizačního týmu bez souhlasu objednatele dle čl. VIII. odst. 6.</w:t>
      </w:r>
    </w:p>
    <w:p w14:paraId="04152473" w14:textId="58A6840D" w:rsidR="003F0463" w:rsidRPr="005C19F5" w:rsidRDefault="008808E1" w:rsidP="004D1F51">
      <w:pPr>
        <w:pStyle w:val="Normlnslovan"/>
      </w:pPr>
      <w:r>
        <w:t xml:space="preserve">Poskytovatel </w:t>
      </w:r>
      <w:r w:rsidR="003F0463" w:rsidRPr="003F0463">
        <w:t>má právo odstoupit od této smlouvy v</w:t>
      </w:r>
      <w:r w:rsidR="00916122">
        <w:t> </w:t>
      </w:r>
      <w:r w:rsidR="003F0463" w:rsidRPr="003F0463">
        <w:t>případě podstatného porušení smlouvy objednatelem</w:t>
      </w:r>
      <w:r w:rsidR="00EB08A2">
        <w:t xml:space="preserve"> či sdruženou</w:t>
      </w:r>
      <w:r w:rsidR="005F711D">
        <w:t xml:space="preserve"> organizací</w:t>
      </w:r>
      <w:r w:rsidR="003F0463" w:rsidRPr="003F0463">
        <w:t>, za něž je považováno nezaplacení faktury ve lhůtě 30 dnů ode dne jejího doručení objednateli</w:t>
      </w:r>
      <w:r w:rsidR="00EB08A2">
        <w:t xml:space="preserve"> či sdružené</w:t>
      </w:r>
      <w:r w:rsidR="005F711D">
        <w:t xml:space="preserve"> organizaci</w:t>
      </w:r>
      <w:r w:rsidR="003F0463" w:rsidRPr="003F0463">
        <w:t>.</w:t>
      </w:r>
    </w:p>
    <w:p w14:paraId="3A23FCE3" w14:textId="77777777" w:rsidR="005C19F5" w:rsidRDefault="005C19F5" w:rsidP="004D1F51">
      <w:pPr>
        <w:pStyle w:val="Normlnslovan"/>
      </w:pPr>
      <w:r w:rsidRPr="005C19F5">
        <w:t>Právní účinky odstoupení od smlouvy nastávají dnem doručení písemného oznámení o</w:t>
      </w:r>
      <w:r w:rsidR="00916122">
        <w:t> </w:t>
      </w:r>
      <w:r w:rsidRPr="005C19F5">
        <w:t>odstoupení druhé smluvní straně.</w:t>
      </w:r>
    </w:p>
    <w:p w14:paraId="11A95148" w14:textId="29BF71AF" w:rsidR="00762FDB" w:rsidRDefault="00762FDB" w:rsidP="004D1F51">
      <w:pPr>
        <w:pStyle w:val="Normlnslovan"/>
      </w:pPr>
      <w:r>
        <w:t xml:space="preserve">Poskytovatel se zavazuje vrátit objednateli </w:t>
      </w:r>
      <w:r w:rsidR="00EB08A2">
        <w:t>či sdružené</w:t>
      </w:r>
      <w:r w:rsidR="005F711D">
        <w:t xml:space="preserve"> organizaci </w:t>
      </w:r>
      <w:r>
        <w:t>v</w:t>
      </w:r>
      <w:r w:rsidR="00916122">
        <w:t> </w:t>
      </w:r>
      <w:r>
        <w:t>případě ukončení smluvního vztahu veškeré poskytnuté písemnosti a</w:t>
      </w:r>
      <w:r w:rsidR="00916122">
        <w:t> </w:t>
      </w:r>
      <w:r>
        <w:t>nosiče informací, a</w:t>
      </w:r>
      <w:r w:rsidR="00916122">
        <w:t> </w:t>
      </w:r>
      <w:r>
        <w:t>to nejpozději k</w:t>
      </w:r>
      <w:r w:rsidR="00916122">
        <w:t> </w:t>
      </w:r>
      <w:r>
        <w:t xml:space="preserve">datu ukončení účinnosti této smlouvy. </w:t>
      </w:r>
    </w:p>
    <w:p w14:paraId="279FEF34" w14:textId="77777777" w:rsidR="005C40A1" w:rsidRDefault="005C40A1" w:rsidP="004D1F51">
      <w:pPr>
        <w:pStyle w:val="Normlnslovan"/>
      </w:pPr>
      <w:r w:rsidRPr="005C40A1">
        <w:t xml:space="preserve">Ukončením účinnosti této </w:t>
      </w:r>
      <w:r>
        <w:t>s</w:t>
      </w:r>
      <w:r w:rsidRPr="005C40A1">
        <w:t xml:space="preserve">mlouvy nejsou dotčena ustanovení </w:t>
      </w:r>
      <w:r>
        <w:t>s</w:t>
      </w:r>
      <w:r w:rsidRPr="005C40A1">
        <w:t>mlouvy týkající se nároků z</w:t>
      </w:r>
      <w:r w:rsidR="00916122">
        <w:t> </w:t>
      </w:r>
      <w:r w:rsidRPr="005C40A1">
        <w:t>odpovědnosti za škodu či újmu a</w:t>
      </w:r>
      <w:r w:rsidR="00916122">
        <w:t> </w:t>
      </w:r>
      <w:r w:rsidRPr="005C40A1">
        <w:t>nároků ze smluvních pokut, ustanovení o</w:t>
      </w:r>
      <w:r w:rsidR="00916122">
        <w:t> </w:t>
      </w:r>
      <w:r w:rsidRPr="005C40A1">
        <w:t>licenci, ustanovení o</w:t>
      </w:r>
      <w:r w:rsidR="00916122">
        <w:t> </w:t>
      </w:r>
      <w:r w:rsidRPr="005C40A1">
        <w:t>zachování mlčenlivosti, ani další ustanovení a</w:t>
      </w:r>
      <w:r w:rsidR="00916122">
        <w:t> </w:t>
      </w:r>
      <w:r w:rsidRPr="005C40A1">
        <w:t>nároky, z</w:t>
      </w:r>
      <w:r w:rsidR="00916122">
        <w:t> </w:t>
      </w:r>
      <w:r w:rsidRPr="005C40A1">
        <w:t>jejichž povahy vyplývá, že mají trvat i</w:t>
      </w:r>
      <w:r w:rsidR="00916122">
        <w:t> </w:t>
      </w:r>
      <w:r w:rsidRPr="005C40A1">
        <w:t xml:space="preserve">po zániku účinnosti této </w:t>
      </w:r>
      <w:r>
        <w:t>s</w:t>
      </w:r>
      <w:r w:rsidRPr="005C40A1">
        <w:t>mlouvy.</w:t>
      </w:r>
    </w:p>
    <w:p w14:paraId="3DA872A3" w14:textId="77777777" w:rsidR="003F0463" w:rsidRDefault="003F0463" w:rsidP="00456081">
      <w:pPr>
        <w:pStyle w:val="Nadpis1"/>
        <w:jc w:val="center"/>
      </w:pPr>
      <w:r w:rsidRPr="003F0463">
        <w:t>Závěrečná ustanovení</w:t>
      </w:r>
    </w:p>
    <w:p w14:paraId="02429B67" w14:textId="77777777" w:rsidR="008D4359" w:rsidRDefault="008D4359" w:rsidP="00722AA3">
      <w:pPr>
        <w:pStyle w:val="Normlnslovan"/>
        <w:numPr>
          <w:ilvl w:val="0"/>
          <w:numId w:val="25"/>
        </w:numPr>
      </w:pPr>
      <w:r w:rsidRPr="008D4359">
        <w:t>Smluvní strany přebírají riziko změny okolností ve smyslu § 1765 odst. 2 občanského zákoníku.</w:t>
      </w:r>
    </w:p>
    <w:p w14:paraId="50507D22" w14:textId="77777777" w:rsidR="004D0007" w:rsidRDefault="004D0007" w:rsidP="00722AA3">
      <w:pPr>
        <w:pStyle w:val="Normlnslovan"/>
      </w:pPr>
      <w:r w:rsidRPr="004D0007">
        <w:t xml:space="preserve">V případě, že některé ustanovení této </w:t>
      </w:r>
      <w:r>
        <w:t>s</w:t>
      </w:r>
      <w:r w:rsidRPr="004D0007">
        <w:t>mlouvy je nebo se stane v</w:t>
      </w:r>
      <w:r w:rsidR="00916122">
        <w:t> </w:t>
      </w:r>
      <w:r w:rsidRPr="004D0007">
        <w:t xml:space="preserve">budoucnu neplatným, neúčinným či nevymahatelným nebo bude-li takovým příslušným orgánem shledáno, zůstávají ostatní ustanovení této </w:t>
      </w:r>
      <w:r>
        <w:t>s</w:t>
      </w:r>
      <w:r w:rsidRPr="004D0007">
        <w:t>mlouvy v</w:t>
      </w:r>
      <w:r w:rsidR="00916122">
        <w:t> </w:t>
      </w:r>
      <w:r w:rsidRPr="004D0007">
        <w:t>platnosti a</w:t>
      </w:r>
      <w:r w:rsidR="00916122">
        <w:t> </w:t>
      </w:r>
      <w:r w:rsidRPr="004D0007">
        <w:t>účinnosti, pokud z</w:t>
      </w:r>
      <w:r w:rsidR="00916122">
        <w:t> </w:t>
      </w:r>
      <w:r w:rsidRPr="004D0007">
        <w:t>povahy takového ustanovení nebo z</w:t>
      </w:r>
      <w:r w:rsidR="00916122">
        <w:t> </w:t>
      </w:r>
      <w:r w:rsidRPr="004D0007">
        <w:t>jeho obsahu anebo z</w:t>
      </w:r>
      <w:r w:rsidR="00916122">
        <w:t> </w:t>
      </w:r>
      <w:r w:rsidRPr="004D0007">
        <w:t xml:space="preserve">okolností, za nichž bylo uzavřeno, nevyplývá, že je nelze oddělit od ostatního obsahu této </w:t>
      </w:r>
      <w:r>
        <w:t>s</w:t>
      </w:r>
      <w:r w:rsidRPr="004D0007">
        <w:t xml:space="preserve">mlouvy. Smluvní strany se zavazují nahradit neplatné, neúčinné nebo nevymahatelné ustanovení této </w:t>
      </w:r>
      <w:r>
        <w:t>s</w:t>
      </w:r>
      <w:r w:rsidRPr="004D0007">
        <w:t>mlouvy ustanovením jiným, které svým obsahem a</w:t>
      </w:r>
      <w:r w:rsidR="00916122">
        <w:t> </w:t>
      </w:r>
      <w:r w:rsidRPr="004D0007">
        <w:t>smyslem odpovídá nejlépe ustanovení původnímu a</w:t>
      </w:r>
      <w:r w:rsidR="00916122">
        <w:t> </w:t>
      </w:r>
      <w:r w:rsidRPr="004D0007">
        <w:t xml:space="preserve">této </w:t>
      </w:r>
      <w:r>
        <w:t>s</w:t>
      </w:r>
      <w:r w:rsidRPr="004D0007">
        <w:t>mlouvě jako celku.</w:t>
      </w:r>
    </w:p>
    <w:p w14:paraId="59312D47" w14:textId="506302A1" w:rsidR="00EA1473" w:rsidRPr="004D0007" w:rsidRDefault="00EA1473" w:rsidP="005F711D">
      <w:pPr>
        <w:pStyle w:val="Normlnslovan"/>
      </w:pPr>
      <w:r w:rsidRPr="00294B6F">
        <w:t>Změny a doplňky této smlouvy jsou možné jen písemnými vzestupně číslovanými dodatky, podepsanými oprávněnými zástupci obou smluvních stran na jedné listině.</w:t>
      </w:r>
      <w:r w:rsidR="005F711D">
        <w:t xml:space="preserve"> Změnu kontaktních údajů o</w:t>
      </w:r>
      <w:r w:rsidR="005F711D" w:rsidRPr="005F711D">
        <w:t>bjednatele</w:t>
      </w:r>
      <w:r w:rsidR="00EB08A2">
        <w:t xml:space="preserve"> či sdružené</w:t>
      </w:r>
      <w:r w:rsidR="005F711D">
        <w:t xml:space="preserve"> organizace je možno ohlásit poskytovateli ze strany o</w:t>
      </w:r>
      <w:r w:rsidR="005F711D" w:rsidRPr="005F711D">
        <w:t>bjednatele</w:t>
      </w:r>
      <w:r w:rsidR="00EB08A2">
        <w:t xml:space="preserve"> či sdružené</w:t>
      </w:r>
      <w:r w:rsidR="005F711D">
        <w:t xml:space="preserve"> organizace</w:t>
      </w:r>
      <w:r w:rsidR="005F711D" w:rsidRPr="005F711D">
        <w:t xml:space="preserve"> be</w:t>
      </w:r>
      <w:r w:rsidR="005F711D">
        <w:t>z nutnosti uzavření dodatku ke s</w:t>
      </w:r>
      <w:r w:rsidR="005F711D" w:rsidRPr="005F711D">
        <w:t>mlouvě, takováto změna je platná od okamžiku prokazatelného doručení nahlášení změny.</w:t>
      </w:r>
    </w:p>
    <w:p w14:paraId="4EA2D3C9" w14:textId="534323F0" w:rsidR="003F0463" w:rsidRPr="003F0463" w:rsidRDefault="009E5241" w:rsidP="00722AA3">
      <w:pPr>
        <w:pStyle w:val="Normlnslovan"/>
      </w:pPr>
      <w:r>
        <w:t>Tato s</w:t>
      </w:r>
      <w:r w:rsidR="003F0463" w:rsidRPr="003F0463">
        <w:t xml:space="preserve">mlouva </w:t>
      </w:r>
      <w:r>
        <w:t>je</w:t>
      </w:r>
      <w:r w:rsidR="003F0463" w:rsidRPr="003F0463">
        <w:t xml:space="preserve"> vypracována ve </w:t>
      </w:r>
      <w:r w:rsidR="004D1F51">
        <w:t>dvou</w:t>
      </w:r>
      <w:r w:rsidR="003F0463" w:rsidRPr="003F0463">
        <w:t xml:space="preserve"> vyhotoveních, z</w:t>
      </w:r>
      <w:r w:rsidR="00916122">
        <w:t> </w:t>
      </w:r>
      <w:r w:rsidR="003F0463" w:rsidRPr="003F0463">
        <w:t xml:space="preserve">nichž každá smluvní strana obdrží </w:t>
      </w:r>
      <w:r w:rsidR="004D1F51">
        <w:t>jedno</w:t>
      </w:r>
      <w:r w:rsidR="003F0463" w:rsidRPr="003F0463">
        <w:t xml:space="preserve"> vyhotovení.</w:t>
      </w:r>
    </w:p>
    <w:p w14:paraId="57A39B70" w14:textId="77777777" w:rsidR="003F0463" w:rsidRDefault="003F0463" w:rsidP="00722AA3">
      <w:pPr>
        <w:pStyle w:val="Normlnslovan"/>
      </w:pPr>
      <w:r w:rsidRPr="003F0463">
        <w:t>Pokud není v</w:t>
      </w:r>
      <w:r w:rsidR="00916122">
        <w:t> </w:t>
      </w:r>
      <w:r w:rsidRPr="003F0463">
        <w:t>této smlouvě ujednáno jinak, řídí se právní poměry z</w:t>
      </w:r>
      <w:r w:rsidR="00916122">
        <w:t> </w:t>
      </w:r>
      <w:r w:rsidRPr="003F0463">
        <w:t>ní vyplývající a</w:t>
      </w:r>
      <w:r w:rsidR="00916122">
        <w:t> </w:t>
      </w:r>
      <w:r w:rsidRPr="00257072">
        <w:t>vznikající ob</w:t>
      </w:r>
      <w:r w:rsidR="009E5241" w:rsidRPr="00257072">
        <w:t>čanským</w:t>
      </w:r>
      <w:r w:rsidRPr="00257072">
        <w:t xml:space="preserve"> zákoníkem.</w:t>
      </w:r>
    </w:p>
    <w:p w14:paraId="3A8EF439" w14:textId="77777777" w:rsidR="00EA1473" w:rsidRPr="00221F63" w:rsidRDefault="00EA1473" w:rsidP="00722AA3">
      <w:pPr>
        <w:pStyle w:val="Normlnslovan"/>
      </w:pPr>
      <w:r>
        <w:t>Smluvní strany se zavazují řešit případné spory při plnění dle této smlouvy přednostně smírnou cestou pokud možno do 30 dnů ode dne, kdy o sporném problé</w:t>
      </w:r>
      <w:r w:rsidR="00456081">
        <w:t>mu</w:t>
      </w:r>
      <w:r>
        <w:t xml:space="preserve"> jedna smluvní strana uvědomí druhou smluvní stranu. Jinak jsou pro řešení sporů z této smlouvy příslušné obecné</w:t>
      </w:r>
      <w:r w:rsidR="00456081">
        <w:t xml:space="preserve"> soudy České republiky. </w:t>
      </w:r>
    </w:p>
    <w:p w14:paraId="193C1510" w14:textId="77777777" w:rsidR="00221F63" w:rsidRPr="008808E1" w:rsidRDefault="007B0A26" w:rsidP="00722AA3">
      <w:pPr>
        <w:pStyle w:val="Normlnslovan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Poskytovatel</w:t>
      </w:r>
      <w:r w:rsidR="00221F63" w:rsidRPr="00221F63">
        <w:rPr>
          <w:rFonts w:asciiTheme="minorHAnsi" w:hAnsiTheme="minorHAnsi" w:cstheme="minorHAnsi"/>
          <w:szCs w:val="24"/>
        </w:rPr>
        <w:t xml:space="preserve"> bere na vědomí, že je na základě § 2 písm. e) zákona č. 320/2001 Sb., o</w:t>
      </w:r>
      <w:r w:rsidR="00916122">
        <w:rPr>
          <w:rFonts w:asciiTheme="minorHAnsi" w:hAnsiTheme="minorHAnsi" w:cstheme="minorHAnsi"/>
          <w:szCs w:val="24"/>
        </w:rPr>
        <w:t> </w:t>
      </w:r>
      <w:r w:rsidR="00221F63" w:rsidRPr="00221F63">
        <w:rPr>
          <w:rFonts w:asciiTheme="minorHAnsi" w:hAnsiTheme="minorHAnsi" w:cstheme="minorHAnsi"/>
          <w:szCs w:val="24"/>
        </w:rPr>
        <w:t>finanční kontrole</w:t>
      </w:r>
      <w:r w:rsidR="00B9633A">
        <w:rPr>
          <w:rFonts w:asciiTheme="minorHAnsi" w:hAnsiTheme="minorHAnsi" w:cstheme="minorHAnsi"/>
          <w:szCs w:val="24"/>
        </w:rPr>
        <w:t>,</w:t>
      </w:r>
      <w:r w:rsidR="00221F63" w:rsidRPr="00221F63">
        <w:rPr>
          <w:rFonts w:asciiTheme="minorHAnsi" w:hAnsiTheme="minorHAnsi" w:cstheme="minorHAnsi"/>
          <w:szCs w:val="24"/>
        </w:rPr>
        <w:t xml:space="preserve"> v</w:t>
      </w:r>
      <w:r w:rsidR="008808E1">
        <w:rPr>
          <w:rFonts w:asciiTheme="minorHAnsi" w:hAnsiTheme="minorHAnsi" w:cstheme="minorHAnsi"/>
          <w:szCs w:val="24"/>
        </w:rPr>
        <w:t xml:space="preserve">e </w:t>
      </w:r>
      <w:r w:rsidR="00221F63" w:rsidRPr="00221F63">
        <w:rPr>
          <w:rFonts w:asciiTheme="minorHAnsi" w:hAnsiTheme="minorHAnsi" w:cstheme="minorHAnsi"/>
          <w:szCs w:val="24"/>
        </w:rPr>
        <w:t>znění</w:t>
      </w:r>
      <w:r w:rsidR="008808E1">
        <w:rPr>
          <w:rFonts w:asciiTheme="minorHAnsi" w:hAnsiTheme="minorHAnsi" w:cstheme="minorHAnsi"/>
          <w:szCs w:val="24"/>
        </w:rPr>
        <w:t xml:space="preserve"> pozdějších předpisů</w:t>
      </w:r>
      <w:r w:rsidR="00221F63" w:rsidRPr="00221F63">
        <w:rPr>
          <w:rFonts w:asciiTheme="minorHAnsi" w:hAnsiTheme="minorHAnsi" w:cstheme="minorHAnsi"/>
          <w:szCs w:val="24"/>
        </w:rPr>
        <w:t>, osobou povinnou spolupůsobit při výkonu finanční kontroly</w:t>
      </w:r>
      <w:r w:rsidR="00221F63" w:rsidRPr="008808E1">
        <w:rPr>
          <w:rFonts w:asciiTheme="minorHAnsi" w:hAnsiTheme="minorHAnsi" w:cstheme="minorHAnsi"/>
          <w:szCs w:val="24"/>
        </w:rPr>
        <w:t>.</w:t>
      </w:r>
    </w:p>
    <w:p w14:paraId="3100BEEF" w14:textId="77777777" w:rsidR="00D230FE" w:rsidRPr="00D230FE" w:rsidRDefault="00D230FE" w:rsidP="00722AA3">
      <w:pPr>
        <w:pStyle w:val="Normlnslovan"/>
      </w:pPr>
      <w:r w:rsidRPr="00D230FE">
        <w:t>Tato smlouva nabývá platnosti dnem podpisu oprávněnými zástupci obou smluvních stran a</w:t>
      </w:r>
      <w:r w:rsidR="00916122">
        <w:t> </w:t>
      </w:r>
      <w:r w:rsidRPr="00D230FE">
        <w:t>účinnosti dnem uveřejnění v</w:t>
      </w:r>
      <w:r w:rsidR="00916122">
        <w:t> </w:t>
      </w:r>
      <w:r w:rsidRPr="00D230FE">
        <w:t>registru smluv podle zákona č. 340/2015 Sb., o</w:t>
      </w:r>
      <w:r w:rsidR="00916122">
        <w:t> </w:t>
      </w:r>
      <w:r w:rsidRPr="00D230FE">
        <w:t>zvláštních podmínkách účinnosti některých smluv, uveřejňování těchto smluv a</w:t>
      </w:r>
      <w:r w:rsidR="00916122">
        <w:t> </w:t>
      </w:r>
      <w:r w:rsidRPr="00D230FE">
        <w:t>o registru smluv (zákon o</w:t>
      </w:r>
      <w:r w:rsidR="00916122">
        <w:t> </w:t>
      </w:r>
      <w:r w:rsidRPr="00D230FE">
        <w:t>registru smluv), (dále jen „zákon o</w:t>
      </w:r>
      <w:r w:rsidR="00916122">
        <w:t> </w:t>
      </w:r>
      <w:r w:rsidRPr="00D230FE">
        <w:t>registru smluv“).</w:t>
      </w:r>
    </w:p>
    <w:p w14:paraId="04A9B28A" w14:textId="77777777" w:rsidR="008C1742" w:rsidRPr="00032729" w:rsidRDefault="00B9633A" w:rsidP="00722AA3">
      <w:pPr>
        <w:pStyle w:val="Normlnslovan"/>
        <w:rPr>
          <w:rFonts w:asciiTheme="minorHAnsi" w:hAnsiTheme="minorHAnsi" w:cstheme="minorHAnsi"/>
          <w:szCs w:val="24"/>
        </w:rPr>
      </w:pPr>
      <w:r w:rsidRPr="00B9633A">
        <w:rPr>
          <w:rFonts w:asciiTheme="minorHAnsi" w:eastAsia="Calibri" w:hAnsiTheme="minorHAnsi" w:cstheme="minorHAnsi"/>
          <w:szCs w:val="24"/>
          <w:lang w:eastAsia="en-US"/>
        </w:rPr>
        <w:t>Smluvní strany souhlasí s</w:t>
      </w:r>
      <w:r w:rsidR="00916122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B9633A">
        <w:rPr>
          <w:rFonts w:asciiTheme="minorHAnsi" w:eastAsia="Calibri" w:hAnsiTheme="minorHAnsi" w:cstheme="minorHAnsi"/>
          <w:szCs w:val="24"/>
          <w:lang w:eastAsia="en-US"/>
        </w:rPr>
        <w:t>uveřejněním plného znění této smlouvy včetně</w:t>
      </w:r>
      <w:r w:rsidR="00D230FE">
        <w:rPr>
          <w:rFonts w:asciiTheme="minorHAnsi" w:eastAsia="Calibri" w:hAnsiTheme="minorHAnsi" w:cstheme="minorHAnsi"/>
          <w:szCs w:val="24"/>
          <w:lang w:eastAsia="en-US"/>
        </w:rPr>
        <w:t xml:space="preserve"> jejích příloh v</w:t>
      </w:r>
      <w:r w:rsidR="00916122">
        <w:rPr>
          <w:rFonts w:asciiTheme="minorHAnsi" w:eastAsia="Calibri" w:hAnsiTheme="minorHAnsi" w:cstheme="minorHAnsi"/>
          <w:szCs w:val="24"/>
          <w:lang w:eastAsia="en-US"/>
        </w:rPr>
        <w:t> </w:t>
      </w:r>
      <w:r w:rsidR="00D230FE">
        <w:rPr>
          <w:rFonts w:asciiTheme="minorHAnsi" w:eastAsia="Calibri" w:hAnsiTheme="minorHAnsi" w:cstheme="minorHAnsi"/>
          <w:szCs w:val="24"/>
          <w:lang w:eastAsia="en-US"/>
        </w:rPr>
        <w:t>registru smluv, a</w:t>
      </w:r>
      <w:r w:rsidR="00916122">
        <w:rPr>
          <w:rFonts w:asciiTheme="minorHAnsi" w:eastAsia="Calibri" w:hAnsiTheme="minorHAnsi" w:cstheme="minorHAnsi"/>
          <w:szCs w:val="24"/>
          <w:lang w:eastAsia="en-US"/>
        </w:rPr>
        <w:t> </w:t>
      </w:r>
      <w:r w:rsidR="00D230FE">
        <w:rPr>
          <w:rFonts w:asciiTheme="minorHAnsi" w:eastAsia="Calibri" w:hAnsiTheme="minorHAnsi" w:cstheme="minorHAnsi"/>
          <w:szCs w:val="24"/>
          <w:lang w:eastAsia="en-US"/>
        </w:rPr>
        <w:t xml:space="preserve">rovněž </w:t>
      </w:r>
      <w:r w:rsidRPr="00B9633A">
        <w:rPr>
          <w:rFonts w:asciiTheme="minorHAnsi" w:eastAsia="Calibri" w:hAnsiTheme="minorHAnsi" w:cstheme="minorHAnsi"/>
          <w:szCs w:val="24"/>
          <w:lang w:eastAsia="en-US"/>
        </w:rPr>
        <w:t>na profilu zadavatele, případně i</w:t>
      </w:r>
      <w:r w:rsidR="00916122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B9633A">
        <w:rPr>
          <w:rFonts w:asciiTheme="minorHAnsi" w:eastAsia="Calibri" w:hAnsiTheme="minorHAnsi" w:cstheme="minorHAnsi"/>
          <w:szCs w:val="24"/>
          <w:lang w:eastAsia="en-US"/>
        </w:rPr>
        <w:t>na dalších místech, kde tak stanoví právní předpis. Uveřejnění smlouvy prostřednictvím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registru smluv zajistí objednatel</w:t>
      </w:r>
      <w:r w:rsidRPr="00B9633A"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390F5EDE" w14:textId="77777777" w:rsidR="00225007" w:rsidRDefault="00B1658B" w:rsidP="00722AA3">
      <w:pPr>
        <w:pStyle w:val="Normlnslovan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Nedílnou součást této smlouvy tvoří</w:t>
      </w:r>
      <w:r w:rsidR="00225007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9AA0465" w14:textId="45B8D7BC" w:rsidR="00225007" w:rsidRDefault="00225007" w:rsidP="005E67F8">
      <w:pPr>
        <w:pStyle w:val="Normlnslovan"/>
        <w:numPr>
          <w:ilvl w:val="0"/>
          <w:numId w:val="0"/>
        </w:num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5E67F8">
        <w:rPr>
          <w:rFonts w:asciiTheme="minorHAnsi" w:hAnsiTheme="minorHAnsi" w:cstheme="minorHAnsi"/>
          <w:szCs w:val="24"/>
        </w:rPr>
        <w:t>příloha</w:t>
      </w:r>
      <w:r>
        <w:rPr>
          <w:rFonts w:asciiTheme="minorHAnsi" w:hAnsiTheme="minorHAnsi" w:cstheme="minorHAnsi"/>
          <w:szCs w:val="24"/>
        </w:rPr>
        <w:t xml:space="preserve"> č. 1 </w:t>
      </w:r>
      <w:r w:rsidR="00B1658B">
        <w:rPr>
          <w:rFonts w:asciiTheme="minorHAnsi" w:hAnsiTheme="minorHAnsi" w:cstheme="minorHAnsi"/>
          <w:szCs w:val="24"/>
        </w:rPr>
        <w:t xml:space="preserve">– </w:t>
      </w:r>
      <w:r>
        <w:rPr>
          <w:rFonts w:asciiTheme="minorHAnsi" w:hAnsiTheme="minorHAnsi" w:cstheme="minorHAnsi"/>
          <w:szCs w:val="24"/>
        </w:rPr>
        <w:t>Technická specifikace</w:t>
      </w:r>
    </w:p>
    <w:p w14:paraId="00FCC378" w14:textId="17E1DC06" w:rsidR="00225007" w:rsidRPr="00605759" w:rsidRDefault="00225007" w:rsidP="00AD2F1A">
      <w:pPr>
        <w:pStyle w:val="Normlnslovan"/>
        <w:numPr>
          <w:ilvl w:val="0"/>
          <w:numId w:val="0"/>
        </w:numPr>
        <w:ind w:firstLine="360"/>
      </w:pPr>
      <w:r>
        <w:rPr>
          <w:rFonts w:asciiTheme="minorHAnsi" w:hAnsiTheme="minorHAnsi" w:cstheme="minorHAnsi"/>
          <w:szCs w:val="24"/>
        </w:rPr>
        <w:t xml:space="preserve">b) příloha č. 2 - </w:t>
      </w:r>
      <w:r>
        <w:t>Realizační tým</w:t>
      </w:r>
    </w:p>
    <w:p w14:paraId="5AD1EA2D" w14:textId="59ADF0D3" w:rsidR="00B1658B" w:rsidRPr="00A63018" w:rsidRDefault="00B1658B" w:rsidP="005E67F8">
      <w:pPr>
        <w:pStyle w:val="Normlnslovan"/>
        <w:numPr>
          <w:ilvl w:val="0"/>
          <w:numId w:val="0"/>
        </w:num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7D331831" w14:textId="77777777" w:rsidR="00B71214" w:rsidRPr="003F0463" w:rsidRDefault="00B71214">
      <w:pPr>
        <w:rPr>
          <w:rFonts w:cs="Calibri"/>
          <w:color w:val="000000"/>
        </w:rPr>
      </w:pPr>
    </w:p>
    <w:p w14:paraId="2C341B9E" w14:textId="3708545C" w:rsidR="008C1742" w:rsidRPr="003F0463" w:rsidRDefault="008C1742" w:rsidP="00D703CB">
      <w:pPr>
        <w:tabs>
          <w:tab w:val="center" w:pos="2268"/>
          <w:tab w:val="center" w:pos="7371"/>
        </w:tabs>
        <w:rPr>
          <w:rFonts w:cs="Calibri"/>
          <w:color w:val="000000"/>
        </w:rPr>
      </w:pPr>
      <w:r w:rsidRPr="003F0463">
        <w:rPr>
          <w:rFonts w:cs="Calibri"/>
          <w:color w:val="000000"/>
        </w:rPr>
        <w:t>V Praze dne</w:t>
      </w:r>
      <w:r w:rsidR="00A07A91">
        <w:rPr>
          <w:rFonts w:cs="Calibri"/>
          <w:color w:val="000000"/>
        </w:rPr>
        <w:t xml:space="preserve"> </w:t>
      </w:r>
      <w:r w:rsidR="008935BC">
        <w:rPr>
          <w:rFonts w:cs="Calibri"/>
          <w:color w:val="000000"/>
        </w:rPr>
        <w:t>………</w:t>
      </w:r>
      <w:r w:rsidR="00A12F46">
        <w:rPr>
          <w:rFonts w:cs="Calibri"/>
          <w:color w:val="000000"/>
        </w:rPr>
        <w:t>…..</w:t>
      </w:r>
      <w:r w:rsidR="008935BC">
        <w:rPr>
          <w:rFonts w:cs="Calibri"/>
          <w:color w:val="000000"/>
        </w:rPr>
        <w:t>……</w:t>
      </w:r>
      <w:r w:rsidR="00A12F46">
        <w:rPr>
          <w:rFonts w:cs="Calibri"/>
          <w:color w:val="000000"/>
        </w:rPr>
        <w:t>.</w:t>
      </w:r>
      <w:r w:rsidR="00A12F46">
        <w:rPr>
          <w:rFonts w:cs="Calibri"/>
          <w:color w:val="000000"/>
        </w:rPr>
        <w:tab/>
      </w:r>
      <w:r w:rsidR="00362D03">
        <w:rPr>
          <w:rFonts w:cs="Calibri"/>
          <w:color w:val="000000"/>
        </w:rPr>
        <w:t>V</w:t>
      </w:r>
      <w:r w:rsidR="004D7E07">
        <w:rPr>
          <w:rFonts w:cs="Calibri"/>
          <w:color w:val="000000"/>
        </w:rPr>
        <w:t xml:space="preserve"> Praze </w:t>
      </w:r>
      <w:r w:rsidR="00362D03">
        <w:rPr>
          <w:rFonts w:cs="Calibri"/>
          <w:color w:val="000000"/>
        </w:rPr>
        <w:t xml:space="preserve">dne </w:t>
      </w:r>
      <w:r w:rsidR="008935BC">
        <w:rPr>
          <w:rFonts w:cs="Calibri"/>
          <w:color w:val="000000"/>
        </w:rPr>
        <w:t>……</w:t>
      </w:r>
      <w:r w:rsidR="00B82A08">
        <w:rPr>
          <w:rFonts w:cs="Calibri"/>
          <w:color w:val="000000"/>
        </w:rPr>
        <w:t>…</w:t>
      </w:r>
      <w:r w:rsidR="00A12F46">
        <w:rPr>
          <w:rFonts w:cs="Calibri"/>
          <w:color w:val="000000"/>
        </w:rPr>
        <w:t>……</w:t>
      </w:r>
      <w:r w:rsidR="008935BC">
        <w:rPr>
          <w:rFonts w:cs="Calibri"/>
          <w:color w:val="000000"/>
        </w:rPr>
        <w:t>……</w:t>
      </w:r>
      <w:r w:rsidR="008A28A8">
        <w:rPr>
          <w:rFonts w:cs="Calibri"/>
          <w:color w:val="000000"/>
        </w:rPr>
        <w:t>……</w:t>
      </w:r>
    </w:p>
    <w:p w14:paraId="66145423" w14:textId="77777777" w:rsidR="008C1742" w:rsidRDefault="008C1742">
      <w:pPr>
        <w:rPr>
          <w:rFonts w:cs="Calibri"/>
          <w:color w:val="000000"/>
        </w:rPr>
      </w:pPr>
    </w:p>
    <w:p w14:paraId="34ECB774" w14:textId="171B025C" w:rsidR="00A378D8" w:rsidRPr="008A4C35" w:rsidRDefault="00134F07" w:rsidP="00257072">
      <w:pPr>
        <w:tabs>
          <w:tab w:val="center" w:pos="2268"/>
          <w:tab w:val="center" w:pos="7371"/>
        </w:tabs>
        <w:rPr>
          <w:rFonts w:cs="Calibri"/>
          <w:b/>
          <w:color w:val="000000"/>
          <w:lang w:val="de-DE"/>
        </w:rPr>
      </w:pPr>
      <w:r>
        <w:rPr>
          <w:rFonts w:cs="Calibri"/>
          <w:color w:val="000000"/>
        </w:rPr>
        <w:tab/>
      </w:r>
      <w:r w:rsidR="00A378D8" w:rsidRPr="00613B75">
        <w:rPr>
          <w:rFonts w:cs="Calibri"/>
          <w:b/>
          <w:color w:val="000000"/>
        </w:rPr>
        <w:t>Česká republika</w:t>
      </w:r>
      <w:r w:rsidR="00491035">
        <w:rPr>
          <w:rFonts w:cs="Calibri"/>
          <w:b/>
          <w:color w:val="000000"/>
        </w:rPr>
        <w:t xml:space="preserve"> </w:t>
      </w:r>
      <w:r w:rsidR="00A378D8" w:rsidRPr="00613B75">
        <w:rPr>
          <w:rFonts w:cs="Calibri"/>
          <w:b/>
          <w:color w:val="000000"/>
        </w:rPr>
        <w:t>- Ministerstvo</w:t>
      </w:r>
      <w:r w:rsidR="00B71214">
        <w:rPr>
          <w:rFonts w:cs="Calibri"/>
          <w:b/>
          <w:color w:val="000000"/>
        </w:rPr>
        <w:tab/>
      </w:r>
      <w:r w:rsidR="008A4C35">
        <w:rPr>
          <w:rFonts w:cs="Calibri"/>
          <w:b/>
          <w:color w:val="000000"/>
        </w:rPr>
        <w:t>Asseco Central Europe, a.s.</w:t>
      </w:r>
    </w:p>
    <w:p w14:paraId="7846B6D4" w14:textId="77777777" w:rsidR="00613B75" w:rsidRPr="00A378D8" w:rsidRDefault="00613B75" w:rsidP="00257072">
      <w:pPr>
        <w:tabs>
          <w:tab w:val="center" w:pos="2268"/>
          <w:tab w:val="center" w:pos="7371"/>
        </w:tabs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8935BC" w:rsidRPr="008935BC">
        <w:rPr>
          <w:rFonts w:cs="Calibri"/>
          <w:b/>
          <w:color w:val="000000"/>
        </w:rPr>
        <w:t>průmyslu a</w:t>
      </w:r>
      <w:r w:rsidR="00916122">
        <w:rPr>
          <w:rFonts w:cs="Calibri"/>
          <w:b/>
          <w:color w:val="000000"/>
        </w:rPr>
        <w:t> </w:t>
      </w:r>
      <w:r w:rsidR="008935BC" w:rsidRPr="008935BC">
        <w:rPr>
          <w:rFonts w:cs="Calibri"/>
          <w:b/>
          <w:color w:val="000000"/>
        </w:rPr>
        <w:t>obchodu</w:t>
      </w:r>
      <w:r>
        <w:rPr>
          <w:rFonts w:cs="Calibri"/>
          <w:color w:val="000000"/>
        </w:rPr>
        <w:tab/>
      </w:r>
    </w:p>
    <w:p w14:paraId="4BE0CD1D" w14:textId="77777777" w:rsidR="00134F07" w:rsidRPr="003F0463" w:rsidRDefault="00134F07" w:rsidP="00134F07">
      <w:pPr>
        <w:tabs>
          <w:tab w:val="center" w:pos="2410"/>
          <w:tab w:val="center" w:pos="7513"/>
        </w:tabs>
        <w:rPr>
          <w:rFonts w:cs="Calibri"/>
          <w:color w:val="000000"/>
        </w:rPr>
      </w:pPr>
    </w:p>
    <w:p w14:paraId="0A29B32C" w14:textId="77777777" w:rsidR="008C1742" w:rsidRPr="003F0463" w:rsidRDefault="008C1742" w:rsidP="00134F07">
      <w:pPr>
        <w:tabs>
          <w:tab w:val="center" w:pos="2410"/>
          <w:tab w:val="center" w:pos="7513"/>
        </w:tabs>
        <w:rPr>
          <w:rFonts w:cs="Calibri"/>
          <w:color w:val="000000"/>
        </w:rPr>
      </w:pPr>
    </w:p>
    <w:p w14:paraId="7CCB4618" w14:textId="77777777" w:rsidR="008C1742" w:rsidRPr="003F0463" w:rsidRDefault="00134F07" w:rsidP="00257072">
      <w:pPr>
        <w:tabs>
          <w:tab w:val="center" w:pos="2268"/>
          <w:tab w:val="center" w:pos="7371"/>
        </w:tabs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8C1742" w:rsidRPr="003F0463">
        <w:rPr>
          <w:rFonts w:cs="Calibri"/>
          <w:color w:val="000000"/>
        </w:rPr>
        <w:t>.....................................……..</w:t>
      </w:r>
      <w:r w:rsidR="008C1742" w:rsidRPr="003F0463">
        <w:rPr>
          <w:rFonts w:cs="Calibri"/>
          <w:color w:val="000000"/>
        </w:rPr>
        <w:tab/>
      </w:r>
      <w:r w:rsidR="008C1742" w:rsidRPr="004D7E07">
        <w:rPr>
          <w:rFonts w:cs="Calibri"/>
          <w:color w:val="000000"/>
        </w:rPr>
        <w:t>................................…..</w:t>
      </w:r>
    </w:p>
    <w:p w14:paraId="1D4CFFE1" w14:textId="39454693" w:rsidR="00B82A08" w:rsidRDefault="00134F07" w:rsidP="00257072">
      <w:pPr>
        <w:tabs>
          <w:tab w:val="center" w:pos="2268"/>
          <w:tab w:val="center" w:pos="7371"/>
        </w:tabs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ab/>
      </w:r>
      <w:r w:rsidR="008808E1" w:rsidRPr="008808E1">
        <w:t xml:space="preserve"> </w:t>
      </w:r>
      <w:r w:rsidR="008808E1" w:rsidRPr="008808E1">
        <w:rPr>
          <w:rFonts w:cs="Calibri"/>
          <w:color w:val="000000"/>
        </w:rPr>
        <w:t>Ing. Miloslav Marčan</w:t>
      </w:r>
      <w:r w:rsidR="008808E1">
        <w:rPr>
          <w:rFonts w:cs="Calibri"/>
          <w:color w:val="000000"/>
        </w:rPr>
        <w:tab/>
      </w:r>
      <w:r w:rsidR="00A12F46">
        <w:rPr>
          <w:rFonts w:cs="Calibri"/>
          <w:color w:val="000000"/>
        </w:rPr>
        <w:t>Michal Polehňa</w:t>
      </w:r>
    </w:p>
    <w:p w14:paraId="2E0129A4" w14:textId="42BB6BF0" w:rsidR="000F0BCC" w:rsidRDefault="00B82A08" w:rsidP="00257072">
      <w:pPr>
        <w:tabs>
          <w:tab w:val="center" w:pos="2268"/>
          <w:tab w:val="center" w:pos="7371"/>
        </w:tabs>
        <w:rPr>
          <w:rFonts w:cs="Calibri"/>
        </w:rPr>
      </w:pPr>
      <w:r>
        <w:rPr>
          <w:rFonts w:cs="Calibri"/>
          <w:color w:val="000000"/>
        </w:rPr>
        <w:tab/>
      </w:r>
      <w:r w:rsidR="008808E1">
        <w:rPr>
          <w:rFonts w:cs="Calibri"/>
          <w:color w:val="000000"/>
        </w:rPr>
        <w:t xml:space="preserve"> ředitel odboru informatiky</w:t>
      </w:r>
      <w:r w:rsidR="004D7E07">
        <w:rPr>
          <w:rFonts w:cs="Calibri"/>
          <w:color w:val="000000"/>
        </w:rPr>
        <w:tab/>
      </w:r>
      <w:r w:rsidR="008A4C35">
        <w:rPr>
          <w:rFonts w:cs="Calibri"/>
          <w:color w:val="000000"/>
        </w:rPr>
        <w:t>prokurista</w:t>
      </w:r>
    </w:p>
    <w:p w14:paraId="7DA73651" w14:textId="77777777" w:rsidR="00A63018" w:rsidRDefault="00A63018">
      <w:pPr>
        <w:overflowPunct/>
        <w:autoSpaceDE/>
        <w:autoSpaceDN/>
        <w:adjustRightInd/>
        <w:jc w:val="left"/>
        <w:textAlignment w:val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203FD387" w14:textId="0CF8B6EC" w:rsidR="00EA1473" w:rsidRDefault="00E50745" w:rsidP="00257072">
      <w:pPr>
        <w:tabs>
          <w:tab w:val="center" w:pos="2268"/>
          <w:tab w:val="center" w:pos="7371"/>
        </w:tabs>
        <w:rPr>
          <w:rFonts w:cs="Calibri"/>
        </w:rPr>
      </w:pPr>
      <w:r w:rsidRPr="00E50745">
        <w:rPr>
          <w:rFonts w:cs="Calibri"/>
          <w:b/>
        </w:rPr>
        <w:lastRenderedPageBreak/>
        <w:t>Příloha :  Technická specifikace</w:t>
      </w:r>
    </w:p>
    <w:p w14:paraId="4BA29392" w14:textId="77777777" w:rsidR="00EA1473" w:rsidRPr="00EA1473" w:rsidRDefault="00EA1473" w:rsidP="00EA1473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Cs w:val="28"/>
        </w:rPr>
      </w:pPr>
      <w:r w:rsidRPr="00EA1473">
        <w:rPr>
          <w:rFonts w:asciiTheme="minorHAnsi" w:hAnsiTheme="minorHAnsi"/>
          <w:szCs w:val="28"/>
        </w:rPr>
        <w:t>Technická specifikace pro VZ „Služby rozvoje modelu a úložiště Enterprise Architektury rezortu MPO ČR“</w:t>
      </w:r>
    </w:p>
    <w:p w14:paraId="3704245A" w14:textId="58A60315" w:rsidR="00EA1473" w:rsidRPr="00B1658B" w:rsidRDefault="0002080E" w:rsidP="00B1658B">
      <w:pPr>
        <w:pStyle w:val="Nadpis1"/>
        <w:numPr>
          <w:ilvl w:val="0"/>
          <w:numId w:val="0"/>
        </w:numPr>
        <w:suppressAutoHyphens/>
        <w:overflowPunct/>
        <w:autoSpaceDE/>
        <w:autoSpaceDN/>
        <w:adjustRightInd/>
        <w:spacing w:before="360"/>
        <w:ind w:left="426"/>
        <w:textAlignment w:val="auto"/>
        <w:rPr>
          <w:rFonts w:asciiTheme="minorHAnsi" w:hAnsiTheme="minorHAnsi"/>
          <w:sz w:val="22"/>
          <w:szCs w:val="22"/>
        </w:rPr>
      </w:pPr>
      <w:bookmarkStart w:id="2" w:name="_Toc490051788"/>
      <w:bookmarkStart w:id="3" w:name="_Toc490051817"/>
      <w:r>
        <w:rPr>
          <w:rFonts w:asciiTheme="minorHAnsi" w:hAnsiTheme="minorHAnsi"/>
          <w:sz w:val="22"/>
          <w:szCs w:val="22"/>
        </w:rPr>
        <w:t xml:space="preserve">1) </w:t>
      </w:r>
      <w:r w:rsidR="00AD2F1A">
        <w:rPr>
          <w:rFonts w:asciiTheme="minorHAnsi" w:hAnsiTheme="minorHAnsi"/>
          <w:sz w:val="22"/>
          <w:szCs w:val="22"/>
        </w:rPr>
        <w:t xml:space="preserve">Poskytování </w:t>
      </w:r>
      <w:r w:rsidR="00EA1473" w:rsidRPr="00B1658B">
        <w:rPr>
          <w:rFonts w:asciiTheme="minorHAnsi" w:hAnsiTheme="minorHAnsi"/>
          <w:sz w:val="22"/>
          <w:szCs w:val="22"/>
        </w:rPr>
        <w:t>služeb v oblasti úprav obsahu úložiště EA modelů – Archirepo.com</w:t>
      </w:r>
    </w:p>
    <w:p w14:paraId="34F36225" w14:textId="77777777" w:rsidR="00EA1473" w:rsidRPr="00B1658B" w:rsidRDefault="00EA1473" w:rsidP="00EA1473">
      <w:pPr>
        <w:pStyle w:val="Odstavecseseznamem"/>
        <w:numPr>
          <w:ilvl w:val="0"/>
          <w:numId w:val="28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Převod nové verze EA modelu z formátu Archimetrics/Visual Paradigm do Open Group Archimate Formátu verze 2.1. Cekem se jedná o cca 230 diagramů, 9.000 elementů, 15.000 vazeb. Součástí úlohy je nahrání modelu do repozitáře EA v cílovém formátu.</w:t>
      </w:r>
    </w:p>
    <w:p w14:paraId="7808E9EC" w14:textId="77777777" w:rsidR="00EA1473" w:rsidRPr="00B1658B" w:rsidRDefault="00EA1473" w:rsidP="00EA1473">
      <w:pPr>
        <w:pStyle w:val="Odstavecseseznamem"/>
        <w:numPr>
          <w:ilvl w:val="0"/>
          <w:numId w:val="28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Kontrola a doplnění chybějících vazeb v celém EA modelu při vizuálním nestingu elementů. Týká se především vazeb typu kompozice/agregace. Odhadem se jedná o cca 1000 operací typu přidání vazby.  </w:t>
      </w:r>
    </w:p>
    <w:p w14:paraId="090303B1" w14:textId="77777777" w:rsidR="00EA1473" w:rsidRPr="00B1658B" w:rsidRDefault="00EA1473" w:rsidP="00EA1473">
      <w:pPr>
        <w:pStyle w:val="Odstavecseseznamem"/>
        <w:numPr>
          <w:ilvl w:val="0"/>
          <w:numId w:val="28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Tvorba katalogů a navigačních struktur v repozitory architektury Archirepo pro ministerstvo a podřízené organizace (včetně dokumentace provedení):</w:t>
      </w:r>
    </w:p>
    <w:p w14:paraId="53B141A4" w14:textId="77777777" w:rsidR="00EA1473" w:rsidRPr="00B1658B" w:rsidRDefault="00EA1473" w:rsidP="00EA1473">
      <w:pPr>
        <w:pStyle w:val="Odstavecseseznamem"/>
        <w:numPr>
          <w:ilvl w:val="1"/>
          <w:numId w:val="34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Organizační struktura (hierarchický strom pro každý subjekt)</w:t>
      </w:r>
    </w:p>
    <w:p w14:paraId="52300E16" w14:textId="77777777" w:rsidR="00EA1473" w:rsidRPr="00B1658B" w:rsidRDefault="00EA1473" w:rsidP="00EA1473">
      <w:pPr>
        <w:pStyle w:val="Odstavecseseznamem"/>
        <w:numPr>
          <w:ilvl w:val="1"/>
          <w:numId w:val="34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Agendy (hierarchický strom pro každý subjekt)</w:t>
      </w:r>
    </w:p>
    <w:p w14:paraId="18995635" w14:textId="77777777" w:rsidR="00EA1473" w:rsidRPr="00B1658B" w:rsidRDefault="00EA1473" w:rsidP="00EA1473">
      <w:pPr>
        <w:pStyle w:val="Odstavecseseznamem"/>
        <w:numPr>
          <w:ilvl w:val="1"/>
          <w:numId w:val="34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Procesy (hierarchický strom pro každý subjekt)</w:t>
      </w:r>
    </w:p>
    <w:p w14:paraId="4D8CFE87" w14:textId="77777777" w:rsidR="00EA1473" w:rsidRPr="00B1658B" w:rsidRDefault="00EA1473" w:rsidP="00EA1473">
      <w:pPr>
        <w:pStyle w:val="Odstavecseseznamem"/>
        <w:numPr>
          <w:ilvl w:val="1"/>
          <w:numId w:val="34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Systémy (hierarchický strom pro každý subjekt)</w:t>
      </w:r>
    </w:p>
    <w:p w14:paraId="350D61A0" w14:textId="77777777" w:rsidR="00EA1473" w:rsidRPr="00B1658B" w:rsidRDefault="00EA1473" w:rsidP="00EA1473">
      <w:pPr>
        <w:pStyle w:val="Odstavecseseznamem"/>
        <w:numPr>
          <w:ilvl w:val="1"/>
          <w:numId w:val="34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Technologické komponenty (prostý katalog)</w:t>
      </w:r>
    </w:p>
    <w:p w14:paraId="5D671622" w14:textId="77777777" w:rsidR="00EA1473" w:rsidRPr="00B1658B" w:rsidRDefault="00EA1473" w:rsidP="00EA1473">
      <w:pPr>
        <w:pStyle w:val="Odstavecseseznamem"/>
        <w:numPr>
          <w:ilvl w:val="1"/>
          <w:numId w:val="34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Infrastruktura (prostý katalog)</w:t>
      </w:r>
    </w:p>
    <w:p w14:paraId="56C8FC7A" w14:textId="77777777" w:rsidR="00EA1473" w:rsidRPr="00B1658B" w:rsidRDefault="00EA1473" w:rsidP="00EA1473">
      <w:pPr>
        <w:pStyle w:val="Odstavecseseznamem"/>
        <w:numPr>
          <w:ilvl w:val="0"/>
          <w:numId w:val="28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Vytvoření katalogu dodavatelů rezortu v repozitáři </w:t>
      </w:r>
      <w:hyperlink r:id="rId8" w:history="1">
        <w:r w:rsidRPr="00B1658B">
          <w:rPr>
            <w:rStyle w:val="Hypertextovodkaz"/>
            <w:rFonts w:asciiTheme="minorHAnsi" w:hAnsiTheme="minorHAnsi"/>
            <w:sz w:val="22"/>
            <w:szCs w:val="22"/>
          </w:rPr>
          <w:t>Archirepo</w:t>
        </w:r>
      </w:hyperlink>
      <w:r w:rsidRPr="00B1658B">
        <w:rPr>
          <w:rFonts w:asciiTheme="minorHAnsi" w:hAnsiTheme="minorHAnsi"/>
          <w:sz w:val="22"/>
          <w:szCs w:val="22"/>
        </w:rPr>
        <w:t xml:space="preserve"> z atributů prvků EA modelu + definice příslušné navigační struktury v repozitory. Odhadem se jedná o vznik cca 500 prvků typu Archimate Business Actor z atributů elementů typu Application Component a Device. </w:t>
      </w:r>
    </w:p>
    <w:p w14:paraId="778AC443" w14:textId="77777777" w:rsidR="00EA1473" w:rsidRPr="00B1658B" w:rsidRDefault="00EA1473" w:rsidP="00EA1473">
      <w:pPr>
        <w:pStyle w:val="Odstavecseseznamem"/>
        <w:numPr>
          <w:ilvl w:val="0"/>
          <w:numId w:val="28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Analýza a eliminace duplicitních identifikátorů (ID) v modelu EA MPO (přípra a spuštění opravného programu včetně zálohování dat. Odhadem se jedná o 300-400 duplicitních identifikátorů.</w:t>
      </w:r>
    </w:p>
    <w:p w14:paraId="2198266B" w14:textId="77777777" w:rsidR="00EA1473" w:rsidRPr="00B1658B" w:rsidRDefault="00EA1473" w:rsidP="00EA1473">
      <w:pPr>
        <w:pStyle w:val="Odstavecseseznamem"/>
        <w:numPr>
          <w:ilvl w:val="0"/>
          <w:numId w:val="28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Návrh a implementace skupinových práv k úpravám modelu/obsahu repozitory. Hromadné propsání schválených skupin do všech prvků a diagramů modelu dle názvu - analýza, tvorba a testování scriptu (9.000 elementů, 230 diagramů, maximálně 20 skupin). Vazby mezi diagramy/elementy a skupinami se řídí konvencí názvů diagramů, které script musí analyzovat.</w:t>
      </w:r>
    </w:p>
    <w:p w14:paraId="650695E2" w14:textId="674027A9" w:rsidR="00EA1473" w:rsidRPr="00B1658B" w:rsidRDefault="00EA1473" w:rsidP="00B1658B">
      <w:pPr>
        <w:pStyle w:val="Nadpis1"/>
        <w:numPr>
          <w:ilvl w:val="0"/>
          <w:numId w:val="8"/>
        </w:numPr>
        <w:suppressAutoHyphens/>
        <w:overflowPunct/>
        <w:autoSpaceDE/>
        <w:autoSpaceDN/>
        <w:adjustRightInd/>
        <w:spacing w:before="360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Funkční rozšíření repozitáře EA modelů – Archirepo.com o systém evidence a správy úkolů (požadavků</w:t>
      </w:r>
      <w:bookmarkEnd w:id="2"/>
      <w:bookmarkEnd w:id="3"/>
      <w:r w:rsidRPr="00B1658B">
        <w:rPr>
          <w:rFonts w:asciiTheme="minorHAnsi" w:hAnsiTheme="minorHAnsi"/>
          <w:sz w:val="22"/>
          <w:szCs w:val="22"/>
        </w:rPr>
        <w:t>) v souladu s TOGAF</w:t>
      </w:r>
    </w:p>
    <w:p w14:paraId="48B0F616" w14:textId="77777777" w:rsidR="00EA1473" w:rsidRPr="00B1658B" w:rsidRDefault="00EA1473" w:rsidP="00EA1473">
      <w:pPr>
        <w:pStyle w:val="Nadpis3"/>
        <w:rPr>
          <w:rFonts w:asciiTheme="minorHAnsi" w:hAnsiTheme="minorHAnsi"/>
          <w:sz w:val="22"/>
          <w:szCs w:val="22"/>
        </w:rPr>
      </w:pPr>
      <w:bookmarkStart w:id="4" w:name="_Toc490051789"/>
      <w:bookmarkStart w:id="5" w:name="_Toc490051818"/>
      <w:r w:rsidRPr="00B1658B">
        <w:rPr>
          <w:rFonts w:asciiTheme="minorHAnsi" w:hAnsiTheme="minorHAnsi"/>
          <w:sz w:val="22"/>
          <w:szCs w:val="22"/>
        </w:rPr>
        <w:t>Cíle</w:t>
      </w:r>
      <w:bookmarkEnd w:id="4"/>
      <w:bookmarkEnd w:id="5"/>
    </w:p>
    <w:p w14:paraId="47DD94EA" w14:textId="77777777" w:rsidR="00EA1473" w:rsidRPr="00B1658B" w:rsidRDefault="00EA1473" w:rsidP="00EA1473">
      <w:pPr>
        <w:pStyle w:val="Odstavecseseznamem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Zlepšení efektivity řízení IT, </w:t>
      </w:r>
    </w:p>
    <w:p w14:paraId="1AA6B691" w14:textId="77777777" w:rsidR="00EA1473" w:rsidRPr="00B1658B" w:rsidRDefault="00EA1473" w:rsidP="00EA1473">
      <w:pPr>
        <w:pStyle w:val="Odstavecseseznamem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Zlepšení kontroly plnění termínů,</w:t>
      </w:r>
    </w:p>
    <w:p w14:paraId="08B69F30" w14:textId="77777777" w:rsidR="00EA1473" w:rsidRPr="00B1658B" w:rsidRDefault="00EA1473" w:rsidP="00EA1473">
      <w:pPr>
        <w:pStyle w:val="Odstavecseseznamem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Postupná osvěta byznys struktur ministerstva v plánování změn (např. legislativních) s dopadem do IT, která povede k lepší specifikaci požadavků na IT s větším předstihem. </w:t>
      </w:r>
    </w:p>
    <w:p w14:paraId="6105A4FD" w14:textId="77777777" w:rsidR="00EA1473" w:rsidRPr="00B1658B" w:rsidRDefault="00EA1473" w:rsidP="00EA1473">
      <w:pPr>
        <w:pStyle w:val="Odstavecseseznamem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Efektivní řízení změn.</w:t>
      </w:r>
    </w:p>
    <w:p w14:paraId="309772BA" w14:textId="77777777" w:rsidR="00EA1473" w:rsidRPr="00B1658B" w:rsidRDefault="00EA1473" w:rsidP="00EA1473">
      <w:pPr>
        <w:pStyle w:val="Odstavecseseznamem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Zlepšení řízení architektury, zjednodušení aktualizace EA modelu a jeho využití v taktickém plánování. </w:t>
      </w:r>
    </w:p>
    <w:p w14:paraId="3D1903DD" w14:textId="77777777" w:rsidR="00EA1473" w:rsidRPr="00B1658B" w:rsidRDefault="00EA1473" w:rsidP="00EA1473">
      <w:pPr>
        <w:pStyle w:val="Nadpis3"/>
        <w:rPr>
          <w:rFonts w:asciiTheme="minorHAnsi" w:hAnsiTheme="minorHAnsi"/>
          <w:sz w:val="22"/>
          <w:szCs w:val="22"/>
        </w:rPr>
      </w:pPr>
      <w:bookmarkStart w:id="6" w:name="_Toc490051790"/>
      <w:bookmarkStart w:id="7" w:name="_Toc490051819"/>
      <w:r w:rsidRPr="00B1658B">
        <w:rPr>
          <w:rFonts w:asciiTheme="minorHAnsi" w:hAnsiTheme="minorHAnsi"/>
          <w:sz w:val="22"/>
          <w:szCs w:val="22"/>
        </w:rPr>
        <w:lastRenderedPageBreak/>
        <w:t>Předmět plnění a hlavní požadavky</w:t>
      </w:r>
      <w:bookmarkEnd w:id="6"/>
      <w:bookmarkEnd w:id="7"/>
    </w:p>
    <w:p w14:paraId="03B61B44" w14:textId="77777777" w:rsidR="00EA1473" w:rsidRPr="00B1658B" w:rsidRDefault="00EA1473" w:rsidP="00EA1473">
      <w:pPr>
        <w:pStyle w:val="Nadpis3"/>
        <w:keepLines w:val="0"/>
        <w:numPr>
          <w:ilvl w:val="0"/>
          <w:numId w:val="29"/>
        </w:numPr>
        <w:overflowPunct/>
        <w:autoSpaceDE/>
        <w:autoSpaceDN/>
        <w:adjustRightInd/>
        <w:spacing w:before="80"/>
        <w:jc w:val="left"/>
        <w:textAlignment w:val="auto"/>
        <w:rPr>
          <w:rFonts w:asciiTheme="minorHAnsi" w:hAnsiTheme="minorHAnsi"/>
          <w:b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Požadována je podpora procesu zpracování + systém evidence požadavků (EA požadavků), včetně důležitých (taktických) úkolů řízení IT, které je třeba sledovat po stránce definice, odpovědnosti, priorit, termínů, s těmito hlavními funkčními vlastnostmi:</w:t>
      </w:r>
    </w:p>
    <w:p w14:paraId="7C40BB58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Předmětem je </w:t>
      </w:r>
      <w:r w:rsidRPr="00B1658B">
        <w:rPr>
          <w:rFonts w:asciiTheme="minorHAnsi" w:hAnsiTheme="minorHAnsi"/>
          <w:b/>
          <w:sz w:val="22"/>
          <w:szCs w:val="22"/>
        </w:rPr>
        <w:t>zavedení procesu</w:t>
      </w:r>
      <w:r w:rsidRPr="00B1658B">
        <w:rPr>
          <w:rFonts w:asciiTheme="minorHAnsi" w:hAnsiTheme="minorHAnsi"/>
          <w:sz w:val="22"/>
          <w:szCs w:val="22"/>
        </w:rPr>
        <w:t xml:space="preserve"> správy požadavků/úkolů (směrnice, zaškolení) + aplikační podpora – webový katalog požadavků/úkolů s jednoduchým workflow a provázáním na EA model v repozitory.</w:t>
      </w:r>
    </w:p>
    <w:p w14:paraId="5A600F49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Z hlediska normy TOGAF - všechny požadavky/úkoly </w:t>
      </w:r>
      <w:r w:rsidRPr="00B1658B">
        <w:rPr>
          <w:rFonts w:asciiTheme="minorHAnsi" w:hAnsiTheme="minorHAnsi"/>
          <w:b/>
          <w:sz w:val="22"/>
          <w:szCs w:val="22"/>
        </w:rPr>
        <w:t>musí mít možnost provázání</w:t>
      </w:r>
      <w:r w:rsidRPr="00B1658B">
        <w:rPr>
          <w:rFonts w:asciiTheme="minorHAnsi" w:hAnsiTheme="minorHAnsi"/>
          <w:sz w:val="22"/>
          <w:szCs w:val="22"/>
        </w:rPr>
        <w:t xml:space="preserve"> – „prolinkování“ jednotlivých požadavků/úkolů </w:t>
      </w:r>
      <w:r w:rsidRPr="00B1658B">
        <w:rPr>
          <w:rFonts w:asciiTheme="minorHAnsi" w:hAnsiTheme="minorHAnsi"/>
          <w:b/>
          <w:sz w:val="22"/>
          <w:szCs w:val="22"/>
        </w:rPr>
        <w:t>s elementy EA modelu</w:t>
      </w:r>
      <w:r w:rsidRPr="00B1658B">
        <w:rPr>
          <w:rFonts w:asciiTheme="minorHAnsi" w:hAnsiTheme="minorHAnsi"/>
          <w:sz w:val="22"/>
          <w:szCs w:val="22"/>
        </w:rPr>
        <w:t xml:space="preserve"> (jeden požadavek – jeden nebo více prvků nebo diagramů EA modelu). Ne všechny požadavky/úkoly ale budou mít tuto vazbu. </w:t>
      </w:r>
    </w:p>
    <w:p w14:paraId="32374826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Požadováno je obousměrné propojení úloh a prvků modelu EA (aktivní workflow jako atribut elementu nebo diagramu a obráceně).</w:t>
      </w:r>
    </w:p>
    <w:p w14:paraId="0DD7B179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Kategorie požadavků/úkolů: </w:t>
      </w:r>
    </w:p>
    <w:p w14:paraId="26C0365E" w14:textId="77777777" w:rsidR="00EA1473" w:rsidRPr="00B1658B" w:rsidRDefault="00EA1473" w:rsidP="00EA1473">
      <w:pPr>
        <w:pStyle w:val="Odstavecseseznamem"/>
        <w:numPr>
          <w:ilvl w:val="1"/>
          <w:numId w:val="31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požadavky managementu MPO / změnové požadavky z legislativy (byznys požadavky na IT), </w:t>
      </w:r>
    </w:p>
    <w:p w14:paraId="36F26B99" w14:textId="77777777" w:rsidR="00EA1473" w:rsidRPr="00B1658B" w:rsidRDefault="00EA1473" w:rsidP="00EA1473">
      <w:pPr>
        <w:pStyle w:val="Odstavecseseznamem"/>
        <w:numPr>
          <w:ilvl w:val="1"/>
          <w:numId w:val="31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úkol ředitele odboru s termínem s přidělením řešitele a schválením splnění (taktický úkol)</w:t>
      </w:r>
    </w:p>
    <w:p w14:paraId="0D168FF2" w14:textId="77777777" w:rsidR="00EA1473" w:rsidRPr="00B1658B" w:rsidRDefault="00EA1473" w:rsidP="00EA1473">
      <w:pPr>
        <w:pStyle w:val="Odstavecseseznamem"/>
        <w:numPr>
          <w:ilvl w:val="1"/>
          <w:numId w:val="31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horizontální požadavek/úkol uvnitř IT se schválením ředitelem odboru (např. požadavek mezi pracovníky stejné úrovně uvnitř IT odboru)</w:t>
      </w:r>
    </w:p>
    <w:p w14:paraId="359CF5B4" w14:textId="77777777" w:rsidR="00EA1473" w:rsidRPr="00B1658B" w:rsidRDefault="00EA1473" w:rsidP="00EA1473">
      <w:pPr>
        <w:pStyle w:val="Odstavecseseznamem"/>
        <w:numPr>
          <w:ilvl w:val="1"/>
          <w:numId w:val="31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 xml:space="preserve">požadavky klientů ministerstva nebo podněty zaměstnanců, </w:t>
      </w:r>
    </w:p>
    <w:p w14:paraId="618ADC78" w14:textId="77777777" w:rsidR="00EA1473" w:rsidRPr="00B1658B" w:rsidRDefault="00EA1473" w:rsidP="00EA1473">
      <w:pPr>
        <w:pStyle w:val="Odstavecseseznamem"/>
        <w:numPr>
          <w:ilvl w:val="1"/>
          <w:numId w:val="31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inovace/iniciativy/návrhy na zlepšení,</w:t>
      </w:r>
    </w:p>
    <w:p w14:paraId="2738DEE2" w14:textId="77777777" w:rsidR="00EA1473" w:rsidRPr="00B1658B" w:rsidRDefault="00EA1473" w:rsidP="00EA1473">
      <w:pPr>
        <w:pStyle w:val="Odstavecseseznamem"/>
        <w:numPr>
          <w:ilvl w:val="1"/>
          <w:numId w:val="31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schválení vybraného diagramu z repozitory.</w:t>
      </w:r>
    </w:p>
    <w:p w14:paraId="4BCB3E2C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Podpora činností:</w:t>
      </w:r>
    </w:p>
    <w:p w14:paraId="4F1CEF0E" w14:textId="77777777" w:rsidR="00EA1473" w:rsidRPr="00B1658B" w:rsidRDefault="00EA1473" w:rsidP="00EA1473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definice požadavku emailem (email na specifickou adresu založí sledovaný záznam),</w:t>
      </w:r>
    </w:p>
    <w:p w14:paraId="240BDA75" w14:textId="77777777" w:rsidR="00EA1473" w:rsidRPr="00B1658B" w:rsidRDefault="00EA1473" w:rsidP="00EA1473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přidělení (odpovědnost), připomínkování zadání a plnění požadavku/úkolu,</w:t>
      </w:r>
    </w:p>
    <w:p w14:paraId="75C88355" w14:textId="77777777" w:rsidR="00EA1473" w:rsidRPr="00B1658B" w:rsidRDefault="00EA1473" w:rsidP="00EA1473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jednoduché workflow zpracování/schválení/zamítnutí/znovuotevření úkolu,</w:t>
      </w:r>
    </w:p>
    <w:p w14:paraId="28634300" w14:textId="77777777" w:rsidR="00EA1473" w:rsidRPr="00B1658B" w:rsidRDefault="00EA1473" w:rsidP="00EA1473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rozpad úkolu na dílčí úkoly (task/subtask)</w:t>
      </w:r>
    </w:p>
    <w:p w14:paraId="030E18DE" w14:textId="77777777" w:rsidR="00EA1473" w:rsidRPr="00B1658B" w:rsidRDefault="00EA1473" w:rsidP="00EA1473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seskupení požadavků do katalogů dle tématu nebo projektu, export sestav,</w:t>
      </w:r>
    </w:p>
    <w:p w14:paraId="4EDCA329" w14:textId="77777777" w:rsidR="00EA1473" w:rsidRPr="00B1658B" w:rsidRDefault="00EA1473" w:rsidP="00EA1473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sledování změn a řízení práv přístupu/změn dle rolí.</w:t>
      </w:r>
    </w:p>
    <w:p w14:paraId="016C43AD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Další požadavky:</w:t>
      </w:r>
    </w:p>
    <w:p w14:paraId="316CFDEB" w14:textId="77777777" w:rsidR="00EA1473" w:rsidRPr="00B1658B" w:rsidRDefault="00EA1473" w:rsidP="00EA147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Implementace systému – definice uživatelských účtů a rolí (50 uživatelů), naplnění číselníků, definice typů úloh (maximálně 10 různých úloh) a struktury povinných/volitelných polí formulářů pro každou úlohu a každý krok workflow,</w:t>
      </w:r>
    </w:p>
    <w:p w14:paraId="3D55F172" w14:textId="77777777" w:rsidR="00EA1473" w:rsidRPr="00B1658B" w:rsidRDefault="00EA1473" w:rsidP="00EA147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migrace stávající Excel evidence úkolů a cca 3 Excelů s požadavky rozvojových témat/projektů, součástí je vytvoření požadavků se strukturou atributů dle stávajících dat,</w:t>
      </w:r>
    </w:p>
    <w:p w14:paraId="251C75EC" w14:textId="77777777" w:rsidR="00EA1473" w:rsidRPr="00B1658B" w:rsidRDefault="00EA1473" w:rsidP="00EA147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notifikace nových požadavků a změny stavu požadavku autorovi a přidělenému pracovníkovi emailem,</w:t>
      </w:r>
    </w:p>
    <w:p w14:paraId="4FE4B640" w14:textId="77777777" w:rsidR="00EA1473" w:rsidRPr="00B1658B" w:rsidRDefault="00EA1473" w:rsidP="00EA147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možnost rozšíření o podporu dalších COBIT/ITIL procesů,</w:t>
      </w:r>
    </w:p>
    <w:p w14:paraId="14309516" w14:textId="77777777" w:rsidR="00EA1473" w:rsidRPr="00B1658B" w:rsidRDefault="00EA1473" w:rsidP="00EA147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ind w:left="1134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webové rozhraní.</w:t>
      </w:r>
    </w:p>
    <w:p w14:paraId="26D42CAF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Součástí plnění je licence pro systém naplňující výše uvedené požadavky pro neomezený počet registrovaných uživatelů v rámci rezortu MPO.</w:t>
      </w:r>
    </w:p>
    <w:p w14:paraId="34C2F830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Systém musí poskytovat dostatečně rychlou odezvu na požadavky uživatele, tj. při vybavení standardní kancelářskou technikou a dedikovaném připojení na Internet &gt;= 10 Mbps vykreslí každou obrazovku do 3s.</w:t>
      </w:r>
    </w:p>
    <w:p w14:paraId="36B80F46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Systém nesmí být prakticky omezen co do počtu objektů všech typů.</w:t>
      </w:r>
    </w:p>
    <w:p w14:paraId="4E2EAEFF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Součástí plnění je školení uživatelů v rozsahu 2x4 hodiny pro 12 uživatelů.</w:t>
      </w:r>
    </w:p>
    <w:p w14:paraId="6FFC39CF" w14:textId="77777777" w:rsidR="00EA1473" w:rsidRPr="00B1658B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t>Součástí plnění je podpora – dodávka opravných verzí, služby Helpdesku dodavatele a hosting aplikace po dobu 12 měsíců od akceptace.</w:t>
      </w:r>
    </w:p>
    <w:p w14:paraId="3A42BDD9" w14:textId="77777777" w:rsidR="00EA1473" w:rsidRPr="0002080E" w:rsidRDefault="00EA1473" w:rsidP="00EA1473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B1658B">
        <w:rPr>
          <w:rFonts w:asciiTheme="minorHAnsi" w:hAnsiTheme="minorHAnsi"/>
          <w:sz w:val="22"/>
          <w:szCs w:val="22"/>
        </w:rPr>
        <w:lastRenderedPageBreak/>
        <w:t xml:space="preserve">Součástí plnění </w:t>
      </w:r>
      <w:r w:rsidRPr="008A4C35">
        <w:rPr>
          <w:rFonts w:asciiTheme="minorHAnsi" w:hAnsiTheme="minorHAnsi"/>
          <w:sz w:val="22"/>
          <w:szCs w:val="22"/>
        </w:rPr>
        <w:t xml:space="preserve">musí být také nabídka </w:t>
      </w:r>
      <w:r w:rsidRPr="00B1658B">
        <w:rPr>
          <w:rFonts w:asciiTheme="minorHAnsi" w:hAnsiTheme="minorHAnsi"/>
          <w:sz w:val="22"/>
          <w:szCs w:val="22"/>
        </w:rPr>
        <w:t>provozu a údržby aplikace (hostingu) na další roční období v ceně do 45 000 Kč + DPH.</w:t>
      </w:r>
    </w:p>
    <w:p w14:paraId="2D7A0D38" w14:textId="77777777" w:rsidR="00EA1473" w:rsidRPr="0002080E" w:rsidRDefault="00EA1473" w:rsidP="00EA1473">
      <w:pPr>
        <w:pStyle w:val="Nadpis3"/>
        <w:rPr>
          <w:rFonts w:asciiTheme="minorHAnsi" w:hAnsiTheme="minorHAnsi"/>
          <w:sz w:val="22"/>
          <w:szCs w:val="22"/>
        </w:rPr>
      </w:pPr>
      <w:r w:rsidRPr="0002080E">
        <w:rPr>
          <w:rFonts w:asciiTheme="minorHAnsi" w:hAnsiTheme="minorHAnsi"/>
          <w:sz w:val="22"/>
          <w:szCs w:val="22"/>
        </w:rPr>
        <w:t>Specifikace rozhraní na Archirepo.com</w:t>
      </w:r>
    </w:p>
    <w:p w14:paraId="3E59D996" w14:textId="77777777" w:rsidR="00EA1473" w:rsidRPr="0002080E" w:rsidRDefault="00EA1473" w:rsidP="00EA1473">
      <w:pPr>
        <w:pStyle w:val="Odstavecseseznamem"/>
        <w:numPr>
          <w:ilvl w:val="0"/>
          <w:numId w:val="36"/>
        </w:numPr>
        <w:suppressAutoHyphens/>
        <w:overflowPunct/>
        <w:autoSpaceDE/>
        <w:autoSpaceDN/>
        <w:adjustRightInd/>
        <w:spacing w:before="80"/>
        <w:ind w:left="426"/>
        <w:contextualSpacing w:val="0"/>
        <w:textAlignment w:val="auto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</w:rPr>
        <w:t xml:space="preserve">ArchiREPO vystavuje přes HTTPS protokol REST služby k napojení systémů třetích stran. </w:t>
      </w:r>
      <w:r w:rsidRPr="0002080E">
        <w:rPr>
          <w:rFonts w:asciiTheme="minorHAnsi" w:hAnsiTheme="minorHAnsi"/>
          <w:sz w:val="22"/>
          <w:szCs w:val="22"/>
          <w:lang w:val="x-none" w:eastAsia="x-none"/>
        </w:rPr>
        <w:t>K využívání REST služeb je pro každý napojený systém v ArchiREPO vyhrazený specifický uživatelský účet.</w:t>
      </w:r>
      <w:r w:rsidRPr="0002080E">
        <w:rPr>
          <w:rFonts w:asciiTheme="minorHAnsi" w:hAnsiTheme="minorHAnsi"/>
          <w:sz w:val="22"/>
          <w:szCs w:val="22"/>
          <w:lang w:eastAsia="x-none"/>
        </w:rPr>
        <w:t xml:space="preserve"> </w:t>
      </w:r>
      <w:r w:rsidRPr="0002080E">
        <w:rPr>
          <w:rFonts w:asciiTheme="minorHAnsi" w:hAnsiTheme="minorHAnsi"/>
          <w:sz w:val="22"/>
          <w:szCs w:val="22"/>
          <w:lang w:val="x-none" w:eastAsia="x-none"/>
        </w:rPr>
        <w:t>Workflow systém pro komunikaci se systémem ArchiREPO tak bude implementovat REST klienta.</w:t>
      </w:r>
      <w:r w:rsidRPr="0002080E">
        <w:rPr>
          <w:rFonts w:asciiTheme="minorHAnsi" w:hAnsiTheme="minorHAnsi"/>
          <w:sz w:val="22"/>
          <w:szCs w:val="22"/>
          <w:lang w:eastAsia="x-none"/>
        </w:rPr>
        <w:t xml:space="preserve"> </w:t>
      </w:r>
      <w:r w:rsidRPr="0002080E">
        <w:rPr>
          <w:rFonts w:asciiTheme="minorHAnsi" w:hAnsiTheme="minorHAnsi"/>
          <w:sz w:val="22"/>
          <w:szCs w:val="22"/>
          <w:lang w:val="x-none" w:eastAsia="x-none"/>
        </w:rPr>
        <w:t>Přes interface v REST metodách se obecně posílá standardizovaný výměnný xml ArchiMate formát (ArchiMate Model Exchange File Format). O formátu více zde: http://www.opengroup.org/subjectareas/enterprise/archimate/model-exchange-file-format</w:t>
      </w:r>
    </w:p>
    <w:p w14:paraId="17FD2AD5" w14:textId="77777777" w:rsidR="00EA1473" w:rsidRPr="0002080E" w:rsidRDefault="00EA1473" w:rsidP="00EA1473">
      <w:pPr>
        <w:pStyle w:val="Odstavecseseznamem"/>
        <w:numPr>
          <w:ilvl w:val="0"/>
          <w:numId w:val="36"/>
        </w:numPr>
        <w:suppressAutoHyphens/>
        <w:overflowPunct/>
        <w:autoSpaceDE/>
        <w:autoSpaceDN/>
        <w:adjustRightInd/>
        <w:spacing w:before="80"/>
        <w:ind w:left="426"/>
        <w:contextualSpacing w:val="0"/>
        <w:textAlignment w:val="auto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Metody REST interface umožňují stažení celého modelu nebo jeho částí (včetně atributů)</w:t>
      </w:r>
      <w:r w:rsidRPr="0002080E">
        <w:rPr>
          <w:rFonts w:asciiTheme="minorHAnsi" w:hAnsiTheme="minorHAnsi"/>
          <w:sz w:val="22"/>
          <w:szCs w:val="22"/>
          <w:lang w:eastAsia="x-none"/>
        </w:rPr>
        <w:t xml:space="preserve"> a </w:t>
      </w:r>
      <w:r w:rsidRPr="0002080E">
        <w:rPr>
          <w:rFonts w:asciiTheme="minorHAnsi" w:hAnsiTheme="minorHAnsi"/>
          <w:sz w:val="22"/>
          <w:szCs w:val="22"/>
          <w:lang w:val="x-none" w:eastAsia="x-none"/>
        </w:rPr>
        <w:t xml:space="preserve">uložení změn a </w:t>
      </w:r>
      <w:r w:rsidRPr="0002080E">
        <w:rPr>
          <w:rFonts w:asciiTheme="minorHAnsi" w:hAnsiTheme="minorHAnsi"/>
          <w:sz w:val="22"/>
          <w:szCs w:val="22"/>
          <w:lang w:eastAsia="x-none"/>
        </w:rPr>
        <w:t xml:space="preserve">spojování </w:t>
      </w:r>
      <w:r w:rsidRPr="0002080E">
        <w:rPr>
          <w:rFonts w:asciiTheme="minorHAnsi" w:hAnsiTheme="minorHAnsi"/>
          <w:sz w:val="22"/>
          <w:szCs w:val="22"/>
          <w:lang w:val="x-none" w:eastAsia="x-none"/>
        </w:rPr>
        <w:t>modelů - elementů a jejich atributů</w:t>
      </w:r>
    </w:p>
    <w:p w14:paraId="6660F0F6" w14:textId="77777777" w:rsidR="00EA1473" w:rsidRPr="0002080E" w:rsidRDefault="00EA1473" w:rsidP="00EA1473">
      <w:pPr>
        <w:pStyle w:val="Odstavecseseznamem"/>
        <w:numPr>
          <w:ilvl w:val="0"/>
          <w:numId w:val="36"/>
        </w:numPr>
        <w:suppressAutoHyphens/>
        <w:overflowPunct/>
        <w:autoSpaceDE/>
        <w:autoSpaceDN/>
        <w:adjustRightInd/>
        <w:spacing w:before="80"/>
        <w:ind w:left="426"/>
        <w:contextualSpacing w:val="0"/>
        <w:textAlignment w:val="auto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Každý element, diagram a vazba jsou v exchange formátu identifikovány unikátním řetězcem UIN, jeho unikátnost a neměnnost je v rámci systému garantována. Workflow systém tak bude UIN používat jako referenční identifikátor, lze ho použít i jako jednoznačný url odkaz pro zobrazení elementu v systému ArchiREPO.</w:t>
      </w:r>
    </w:p>
    <w:p w14:paraId="3009076D" w14:textId="77777777" w:rsidR="00EA1473" w:rsidRPr="0002080E" w:rsidRDefault="00EA1473" w:rsidP="00EA1473">
      <w:pPr>
        <w:pStyle w:val="Odstavecseseznamem"/>
        <w:numPr>
          <w:ilvl w:val="0"/>
          <w:numId w:val="36"/>
        </w:numPr>
        <w:suppressAutoHyphens/>
        <w:overflowPunct/>
        <w:autoSpaceDE/>
        <w:autoSpaceDN/>
        <w:adjustRightInd/>
        <w:spacing w:before="80"/>
        <w:ind w:left="426"/>
        <w:contextualSpacing w:val="0"/>
        <w:textAlignment w:val="auto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Celkový vztah vazeb mezi workflow entitami (tiketů, úloh) a ArchiMate elementy je M:N. Pro navázání workflow entit do ArchiREPO se počítá s využitím specifických atributů u elementů. Jde o následující indexované atributy:</w:t>
      </w:r>
    </w:p>
    <w:p w14:paraId="656EB650" w14:textId="77777777" w:rsidR="00EA1473" w:rsidRPr="0002080E" w:rsidRDefault="00EA1473" w:rsidP="00EA1473">
      <w:pPr>
        <w:ind w:left="426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WFE_ID1 (typ String) - jednoznačný identifikátor workflow entity Workflow systému</w:t>
      </w:r>
    </w:p>
    <w:p w14:paraId="63551378" w14:textId="77777777" w:rsidR="00EA1473" w:rsidRPr="0002080E" w:rsidRDefault="00EA1473" w:rsidP="00EA1473">
      <w:pPr>
        <w:ind w:left="426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WFE_NAME1 (typ String) - název workflow entity</w:t>
      </w:r>
    </w:p>
    <w:p w14:paraId="51D8DED3" w14:textId="77777777" w:rsidR="00EA1473" w:rsidRPr="0002080E" w:rsidRDefault="00EA1473" w:rsidP="00EA1473">
      <w:pPr>
        <w:ind w:left="426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WFE_LINK1 (typ String) - url odkaz na workflow entitu (nepovinné)</w:t>
      </w:r>
    </w:p>
    <w:p w14:paraId="07E924A4" w14:textId="77777777" w:rsidR="00EA1473" w:rsidRPr="0002080E" w:rsidRDefault="00EA1473" w:rsidP="00EA1473">
      <w:pPr>
        <w:ind w:left="426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WFE_PROPS1 (typ Text) dodatečné atributy workflow entity, které umí ArchiREPO zpracovat (ve formátu sady odřádkovaných atributů název=hodnota)</w:t>
      </w:r>
    </w:p>
    <w:p w14:paraId="162F4ED8" w14:textId="77777777" w:rsidR="00EA1473" w:rsidRPr="0002080E" w:rsidRDefault="00EA1473" w:rsidP="00EA1473">
      <w:pPr>
        <w:pStyle w:val="Odstavecseseznamem"/>
        <w:numPr>
          <w:ilvl w:val="0"/>
          <w:numId w:val="36"/>
        </w:numPr>
        <w:suppressAutoHyphens/>
        <w:overflowPunct/>
        <w:autoSpaceDE/>
        <w:autoSpaceDN/>
        <w:adjustRightInd/>
        <w:spacing w:before="80"/>
        <w:ind w:left="426"/>
        <w:contextualSpacing w:val="0"/>
        <w:textAlignment w:val="auto"/>
        <w:rPr>
          <w:rFonts w:asciiTheme="minorHAnsi" w:hAnsiTheme="minorHAnsi"/>
          <w:sz w:val="22"/>
          <w:szCs w:val="22"/>
          <w:lang w:val="x-none" w:eastAsia="x-none"/>
        </w:rPr>
      </w:pPr>
      <w:r w:rsidRPr="0002080E">
        <w:rPr>
          <w:rFonts w:asciiTheme="minorHAnsi" w:hAnsiTheme="minorHAnsi"/>
          <w:sz w:val="22"/>
          <w:szCs w:val="22"/>
          <w:lang w:val="x-none" w:eastAsia="x-none"/>
        </w:rPr>
        <w:t>Navázání více workflow entit na jeden ArchiMate element je řešeno indexováním atributů. Identifikátor druhé navázané workflow entity bude v atributu s názvem WF_ID2, třetí WF_ID3, atd.</w:t>
      </w:r>
    </w:p>
    <w:p w14:paraId="2FF06ED7" w14:textId="3A4049C5" w:rsidR="00EA1473" w:rsidRPr="0002080E" w:rsidRDefault="00AD2F1A" w:rsidP="00B1658B">
      <w:pPr>
        <w:pStyle w:val="Nadpis1"/>
        <w:numPr>
          <w:ilvl w:val="0"/>
          <w:numId w:val="8"/>
        </w:numPr>
        <w:suppressAutoHyphens/>
        <w:overflowPunct/>
        <w:autoSpaceDE/>
        <w:autoSpaceDN/>
        <w:adjustRightInd/>
        <w:spacing w:before="360"/>
        <w:ind w:left="283" w:hanging="357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Poskytování </w:t>
      </w:r>
      <w:r w:rsidR="00EA1473" w:rsidRPr="0002080E">
        <w:rPr>
          <w:rFonts w:asciiTheme="minorHAnsi" w:hAnsiTheme="minorHAnsi"/>
          <w:sz w:val="22"/>
          <w:szCs w:val="22"/>
        </w:rPr>
        <w:t>konzultačních služeb Enterprise Architekta dle aktuálních požadavků IT odborů</w:t>
      </w:r>
    </w:p>
    <w:p w14:paraId="35D8F4B0" w14:textId="77777777" w:rsidR="00EA1473" w:rsidRPr="0002080E" w:rsidRDefault="00EA1473" w:rsidP="00EA1473">
      <w:pPr>
        <w:rPr>
          <w:rFonts w:asciiTheme="minorHAnsi" w:hAnsiTheme="minorHAnsi" w:cs="Arial"/>
          <w:sz w:val="22"/>
          <w:szCs w:val="22"/>
        </w:rPr>
      </w:pPr>
      <w:r w:rsidRPr="0002080E">
        <w:rPr>
          <w:rFonts w:asciiTheme="minorHAnsi" w:hAnsiTheme="minorHAnsi" w:cs="Arial"/>
          <w:sz w:val="22"/>
          <w:szCs w:val="22"/>
        </w:rPr>
        <w:t>Služby zkušeného architekta a konzultanta s certifikací COBIT nebo TOGAF dle specifikace konkrétních požadavků IT odborů rezortních organizací MPO sdružených k této VZ, na základě objednávek jednotlivých organizací. Fakturace služeb objednatelům dle schváleného výkazu práce (time sheetu) 1x měsíčně zpětně.</w:t>
      </w:r>
    </w:p>
    <w:p w14:paraId="44545E4A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4D15F955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65AB0017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2C3C950C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4CCAB25B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2E130605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3DD356B5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20E7AF7C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19B4D634" w14:textId="77777777" w:rsidR="00515A34" w:rsidRDefault="00515A34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498A485B" w14:textId="77777777" w:rsidR="00515A34" w:rsidRDefault="00515A34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59069F20" w14:textId="77777777" w:rsidR="00515A34" w:rsidRDefault="00515A34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6E13872F" w14:textId="77777777" w:rsidR="00515A34" w:rsidRDefault="00515A34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7E35F9E0" w14:textId="77777777" w:rsidR="00515A34" w:rsidRDefault="00515A34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02BBBB5A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4E45570B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2510E5BD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003CE70B" w14:textId="77777777" w:rsidR="00225007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</w:p>
    <w:p w14:paraId="1CB537A3" w14:textId="77777777" w:rsidR="00515A34" w:rsidRDefault="00225007" w:rsidP="00257072">
      <w:pPr>
        <w:tabs>
          <w:tab w:val="center" w:pos="2268"/>
          <w:tab w:val="center" w:pos="7371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Příloha č. 2 – Realizační tým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3926"/>
      </w:tblGrid>
      <w:tr w:rsidR="00515A34" w:rsidRPr="002770EA" w14:paraId="1D8A4A0B" w14:textId="77777777" w:rsidTr="00515A34">
        <w:tc>
          <w:tcPr>
            <w:tcW w:w="2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D3D520" w14:textId="77777777" w:rsidR="00515A34" w:rsidRPr="0035111A" w:rsidRDefault="00515A34" w:rsidP="00454B18">
            <w:pPr>
              <w:spacing w:after="120"/>
              <w:ind w:left="284" w:right="-284"/>
              <w:rPr>
                <w:b/>
                <w:snapToGrid w:val="0"/>
                <w:szCs w:val="22"/>
                <w:lang w:eastAsia="en-US"/>
              </w:rPr>
            </w:pPr>
            <w:r w:rsidRPr="0035111A">
              <w:rPr>
                <w:b/>
                <w:snapToGrid w:val="0"/>
                <w:szCs w:val="22"/>
                <w:lang w:eastAsia="en-US"/>
              </w:rPr>
              <w:t>Funkce/role/pozice</w:t>
            </w:r>
          </w:p>
        </w:tc>
        <w:tc>
          <w:tcPr>
            <w:tcW w:w="2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0CC2" w14:textId="77777777" w:rsidR="00515A34" w:rsidRPr="002770EA" w:rsidRDefault="00515A34" w:rsidP="00454B18">
            <w:pPr>
              <w:spacing w:after="120"/>
              <w:ind w:left="284" w:right="-284"/>
              <w:rPr>
                <w:b/>
                <w:snapToGrid w:val="0"/>
                <w:szCs w:val="22"/>
                <w:lang w:eastAsia="en-US"/>
              </w:rPr>
            </w:pPr>
            <w:r w:rsidRPr="0035111A">
              <w:rPr>
                <w:b/>
                <w:snapToGrid w:val="0"/>
                <w:szCs w:val="22"/>
                <w:lang w:eastAsia="en-US"/>
              </w:rPr>
              <w:t>Jméno a příjmení</w:t>
            </w:r>
          </w:p>
        </w:tc>
      </w:tr>
      <w:tr w:rsidR="00515A34" w:rsidRPr="002770EA" w14:paraId="24FE21D9" w14:textId="77777777" w:rsidTr="00515A34">
        <w:tc>
          <w:tcPr>
            <w:tcW w:w="2829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</w:tcPr>
          <w:p w14:paraId="5D473A1F" w14:textId="77777777" w:rsidR="00515A34" w:rsidRPr="002770EA" w:rsidRDefault="00515A34" w:rsidP="00454B18">
            <w:pPr>
              <w:spacing w:after="120"/>
              <w:ind w:left="284" w:right="81"/>
              <w:rPr>
                <w:snapToGrid w:val="0"/>
                <w:szCs w:val="22"/>
                <w:lang w:eastAsia="en-US"/>
              </w:rPr>
            </w:pPr>
            <w:r>
              <w:rPr>
                <w:b/>
                <w:snapToGrid w:val="0"/>
                <w:szCs w:val="22"/>
                <w:lang w:eastAsia="en-US"/>
              </w:rPr>
              <w:t>Architekt informačních systémů a technologií</w:t>
            </w:r>
          </w:p>
        </w:tc>
        <w:tc>
          <w:tcPr>
            <w:tcW w:w="2171" w:type="pct"/>
            <w:tcBorders>
              <w:top w:val="single" w:sz="12" w:space="0" w:color="auto"/>
              <w:right w:val="single" w:sz="12" w:space="0" w:color="auto"/>
            </w:tcBorders>
            <w:shd w:val="clear" w:color="auto" w:fill="E7E6E6"/>
          </w:tcPr>
          <w:p w14:paraId="108DA4F6" w14:textId="6EBA9A26" w:rsidR="00515A34" w:rsidRPr="002770EA" w:rsidRDefault="000773B8" w:rsidP="00454B18">
            <w:pPr>
              <w:spacing w:after="120"/>
              <w:ind w:left="284" w:right="-284"/>
              <w:rPr>
                <w:b/>
                <w:snapToGrid w:val="0"/>
                <w:szCs w:val="22"/>
                <w:lang w:eastAsia="en-US"/>
              </w:rPr>
            </w:pPr>
            <w:r>
              <w:rPr>
                <w:rFonts w:cs="Calibri"/>
                <w:color w:val="000000"/>
              </w:rPr>
              <w:t>XXXXXXXXXXXXXXXXXXXXXXXX</w:t>
            </w:r>
          </w:p>
        </w:tc>
      </w:tr>
      <w:tr w:rsidR="00515A34" w:rsidRPr="002770EA" w14:paraId="16082BB6" w14:textId="77777777" w:rsidTr="00515A34">
        <w:tc>
          <w:tcPr>
            <w:tcW w:w="2829" w:type="pct"/>
            <w:tcBorders>
              <w:left w:val="single" w:sz="12" w:space="0" w:color="auto"/>
            </w:tcBorders>
            <w:shd w:val="clear" w:color="auto" w:fill="E7E6E6"/>
          </w:tcPr>
          <w:p w14:paraId="44654950" w14:textId="77777777" w:rsidR="00515A34" w:rsidRPr="002770EA" w:rsidRDefault="00515A34" w:rsidP="00454B18">
            <w:pPr>
              <w:spacing w:after="120"/>
              <w:ind w:left="284" w:right="-284"/>
              <w:rPr>
                <w:snapToGrid w:val="0"/>
                <w:szCs w:val="22"/>
                <w:lang w:eastAsia="en-US"/>
              </w:rPr>
            </w:pPr>
            <w:r>
              <w:rPr>
                <w:b/>
                <w:snapToGrid w:val="0"/>
                <w:szCs w:val="22"/>
                <w:lang w:eastAsia="en-US"/>
              </w:rPr>
              <w:t>Analytik</w:t>
            </w:r>
          </w:p>
        </w:tc>
        <w:tc>
          <w:tcPr>
            <w:tcW w:w="2171" w:type="pct"/>
            <w:tcBorders>
              <w:right w:val="single" w:sz="12" w:space="0" w:color="auto"/>
            </w:tcBorders>
            <w:shd w:val="clear" w:color="auto" w:fill="E7E6E6"/>
          </w:tcPr>
          <w:p w14:paraId="7CBA66D6" w14:textId="4D3A235C" w:rsidR="00515A34" w:rsidRPr="002770EA" w:rsidRDefault="000773B8" w:rsidP="00454B18">
            <w:pPr>
              <w:spacing w:after="120"/>
              <w:ind w:left="284" w:right="-284"/>
              <w:rPr>
                <w:b/>
                <w:snapToGrid w:val="0"/>
                <w:szCs w:val="22"/>
                <w:lang w:eastAsia="en-US"/>
              </w:rPr>
            </w:pPr>
            <w:r>
              <w:rPr>
                <w:rFonts w:cs="Calibri"/>
                <w:color w:val="000000"/>
              </w:rPr>
              <w:t>XXXXXXXXXXXXXXXXXXXXXXXX</w:t>
            </w:r>
          </w:p>
        </w:tc>
      </w:tr>
      <w:tr w:rsidR="00515A34" w:rsidRPr="002770EA" w14:paraId="4F8E1B29" w14:textId="77777777" w:rsidTr="00515A34">
        <w:tc>
          <w:tcPr>
            <w:tcW w:w="2829" w:type="pct"/>
            <w:tcBorders>
              <w:left w:val="single" w:sz="12" w:space="0" w:color="auto"/>
            </w:tcBorders>
            <w:shd w:val="clear" w:color="auto" w:fill="E7E6E6"/>
          </w:tcPr>
          <w:p w14:paraId="5281A448" w14:textId="77777777" w:rsidR="00515A34" w:rsidRPr="002770EA" w:rsidRDefault="00515A34" w:rsidP="00454B18">
            <w:pPr>
              <w:spacing w:after="120"/>
              <w:ind w:left="284" w:right="-284"/>
              <w:rPr>
                <w:snapToGrid w:val="0"/>
                <w:szCs w:val="22"/>
                <w:lang w:eastAsia="en-US"/>
              </w:rPr>
            </w:pPr>
            <w:r>
              <w:rPr>
                <w:b/>
                <w:snapToGrid w:val="0"/>
                <w:szCs w:val="22"/>
                <w:lang w:eastAsia="en-US"/>
              </w:rPr>
              <w:t>Projektový manažer</w:t>
            </w:r>
          </w:p>
        </w:tc>
        <w:tc>
          <w:tcPr>
            <w:tcW w:w="2171" w:type="pct"/>
            <w:tcBorders>
              <w:right w:val="single" w:sz="12" w:space="0" w:color="auto"/>
            </w:tcBorders>
            <w:shd w:val="clear" w:color="auto" w:fill="E7E6E6"/>
          </w:tcPr>
          <w:p w14:paraId="52883CB7" w14:textId="1227FCE3" w:rsidR="00515A34" w:rsidRPr="002770EA" w:rsidRDefault="000773B8" w:rsidP="00454B18">
            <w:pPr>
              <w:spacing w:after="120"/>
              <w:ind w:left="284" w:right="-284"/>
              <w:rPr>
                <w:b/>
                <w:snapToGrid w:val="0"/>
                <w:szCs w:val="22"/>
                <w:lang w:eastAsia="en-US"/>
              </w:rPr>
            </w:pPr>
            <w:r>
              <w:rPr>
                <w:rFonts w:cs="Calibri"/>
                <w:color w:val="000000"/>
              </w:rPr>
              <w:t>XXXXXXXXXXXXXXXXXXXXXXXX</w:t>
            </w:r>
          </w:p>
        </w:tc>
      </w:tr>
    </w:tbl>
    <w:p w14:paraId="5F2FE1D2" w14:textId="6F242607" w:rsidR="008C1742" w:rsidRPr="00E50745" w:rsidRDefault="00134F07" w:rsidP="00257072">
      <w:pPr>
        <w:tabs>
          <w:tab w:val="center" w:pos="2268"/>
          <w:tab w:val="center" w:pos="7371"/>
        </w:tabs>
        <w:rPr>
          <w:rFonts w:cs="Calibri"/>
          <w:b/>
        </w:rPr>
      </w:pPr>
      <w:r w:rsidRPr="0002080E">
        <w:rPr>
          <w:rFonts w:asciiTheme="minorHAnsi" w:hAnsiTheme="minorHAnsi" w:cs="Calibri"/>
          <w:b/>
          <w:sz w:val="22"/>
          <w:szCs w:val="22"/>
        </w:rPr>
        <w:tab/>
      </w:r>
      <w:r w:rsidR="00257072" w:rsidRPr="00E50745">
        <w:rPr>
          <w:rFonts w:cs="Calibri"/>
          <w:b/>
        </w:rPr>
        <w:tab/>
      </w:r>
    </w:p>
    <w:sectPr w:rsidR="008C1742" w:rsidRPr="00E50745">
      <w:footerReference w:type="default" r:id="rId9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05514" w14:textId="77777777" w:rsidR="00213A0E" w:rsidRDefault="00213A0E">
      <w:r>
        <w:separator/>
      </w:r>
    </w:p>
  </w:endnote>
  <w:endnote w:type="continuationSeparator" w:id="0">
    <w:p w14:paraId="5C222091" w14:textId="77777777" w:rsidR="00213A0E" w:rsidRDefault="0021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F014" w14:textId="77777777" w:rsidR="00591B24" w:rsidRDefault="00591B2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73B8">
      <w:rPr>
        <w:rStyle w:val="slostrnky"/>
        <w:noProof/>
      </w:rPr>
      <w:t>2</w:t>
    </w:r>
    <w:r>
      <w:rPr>
        <w:rStyle w:val="slostrnky"/>
      </w:rPr>
      <w:fldChar w:fldCharType="end"/>
    </w:r>
  </w:p>
  <w:p w14:paraId="57D7165E" w14:textId="77777777" w:rsidR="00591B24" w:rsidRDefault="00591B2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C958D" w14:textId="77777777" w:rsidR="00213A0E" w:rsidRDefault="00213A0E">
      <w:r>
        <w:separator/>
      </w:r>
    </w:p>
  </w:footnote>
  <w:footnote w:type="continuationSeparator" w:id="0">
    <w:p w14:paraId="30A88E04" w14:textId="77777777" w:rsidR="00213A0E" w:rsidRDefault="0021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75DE"/>
    <w:multiLevelType w:val="hybridMultilevel"/>
    <w:tmpl w:val="307EE1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9EDA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FF5D37"/>
    <w:multiLevelType w:val="hybridMultilevel"/>
    <w:tmpl w:val="7EF04AA6"/>
    <w:lvl w:ilvl="0" w:tplc="CE565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C56CF3"/>
    <w:multiLevelType w:val="hybridMultilevel"/>
    <w:tmpl w:val="3184083E"/>
    <w:lvl w:ilvl="0" w:tplc="760E61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CE2"/>
    <w:multiLevelType w:val="hybridMultilevel"/>
    <w:tmpl w:val="B4803E38"/>
    <w:lvl w:ilvl="0" w:tplc="6F44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7E4E"/>
    <w:multiLevelType w:val="hybridMultilevel"/>
    <w:tmpl w:val="4CEE9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8C2A78"/>
    <w:multiLevelType w:val="hybridMultilevel"/>
    <w:tmpl w:val="AF364474"/>
    <w:lvl w:ilvl="0" w:tplc="795E74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1B04B6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8EB"/>
    <w:multiLevelType w:val="hybridMultilevel"/>
    <w:tmpl w:val="81AAD39E"/>
    <w:lvl w:ilvl="0" w:tplc="CFFC6F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1D0AF7"/>
    <w:multiLevelType w:val="hybridMultilevel"/>
    <w:tmpl w:val="99C82FBC"/>
    <w:lvl w:ilvl="0" w:tplc="CDE20810">
      <w:start w:val="1"/>
      <w:numFmt w:val="decimal"/>
      <w:pStyle w:val="Normlnslovan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13765"/>
    <w:multiLevelType w:val="hybridMultilevel"/>
    <w:tmpl w:val="A47A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387E"/>
    <w:multiLevelType w:val="hybridMultilevel"/>
    <w:tmpl w:val="009A6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463B2"/>
    <w:multiLevelType w:val="hybridMultilevel"/>
    <w:tmpl w:val="D68AF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5B0D01"/>
    <w:multiLevelType w:val="hybridMultilevel"/>
    <w:tmpl w:val="1F5C72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3247DF"/>
    <w:multiLevelType w:val="hybridMultilevel"/>
    <w:tmpl w:val="E27C32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CF55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5C1623"/>
    <w:multiLevelType w:val="multilevel"/>
    <w:tmpl w:val="B83095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E9779D"/>
    <w:multiLevelType w:val="hybridMultilevel"/>
    <w:tmpl w:val="0EA05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04B2"/>
    <w:multiLevelType w:val="hybridMultilevel"/>
    <w:tmpl w:val="8B163C04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55AB5894"/>
    <w:multiLevelType w:val="hybridMultilevel"/>
    <w:tmpl w:val="EFE25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05F2B"/>
    <w:multiLevelType w:val="hybridMultilevel"/>
    <w:tmpl w:val="97AA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DC1805"/>
    <w:multiLevelType w:val="hybridMultilevel"/>
    <w:tmpl w:val="74487BBC"/>
    <w:lvl w:ilvl="0" w:tplc="3C2A819E">
      <w:start w:val="1"/>
      <w:numFmt w:val="decimal"/>
      <w:pStyle w:val="lnek12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478F"/>
    <w:multiLevelType w:val="hybridMultilevel"/>
    <w:tmpl w:val="B0BE13F2"/>
    <w:lvl w:ilvl="0" w:tplc="FECA1FE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A067F"/>
    <w:multiLevelType w:val="hybridMultilevel"/>
    <w:tmpl w:val="24AC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E54A2"/>
    <w:multiLevelType w:val="hybridMultilevel"/>
    <w:tmpl w:val="FEAC9A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AE35F0"/>
    <w:multiLevelType w:val="hybridMultilevel"/>
    <w:tmpl w:val="197ABC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3531D0"/>
    <w:multiLevelType w:val="hybridMultilevel"/>
    <w:tmpl w:val="6BD2F73A"/>
    <w:lvl w:ilvl="0" w:tplc="EEC21B20">
      <w:start w:val="1"/>
      <w:numFmt w:val="upperRoman"/>
      <w:pStyle w:val="Nadpis1"/>
      <w:lvlText w:val="%1."/>
      <w:lvlJc w:val="right"/>
      <w:pPr>
        <w:ind w:left="23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5"/>
  </w:num>
  <w:num w:numId="5">
    <w:abstractNumId w:val="24"/>
  </w:num>
  <w:num w:numId="6">
    <w:abstractNumId w:val="15"/>
  </w:num>
  <w:num w:numId="7">
    <w:abstractNumId w:val="9"/>
  </w:num>
  <w:num w:numId="8">
    <w:abstractNumId w:val="8"/>
  </w:num>
  <w:num w:numId="9">
    <w:abstractNumId w:val="17"/>
  </w:num>
  <w:num w:numId="10">
    <w:abstractNumId w:val="1"/>
  </w:num>
  <w:num w:numId="11">
    <w:abstractNumId w:val="10"/>
  </w:num>
  <w:num w:numId="12">
    <w:abstractNumId w:val="18"/>
  </w:num>
  <w:num w:numId="13">
    <w:abstractNumId w:val="2"/>
  </w:num>
  <w:num w:numId="14">
    <w:abstractNumId w:val="16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6"/>
  </w:num>
  <w:num w:numId="20">
    <w:abstractNumId w:val="3"/>
  </w:num>
  <w:num w:numId="21">
    <w:abstractNumId w:val="7"/>
  </w:num>
  <w:num w:numId="22">
    <w:abstractNumId w:val="30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6"/>
  </w:num>
  <w:num w:numId="27">
    <w:abstractNumId w:val="23"/>
  </w:num>
  <w:num w:numId="28">
    <w:abstractNumId w:val="22"/>
  </w:num>
  <w:num w:numId="29">
    <w:abstractNumId w:val="21"/>
  </w:num>
  <w:num w:numId="30">
    <w:abstractNumId w:val="19"/>
  </w:num>
  <w:num w:numId="31">
    <w:abstractNumId w:val="11"/>
  </w:num>
  <w:num w:numId="32">
    <w:abstractNumId w:val="12"/>
  </w:num>
  <w:num w:numId="33">
    <w:abstractNumId w:val="14"/>
  </w:num>
  <w:num w:numId="34">
    <w:abstractNumId w:val="20"/>
  </w:num>
  <w:num w:numId="35">
    <w:abstractNumId w:val="28"/>
  </w:num>
  <w:num w:numId="36">
    <w:abstractNumId w:val="4"/>
  </w:num>
  <w:num w:numId="37">
    <w:abstractNumId w:val="27"/>
  </w:num>
  <w:num w:numId="3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8"/>
    <w:rsid w:val="00001B22"/>
    <w:rsid w:val="000152F8"/>
    <w:rsid w:val="0002080E"/>
    <w:rsid w:val="00020A60"/>
    <w:rsid w:val="00026A0F"/>
    <w:rsid w:val="00032729"/>
    <w:rsid w:val="0003344E"/>
    <w:rsid w:val="00034CE5"/>
    <w:rsid w:val="00041693"/>
    <w:rsid w:val="000526F1"/>
    <w:rsid w:val="000603E4"/>
    <w:rsid w:val="00065135"/>
    <w:rsid w:val="0006639C"/>
    <w:rsid w:val="0007587D"/>
    <w:rsid w:val="00076E2B"/>
    <w:rsid w:val="000773B8"/>
    <w:rsid w:val="00077CA0"/>
    <w:rsid w:val="00083D96"/>
    <w:rsid w:val="000C7FA6"/>
    <w:rsid w:val="000D4D4F"/>
    <w:rsid w:val="000E05A0"/>
    <w:rsid w:val="000E16BA"/>
    <w:rsid w:val="000E5366"/>
    <w:rsid w:val="000E7E7F"/>
    <w:rsid w:val="000F0BCC"/>
    <w:rsid w:val="000F3B34"/>
    <w:rsid w:val="000F7A45"/>
    <w:rsid w:val="001016F6"/>
    <w:rsid w:val="00115ACF"/>
    <w:rsid w:val="001162CB"/>
    <w:rsid w:val="0011669F"/>
    <w:rsid w:val="00123A5C"/>
    <w:rsid w:val="00131EE1"/>
    <w:rsid w:val="00134F07"/>
    <w:rsid w:val="00137934"/>
    <w:rsid w:val="00145B0A"/>
    <w:rsid w:val="001556B7"/>
    <w:rsid w:val="001616DD"/>
    <w:rsid w:val="00162B6C"/>
    <w:rsid w:val="00165C91"/>
    <w:rsid w:val="0017159A"/>
    <w:rsid w:val="0017373D"/>
    <w:rsid w:val="001903FA"/>
    <w:rsid w:val="001A1621"/>
    <w:rsid w:val="001E207B"/>
    <w:rsid w:val="001E6D9E"/>
    <w:rsid w:val="001F2678"/>
    <w:rsid w:val="00213A0E"/>
    <w:rsid w:val="002167B5"/>
    <w:rsid w:val="00221F63"/>
    <w:rsid w:val="002226E7"/>
    <w:rsid w:val="00225007"/>
    <w:rsid w:val="00236AD3"/>
    <w:rsid w:val="00246C4F"/>
    <w:rsid w:val="00254F37"/>
    <w:rsid w:val="00257072"/>
    <w:rsid w:val="00274B1D"/>
    <w:rsid w:val="002758E5"/>
    <w:rsid w:val="00276A86"/>
    <w:rsid w:val="002844F4"/>
    <w:rsid w:val="00284E47"/>
    <w:rsid w:val="00293FCC"/>
    <w:rsid w:val="002968C5"/>
    <w:rsid w:val="002B31B9"/>
    <w:rsid w:val="002B3A29"/>
    <w:rsid w:val="002C2096"/>
    <w:rsid w:val="002F6F8D"/>
    <w:rsid w:val="002F7047"/>
    <w:rsid w:val="002F77F0"/>
    <w:rsid w:val="0030157B"/>
    <w:rsid w:val="0031330A"/>
    <w:rsid w:val="00333084"/>
    <w:rsid w:val="00351C77"/>
    <w:rsid w:val="00357E36"/>
    <w:rsid w:val="0036060D"/>
    <w:rsid w:val="00361FAE"/>
    <w:rsid w:val="00362D03"/>
    <w:rsid w:val="00374ED6"/>
    <w:rsid w:val="00376B43"/>
    <w:rsid w:val="003926DA"/>
    <w:rsid w:val="00393953"/>
    <w:rsid w:val="003941C6"/>
    <w:rsid w:val="00394D38"/>
    <w:rsid w:val="003A6065"/>
    <w:rsid w:val="003B1032"/>
    <w:rsid w:val="003B59BE"/>
    <w:rsid w:val="003C1252"/>
    <w:rsid w:val="003D124D"/>
    <w:rsid w:val="003D4A43"/>
    <w:rsid w:val="003D72AF"/>
    <w:rsid w:val="003D7BC3"/>
    <w:rsid w:val="003F0463"/>
    <w:rsid w:val="003F0E63"/>
    <w:rsid w:val="003F1EF8"/>
    <w:rsid w:val="003F65C0"/>
    <w:rsid w:val="003F765B"/>
    <w:rsid w:val="00412DB2"/>
    <w:rsid w:val="00424CCB"/>
    <w:rsid w:val="00435618"/>
    <w:rsid w:val="00440D11"/>
    <w:rsid w:val="00456081"/>
    <w:rsid w:val="0047466B"/>
    <w:rsid w:val="00491035"/>
    <w:rsid w:val="004A0D6C"/>
    <w:rsid w:val="004A2B4A"/>
    <w:rsid w:val="004A3224"/>
    <w:rsid w:val="004A3432"/>
    <w:rsid w:val="004C6934"/>
    <w:rsid w:val="004D0007"/>
    <w:rsid w:val="004D1F51"/>
    <w:rsid w:val="004D7E07"/>
    <w:rsid w:val="004E5FCD"/>
    <w:rsid w:val="004F197F"/>
    <w:rsid w:val="004F472E"/>
    <w:rsid w:val="004F4E4B"/>
    <w:rsid w:val="00502ED5"/>
    <w:rsid w:val="005121A2"/>
    <w:rsid w:val="00515A34"/>
    <w:rsid w:val="00516388"/>
    <w:rsid w:val="005238D1"/>
    <w:rsid w:val="00526857"/>
    <w:rsid w:val="00526FFA"/>
    <w:rsid w:val="00532D1A"/>
    <w:rsid w:val="005350EC"/>
    <w:rsid w:val="0053795E"/>
    <w:rsid w:val="0054163E"/>
    <w:rsid w:val="005436F8"/>
    <w:rsid w:val="00543C93"/>
    <w:rsid w:val="00552FB9"/>
    <w:rsid w:val="00556DA3"/>
    <w:rsid w:val="00556F45"/>
    <w:rsid w:val="00567C12"/>
    <w:rsid w:val="005702B7"/>
    <w:rsid w:val="005742BE"/>
    <w:rsid w:val="00581DD5"/>
    <w:rsid w:val="00584F9F"/>
    <w:rsid w:val="00591113"/>
    <w:rsid w:val="00591B24"/>
    <w:rsid w:val="00592146"/>
    <w:rsid w:val="0059289B"/>
    <w:rsid w:val="00595783"/>
    <w:rsid w:val="00595B5E"/>
    <w:rsid w:val="005A211A"/>
    <w:rsid w:val="005B011E"/>
    <w:rsid w:val="005B10F4"/>
    <w:rsid w:val="005B4F9B"/>
    <w:rsid w:val="005B5324"/>
    <w:rsid w:val="005C0DC6"/>
    <w:rsid w:val="005C19F5"/>
    <w:rsid w:val="005C40A1"/>
    <w:rsid w:val="005C5D55"/>
    <w:rsid w:val="005C7B69"/>
    <w:rsid w:val="005D19EF"/>
    <w:rsid w:val="005D2D2A"/>
    <w:rsid w:val="005D4F27"/>
    <w:rsid w:val="005E32B7"/>
    <w:rsid w:val="005E518F"/>
    <w:rsid w:val="005E67F8"/>
    <w:rsid w:val="005F0648"/>
    <w:rsid w:val="005F4939"/>
    <w:rsid w:val="005F6BF1"/>
    <w:rsid w:val="005F711D"/>
    <w:rsid w:val="00613B75"/>
    <w:rsid w:val="00621B9A"/>
    <w:rsid w:val="00624C4A"/>
    <w:rsid w:val="006324A2"/>
    <w:rsid w:val="00657266"/>
    <w:rsid w:val="00662BEF"/>
    <w:rsid w:val="006822BF"/>
    <w:rsid w:val="006B00FE"/>
    <w:rsid w:val="006B3C75"/>
    <w:rsid w:val="006C3790"/>
    <w:rsid w:val="006C6749"/>
    <w:rsid w:val="006E555C"/>
    <w:rsid w:val="006E5995"/>
    <w:rsid w:val="006F0BCC"/>
    <w:rsid w:val="006F6E41"/>
    <w:rsid w:val="006F7647"/>
    <w:rsid w:val="0070639E"/>
    <w:rsid w:val="00712D42"/>
    <w:rsid w:val="00713C7A"/>
    <w:rsid w:val="00721AA9"/>
    <w:rsid w:val="00722AA3"/>
    <w:rsid w:val="00731FD7"/>
    <w:rsid w:val="00751ED9"/>
    <w:rsid w:val="007535D3"/>
    <w:rsid w:val="00761F62"/>
    <w:rsid w:val="00762FDB"/>
    <w:rsid w:val="00763232"/>
    <w:rsid w:val="00764378"/>
    <w:rsid w:val="00770550"/>
    <w:rsid w:val="00771D01"/>
    <w:rsid w:val="007A4AB5"/>
    <w:rsid w:val="007B0A26"/>
    <w:rsid w:val="007B7C9C"/>
    <w:rsid w:val="007F3485"/>
    <w:rsid w:val="007F5B23"/>
    <w:rsid w:val="007F6D15"/>
    <w:rsid w:val="007F78E2"/>
    <w:rsid w:val="008019DD"/>
    <w:rsid w:val="00804F8A"/>
    <w:rsid w:val="0081318B"/>
    <w:rsid w:val="00847F97"/>
    <w:rsid w:val="0085498E"/>
    <w:rsid w:val="0085526E"/>
    <w:rsid w:val="0087272E"/>
    <w:rsid w:val="008777F7"/>
    <w:rsid w:val="0088087D"/>
    <w:rsid w:val="008808E1"/>
    <w:rsid w:val="0088752E"/>
    <w:rsid w:val="008935BC"/>
    <w:rsid w:val="008939C3"/>
    <w:rsid w:val="008968D3"/>
    <w:rsid w:val="008A28A8"/>
    <w:rsid w:val="008A4C35"/>
    <w:rsid w:val="008B0139"/>
    <w:rsid w:val="008B05FD"/>
    <w:rsid w:val="008B4C27"/>
    <w:rsid w:val="008B736B"/>
    <w:rsid w:val="008C0D9C"/>
    <w:rsid w:val="008C1742"/>
    <w:rsid w:val="008C45FE"/>
    <w:rsid w:val="008D4359"/>
    <w:rsid w:val="008E3410"/>
    <w:rsid w:val="008E465B"/>
    <w:rsid w:val="008F3E01"/>
    <w:rsid w:val="008F4B18"/>
    <w:rsid w:val="00904930"/>
    <w:rsid w:val="0090682B"/>
    <w:rsid w:val="00911F3B"/>
    <w:rsid w:val="00916122"/>
    <w:rsid w:val="0092322C"/>
    <w:rsid w:val="00933EC0"/>
    <w:rsid w:val="00933FD8"/>
    <w:rsid w:val="00934BE7"/>
    <w:rsid w:val="0094642F"/>
    <w:rsid w:val="00947FB0"/>
    <w:rsid w:val="00953A65"/>
    <w:rsid w:val="0095745A"/>
    <w:rsid w:val="00975F00"/>
    <w:rsid w:val="00992B1E"/>
    <w:rsid w:val="009938F1"/>
    <w:rsid w:val="009947DC"/>
    <w:rsid w:val="00994C47"/>
    <w:rsid w:val="00997350"/>
    <w:rsid w:val="009B366F"/>
    <w:rsid w:val="009B512E"/>
    <w:rsid w:val="009C33BE"/>
    <w:rsid w:val="009C3429"/>
    <w:rsid w:val="009D0020"/>
    <w:rsid w:val="009E5241"/>
    <w:rsid w:val="009F5A3B"/>
    <w:rsid w:val="009F63D9"/>
    <w:rsid w:val="00A0195C"/>
    <w:rsid w:val="00A07A91"/>
    <w:rsid w:val="00A10B83"/>
    <w:rsid w:val="00A12F46"/>
    <w:rsid w:val="00A23ABF"/>
    <w:rsid w:val="00A24DD4"/>
    <w:rsid w:val="00A378D8"/>
    <w:rsid w:val="00A41D8E"/>
    <w:rsid w:val="00A6021B"/>
    <w:rsid w:val="00A63018"/>
    <w:rsid w:val="00A64212"/>
    <w:rsid w:val="00A648D9"/>
    <w:rsid w:val="00A74EB0"/>
    <w:rsid w:val="00A80088"/>
    <w:rsid w:val="00A81D63"/>
    <w:rsid w:val="00A8389E"/>
    <w:rsid w:val="00A87342"/>
    <w:rsid w:val="00A93D61"/>
    <w:rsid w:val="00A95913"/>
    <w:rsid w:val="00A96A31"/>
    <w:rsid w:val="00AA2302"/>
    <w:rsid w:val="00AA2904"/>
    <w:rsid w:val="00AB08D9"/>
    <w:rsid w:val="00AB0DCA"/>
    <w:rsid w:val="00AB1AE4"/>
    <w:rsid w:val="00AD2F1A"/>
    <w:rsid w:val="00AE2F2E"/>
    <w:rsid w:val="00AE3588"/>
    <w:rsid w:val="00AE3992"/>
    <w:rsid w:val="00AE565D"/>
    <w:rsid w:val="00AE799E"/>
    <w:rsid w:val="00B01E10"/>
    <w:rsid w:val="00B1202B"/>
    <w:rsid w:val="00B1335E"/>
    <w:rsid w:val="00B14D5C"/>
    <w:rsid w:val="00B15BA7"/>
    <w:rsid w:val="00B15E78"/>
    <w:rsid w:val="00B1658B"/>
    <w:rsid w:val="00B25DCD"/>
    <w:rsid w:val="00B27A51"/>
    <w:rsid w:val="00B30A37"/>
    <w:rsid w:val="00B365C4"/>
    <w:rsid w:val="00B374C5"/>
    <w:rsid w:val="00B40052"/>
    <w:rsid w:val="00B4394C"/>
    <w:rsid w:val="00B47E1D"/>
    <w:rsid w:val="00B71047"/>
    <w:rsid w:val="00B71214"/>
    <w:rsid w:val="00B77F4B"/>
    <w:rsid w:val="00B82A08"/>
    <w:rsid w:val="00B852FD"/>
    <w:rsid w:val="00B9633A"/>
    <w:rsid w:val="00B967B4"/>
    <w:rsid w:val="00BB09E9"/>
    <w:rsid w:val="00BC1DC7"/>
    <w:rsid w:val="00BC54A4"/>
    <w:rsid w:val="00BC5FAD"/>
    <w:rsid w:val="00BD57F0"/>
    <w:rsid w:val="00BE0B43"/>
    <w:rsid w:val="00BE1627"/>
    <w:rsid w:val="00BE1BCC"/>
    <w:rsid w:val="00BF5A9F"/>
    <w:rsid w:val="00BF6786"/>
    <w:rsid w:val="00C0297B"/>
    <w:rsid w:val="00C2082A"/>
    <w:rsid w:val="00C27093"/>
    <w:rsid w:val="00C3334D"/>
    <w:rsid w:val="00C37B5D"/>
    <w:rsid w:val="00C42A3F"/>
    <w:rsid w:val="00C52B1E"/>
    <w:rsid w:val="00C5687D"/>
    <w:rsid w:val="00C66446"/>
    <w:rsid w:val="00C6758A"/>
    <w:rsid w:val="00C7184B"/>
    <w:rsid w:val="00CA455F"/>
    <w:rsid w:val="00CB2487"/>
    <w:rsid w:val="00CB71E9"/>
    <w:rsid w:val="00CB76D6"/>
    <w:rsid w:val="00CC7297"/>
    <w:rsid w:val="00CC7976"/>
    <w:rsid w:val="00CD301E"/>
    <w:rsid w:val="00CD5120"/>
    <w:rsid w:val="00CF0472"/>
    <w:rsid w:val="00CF0E64"/>
    <w:rsid w:val="00CF777B"/>
    <w:rsid w:val="00D13C63"/>
    <w:rsid w:val="00D13D0D"/>
    <w:rsid w:val="00D230FE"/>
    <w:rsid w:val="00D27E20"/>
    <w:rsid w:val="00D443D4"/>
    <w:rsid w:val="00D64F1F"/>
    <w:rsid w:val="00D65F96"/>
    <w:rsid w:val="00D703CB"/>
    <w:rsid w:val="00D96845"/>
    <w:rsid w:val="00DA5F32"/>
    <w:rsid w:val="00DA7436"/>
    <w:rsid w:val="00DD5E1B"/>
    <w:rsid w:val="00DE56F4"/>
    <w:rsid w:val="00E00051"/>
    <w:rsid w:val="00E027B0"/>
    <w:rsid w:val="00E238F3"/>
    <w:rsid w:val="00E32B3E"/>
    <w:rsid w:val="00E357A1"/>
    <w:rsid w:val="00E3749E"/>
    <w:rsid w:val="00E3778D"/>
    <w:rsid w:val="00E37F86"/>
    <w:rsid w:val="00E42787"/>
    <w:rsid w:val="00E440A9"/>
    <w:rsid w:val="00E50745"/>
    <w:rsid w:val="00E54129"/>
    <w:rsid w:val="00E7187C"/>
    <w:rsid w:val="00E748BA"/>
    <w:rsid w:val="00E83AD6"/>
    <w:rsid w:val="00EA1473"/>
    <w:rsid w:val="00EB08A2"/>
    <w:rsid w:val="00EB19E8"/>
    <w:rsid w:val="00EC05C0"/>
    <w:rsid w:val="00EC0E1F"/>
    <w:rsid w:val="00EC3933"/>
    <w:rsid w:val="00EC7CC7"/>
    <w:rsid w:val="00ED1D20"/>
    <w:rsid w:val="00ED647C"/>
    <w:rsid w:val="00EE5E96"/>
    <w:rsid w:val="00EF0652"/>
    <w:rsid w:val="00EF761F"/>
    <w:rsid w:val="00F001B2"/>
    <w:rsid w:val="00F020B6"/>
    <w:rsid w:val="00F026A2"/>
    <w:rsid w:val="00F1313D"/>
    <w:rsid w:val="00F17457"/>
    <w:rsid w:val="00F23D60"/>
    <w:rsid w:val="00F31B99"/>
    <w:rsid w:val="00F4246E"/>
    <w:rsid w:val="00F42D14"/>
    <w:rsid w:val="00F503AE"/>
    <w:rsid w:val="00F679CF"/>
    <w:rsid w:val="00F7091E"/>
    <w:rsid w:val="00F753BA"/>
    <w:rsid w:val="00F851FB"/>
    <w:rsid w:val="00F905E8"/>
    <w:rsid w:val="00FA1EB2"/>
    <w:rsid w:val="00FA2538"/>
    <w:rsid w:val="00FB2612"/>
    <w:rsid w:val="00FB50E6"/>
    <w:rsid w:val="00FB631B"/>
    <w:rsid w:val="00FC5DD8"/>
    <w:rsid w:val="00FD54DC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742CC"/>
  <w15:docId w15:val="{8A8FA327-681A-4047-A97C-A1DFA7C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9D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qFormat/>
    <w:rsid w:val="0092322C"/>
    <w:pPr>
      <w:keepNext/>
      <w:numPr>
        <w:numId w:val="22"/>
      </w:numPr>
      <w:spacing w:before="480" w:after="240"/>
      <w:ind w:left="1134" w:firstLine="0"/>
      <w:jc w:val="left"/>
      <w:outlineLvl w:val="0"/>
    </w:pPr>
    <w:rPr>
      <w:rFonts w:cs="Calibri"/>
      <w:b/>
      <w:bCs/>
      <w:color w:val="000000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color w:val="0000FF"/>
    </w:rPr>
  </w:style>
  <w:style w:type="paragraph" w:styleId="Zkladntextodsazen">
    <w:name w:val="Body Text Indent"/>
    <w:basedOn w:val="Normln"/>
    <w:semiHidden/>
    <w:pPr>
      <w:ind w:firstLine="708"/>
    </w:pPr>
    <w:rPr>
      <w:color w:val="000000"/>
    </w:rPr>
  </w:style>
  <w:style w:type="paragraph" w:styleId="Zkladntext2">
    <w:name w:val="Body Text 2"/>
    <w:basedOn w:val="Normln"/>
    <w:semiHidden/>
    <w:pPr>
      <w:jc w:val="center"/>
    </w:pPr>
    <w:rPr>
      <w:color w:val="000000"/>
      <w:sz w:val="28"/>
    </w:rPr>
  </w:style>
  <w:style w:type="paragraph" w:styleId="Zkladntextodsazen2">
    <w:name w:val="Body Text Indent 2"/>
    <w:basedOn w:val="Normln"/>
    <w:semiHidden/>
    <w:pPr>
      <w:ind w:firstLine="426"/>
    </w:pPr>
    <w:rPr>
      <w:color w:val="000000"/>
    </w:rPr>
  </w:style>
  <w:style w:type="paragraph" w:styleId="Zkladntextodsazen3">
    <w:name w:val="Body Text Indent 3"/>
    <w:basedOn w:val="Normln"/>
    <w:semiHidden/>
    <w:pPr>
      <w:ind w:firstLine="708"/>
      <w:jc w:val="center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84F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4F9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84F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F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F9F"/>
    <w:rPr>
      <w:rFonts w:ascii="Tahoma" w:hAnsi="Tahoma" w:cs="Tahoma"/>
      <w:sz w:val="16"/>
      <w:szCs w:val="16"/>
    </w:rPr>
  </w:style>
  <w:style w:type="paragraph" w:customStyle="1" w:styleId="rltextlnkuslovan">
    <w:name w:val="rltextlnkuslovan"/>
    <w:basedOn w:val="Normln"/>
    <w:rsid w:val="00975F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2F6F8D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1BCC"/>
    <w:pPr>
      <w:ind w:left="720"/>
      <w:contextualSpacing/>
      <w:jc w:val="left"/>
    </w:pPr>
    <w:rPr>
      <w:sz w:val="20"/>
    </w:rPr>
  </w:style>
  <w:style w:type="paragraph" w:styleId="Bezmezer">
    <w:name w:val="No Spacing"/>
    <w:uiPriority w:val="1"/>
    <w:qFormat/>
    <w:rsid w:val="0013793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Default">
    <w:name w:val="Default"/>
    <w:rsid w:val="005A2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9">
    <w:name w:val="Font Style29"/>
    <w:rsid w:val="008808E1"/>
    <w:rPr>
      <w:rFonts w:ascii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14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D5C"/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556B7"/>
  </w:style>
  <w:style w:type="paragraph" w:customStyle="1" w:styleId="Normlnslovan">
    <w:name w:val="Normální číslovaný"/>
    <w:basedOn w:val="Normln"/>
    <w:qFormat/>
    <w:rsid w:val="008019DD"/>
    <w:pPr>
      <w:numPr>
        <w:numId w:val="7"/>
      </w:numPr>
      <w:spacing w:after="120"/>
    </w:pPr>
    <w:rPr>
      <w:rFonts w:cs="Calibri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14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53795E"/>
    <w:rPr>
      <w:rFonts w:ascii="Calibri" w:hAnsi="Calibri"/>
      <w:sz w:val="24"/>
    </w:rPr>
  </w:style>
  <w:style w:type="paragraph" w:customStyle="1" w:styleId="lnek12">
    <w:name w:val="Článek 12"/>
    <w:basedOn w:val="Normln"/>
    <w:qFormat/>
    <w:rsid w:val="008777F7"/>
    <w:pPr>
      <w:numPr>
        <w:numId w:val="38"/>
      </w:numPr>
      <w:overflowPunct/>
      <w:autoSpaceDE/>
      <w:autoSpaceDN/>
      <w:adjustRightInd/>
      <w:spacing w:after="120"/>
      <w:ind w:left="425" w:hanging="425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26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repo.com/cz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EAAC-5E66-4233-B547-47489DB2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156EE5AB.dotm</Template>
  <TotalTime>0</TotalTime>
  <Pages>14</Pages>
  <Words>4524</Words>
  <Characters>26697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MPO</Company>
  <LinksUpToDate>false</LinksUpToDate>
  <CharactersWithSpaces>31159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Štech Jan</cp:lastModifiedBy>
  <cp:revision>2</cp:revision>
  <cp:lastPrinted>2017-10-23T10:00:00Z</cp:lastPrinted>
  <dcterms:created xsi:type="dcterms:W3CDTF">2018-04-12T08:48:00Z</dcterms:created>
  <dcterms:modified xsi:type="dcterms:W3CDTF">2018-04-12T08:48:00Z</dcterms:modified>
</cp:coreProperties>
</file>