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674" w:h="783" w:hRule="exact" w:wrap="none" w:vAnchor="page" w:hAnchor="page" w:x="1187" w:y="1510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bookmarkStart w:id="0" w:name="bookmark0"/>
      <w:r>
        <w:rPr>
          <w:rStyle w:val="CharStyle4"/>
          <w:b/>
          <w:bCs/>
        </w:rPr>
        <w:t>DAROVACÍ SMLOUVA</w:t>
      </w:r>
      <w:bookmarkEnd w:id="0"/>
    </w:p>
    <w:p>
      <w:pPr>
        <w:pStyle w:val="Style5"/>
        <w:framePr w:w="8674" w:h="783" w:hRule="exact" w:wrap="none" w:vAnchor="page" w:hAnchor="page" w:x="1187" w:y="1510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rStyle w:val="CharStyle7"/>
        </w:rPr>
        <w:t>uzavřená dle ust. § 2055 a násl. zákona č. 89/2012 Sb., občanského zákoníku</w:t>
      </w:r>
    </w:p>
    <w:p>
      <w:pPr>
        <w:pStyle w:val="Style8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  <w:b/>
          <w:bCs/>
          <w:i/>
          <w:iCs/>
        </w:rPr>
        <w:t>Dárce: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rStyle w:val="CharStyle7"/>
        </w:rPr>
        <w:t>(dále jen „Dárce”)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4300" w:firstLine="0"/>
      </w:pPr>
      <w:r>
        <w:rPr>
          <w:rStyle w:val="CharStyle7"/>
        </w:rPr>
        <w:t>NADACE VĚRY TŘEBICKÉ ŘIVNÁČOVÉ</w:t>
        <w:br/>
        <w:t>120 00 Praha 2, Slavíkova 15,</w:t>
      </w:r>
    </w:p>
    <w:p>
      <w:pPr>
        <w:pStyle w:val="Style5"/>
        <w:framePr w:w="8674" w:h="11511" w:hRule="exact" w:wrap="none" w:vAnchor="page" w:hAnchor="page" w:x="1187" w:y="2497"/>
        <w:tabs>
          <w:tab w:leader="none" w:pos="58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rStyle w:val="CharStyle7"/>
        </w:rPr>
        <w:t>IČ: 27898296</w:t>
        <w:tab/>
        <w:t>^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left"/>
        <w:spacing w:before="0" w:after="272" w:line="259" w:lineRule="exact"/>
        <w:ind w:left="0" w:right="2700" w:firstLine="0"/>
      </w:pPr>
      <w:r>
        <w:rPr>
          <w:rStyle w:val="CharStyle7"/>
        </w:rPr>
        <w:t>Zastoupena; Ing. Zbyňkem Vavřinou, členem správní rady NVTŘ</w:t>
        <w:br/>
        <w:t>Bankovní spojení: 213501028/0300, ČSOB PRAHA, a.s.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both"/>
        <w:spacing w:before="0" w:after="248"/>
        <w:ind w:left="0" w:right="0" w:firstLine="0"/>
      </w:pPr>
      <w:r>
        <w:rPr>
          <w:rStyle w:val="CharStyle7"/>
        </w:rPr>
        <w:t>a</w:t>
      </w:r>
    </w:p>
    <w:p>
      <w:pPr>
        <w:pStyle w:val="Style8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  <w:b/>
          <w:bCs/>
          <w:i/>
          <w:iCs/>
        </w:rPr>
        <w:t>Obdarovaný: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rStyle w:val="CharStyle7"/>
        </w:rPr>
        <w:t xml:space="preserve">Pražská konzervatoř, Praha </w:t>
      </w:r>
      <w:r>
        <w:rPr>
          <w:rStyle w:val="CharStyle11"/>
        </w:rPr>
        <w:t>1</w:t>
      </w:r>
      <w:r>
        <w:rPr>
          <w:rStyle w:val="CharStyle12"/>
        </w:rPr>
        <w:t xml:space="preserve">, </w:t>
      </w:r>
      <w:r>
        <w:rPr>
          <w:rStyle w:val="CharStyle7"/>
        </w:rPr>
        <w:t>Na Rejdišti 1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520" w:firstLine="0"/>
      </w:pPr>
      <w:r>
        <w:rPr>
          <w:rStyle w:val="CharStyle7"/>
        </w:rPr>
        <w:t>příspěvková organizace hl. m. Prahy zřízena usnesením RHMP č.550 z 3.4.2001, zapsaná</w:t>
        <w:br/>
        <w:t>v Rejstříku škol RED-IZO 600 0045 38, zapsaná v RARIS</w:t>
        <w:br/>
        <w:t>Na Rejdišti 1</w:t>
        <w:br/>
        <w:t>110 00 Praha 1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rStyle w:val="CharStyle7"/>
        </w:rPr>
        <w:t>IČO: 70837911, DIČ CZ70837911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rStyle w:val="CharStyle7"/>
        </w:rPr>
        <w:t>Zastoupena: MgA. Pavlem Trojanem, ředitel školy</w:t>
      </w:r>
    </w:p>
    <w:p>
      <w:pPr>
        <w:pStyle w:val="Style5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jc w:val="both"/>
        <w:spacing w:before="0" w:after="202" w:line="259" w:lineRule="exact"/>
        <w:ind w:left="0" w:right="0" w:firstLine="0"/>
      </w:pPr>
      <w:r>
        <w:rPr>
          <w:rStyle w:val="CharStyle7"/>
        </w:rPr>
        <w:t xml:space="preserve">Bankovní spojení; </w:t>
      </w:r>
      <w:r>
        <w:rPr>
          <w:rStyle w:val="CharStyle11"/>
        </w:rPr>
        <w:t>2001630003/6000</w:t>
      </w:r>
      <w:r>
        <w:rPr>
          <w:rStyle w:val="CharStyle12"/>
        </w:rPr>
        <w:t xml:space="preserve"> </w:t>
      </w:r>
      <w:r>
        <w:rPr>
          <w:rStyle w:val="CharStyle7"/>
        </w:rPr>
        <w:t>(PPF Banka, a.s.. Evropská 2690/17,160 41 Praha 6)</w:t>
      </w:r>
    </w:p>
    <w:p>
      <w:pPr>
        <w:pStyle w:val="Style13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bookmarkStart w:id="1" w:name="bookmark1"/>
      <w:r>
        <w:rPr>
          <w:rStyle w:val="CharStyle15"/>
        </w:rPr>
        <w:t>uzavírají</w:t>
      </w:r>
      <w:bookmarkEnd w:id="1"/>
    </w:p>
    <w:p>
      <w:pPr>
        <w:pStyle w:val="Style16"/>
        <w:framePr w:w="8674" w:h="11511" w:hRule="exact" w:wrap="none" w:vAnchor="page" w:hAnchor="page" w:x="1187" w:y="2497"/>
        <w:widowControl w:val="0"/>
        <w:keepNext w:val="0"/>
        <w:keepLines w:val="0"/>
        <w:shd w:val="clear" w:color="auto" w:fill="auto"/>
        <w:bidi w:val="0"/>
        <w:spacing w:before="0" w:after="283"/>
        <w:ind w:left="100" w:right="0" w:firstLine="0"/>
      </w:pPr>
      <w:bookmarkStart w:id="2" w:name="bookmark2"/>
      <w:r>
        <w:rPr>
          <w:rStyle w:val="CharStyle18"/>
          <w:b/>
          <w:bCs/>
        </w:rPr>
        <w:t xml:space="preserve">darovací smlouvu </w:t>
      </w:r>
      <w:r>
        <w:rPr>
          <w:rStyle w:val="CharStyle19"/>
          <w:b w:val="0"/>
          <w:bCs w:val="0"/>
        </w:rPr>
        <w:t xml:space="preserve">za </w:t>
      </w:r>
      <w:r>
        <w:rPr>
          <w:rStyle w:val="CharStyle18"/>
          <w:b/>
          <w:bCs/>
        </w:rPr>
        <w:t>těchto podmínek:</w:t>
      </w:r>
      <w:bookmarkEnd w:id="2"/>
    </w:p>
    <w:p>
      <w:pPr>
        <w:pStyle w:val="Style5"/>
        <w:numPr>
          <w:ilvl w:val="0"/>
          <w:numId w:val="1"/>
        </w:numPr>
        <w:framePr w:w="8674" w:h="11511" w:hRule="exact" w:wrap="none" w:vAnchor="page" w:hAnchor="page" w:x="1187" w:y="2497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9" w:lineRule="exact"/>
        <w:ind w:left="760" w:right="0"/>
      </w:pPr>
      <w:r>
        <w:rPr>
          <w:rStyle w:val="CharStyle7"/>
        </w:rPr>
        <w:t>Dárce touto smlouvou bezúplatně převádí předmět níže specifikovaného daru a</w:t>
        <w:br/>
        <w:t>obdarovaný jej do svého výlučného vlastnictví přijímá.</w:t>
      </w:r>
    </w:p>
    <w:p>
      <w:pPr>
        <w:pStyle w:val="Style5"/>
        <w:numPr>
          <w:ilvl w:val="0"/>
          <w:numId w:val="1"/>
        </w:numPr>
        <w:framePr w:w="8674" w:h="11511" w:hRule="exact" w:wrap="none" w:vAnchor="page" w:hAnchor="page" w:x="1187" w:y="2497"/>
        <w:tabs>
          <w:tab w:leader="none" w:pos="7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2" w:line="259" w:lineRule="exact"/>
        <w:ind w:left="760" w:right="0"/>
      </w:pPr>
      <w:r>
        <w:rPr>
          <w:rStyle w:val="CharStyle7"/>
        </w:rPr>
        <w:t>Dárce podpisem této smlouvy bezplatně převádí obdarovanému částku 60.000 Kč na</w:t>
        <w:br/>
        <w:t>úhradunáWadů ^solventského koncertu Pražské konzervatoře 3. května 2018.</w:t>
      </w:r>
    </w:p>
    <w:p>
      <w:pPr>
        <w:pStyle w:val="Style5"/>
        <w:numPr>
          <w:ilvl w:val="0"/>
          <w:numId w:val="1"/>
        </w:numPr>
        <w:framePr w:w="8674" w:h="11511" w:hRule="exact" w:wrap="none" w:vAnchor="page" w:hAnchor="page" w:x="1187" w:y="2497"/>
        <w:tabs>
          <w:tab w:leader="none" w:pos="7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/>
        <w:ind w:left="760" w:right="0"/>
      </w:pPr>
      <w:r>
        <w:rPr>
          <w:rStyle w:val="CharStyle7"/>
        </w:rPr>
        <w:t>Dárce prohlašuje, že je vlastníkem daru.</w:t>
      </w:r>
    </w:p>
    <w:p>
      <w:pPr>
        <w:pStyle w:val="Style5"/>
        <w:numPr>
          <w:ilvl w:val="0"/>
          <w:numId w:val="1"/>
        </w:numPr>
        <w:framePr w:w="8674" w:h="11511" w:hRule="exact" w:wrap="none" w:vAnchor="page" w:hAnchor="page" w:x="1187" w:y="2497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 w:line="259" w:lineRule="exact"/>
        <w:ind w:left="760" w:right="0"/>
      </w:pPr>
      <w:r>
        <w:rPr>
          <w:rStyle w:val="CharStyle7"/>
        </w:rPr>
        <w:t>Dárce předává výše uvedený dar při'podpisu smlouvy a obdarovaný jej přijímá,</w:t>
        <w:br/>
        <w:t>Nebude-li dar převeden při podpisu této smlouvy, považuje se ujednání čl. 1 a 2 této</w:t>
        <w:br/>
        <w:t>smlouvy jako závazek d^ce bezplatně převést dar (slib daru).</w:t>
      </w:r>
    </w:p>
    <w:p>
      <w:pPr>
        <w:pStyle w:val="Style5"/>
        <w:numPr>
          <w:ilvl w:val="0"/>
          <w:numId w:val="1"/>
        </w:numPr>
        <w:framePr w:w="8674" w:h="11511" w:hRule="exact" w:wrap="none" w:vAnchor="page" w:hAnchor="page" w:x="1187" w:y="2497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54" w:lineRule="exact"/>
        <w:ind w:left="760" w:right="0"/>
      </w:pPr>
      <w:r>
        <w:rPr>
          <w:rStyle w:val="CharStyle7"/>
        </w:rPr>
        <w:t>Obdarovaný ve smyslu § 27 odst. 4 zákona ě. 250/2000 Sb., o rozpočtových</w:t>
        <w:br/>
        <w:t>pravidlech územních rozpočtů, ve znění pozdějších předpisů, nabývá dar, který je</w:t>
        <w:br/>
        <w:t>předmětem této smlouvy, do vlastnictví svého zřizovatele.</w:t>
      </w:r>
    </w:p>
    <w:p>
      <w:pPr>
        <w:pStyle w:val="Style5"/>
        <w:numPr>
          <w:ilvl w:val="0"/>
          <w:numId w:val="1"/>
        </w:numPr>
        <w:framePr w:w="8674" w:h="11511" w:hRule="exact" w:wrap="none" w:vAnchor="page" w:hAnchor="page" w:x="1187" w:y="2497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9" w:lineRule="exact"/>
        <w:ind w:left="760" w:right="0"/>
      </w:pPr>
      <w:r>
        <w:rPr>
          <w:rStyle w:val="CharStyle7"/>
        </w:rPr>
        <w:t>Pokud není v této smlouvě uvedeno jinak, řídí se obsah práv a povinností z této</w:t>
        <w:br/>
        <w:t>smlouvy vyplývajících českým právem.</w:t>
      </w:r>
    </w:p>
    <w:p>
      <w:pPr>
        <w:pStyle w:val="Style5"/>
        <w:numPr>
          <w:ilvl w:val="0"/>
          <w:numId w:val="1"/>
        </w:numPr>
        <w:framePr w:w="8674" w:h="11511" w:hRule="exact" w:wrap="none" w:vAnchor="page" w:hAnchor="page" w:x="1187" w:y="2497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760" w:right="0"/>
      </w:pPr>
      <w:r>
        <w:rPr>
          <w:rStyle w:val="CharStyle7"/>
        </w:rPr>
        <w:t>Tato smlouva je vyhotovena ve dvou vyhotoveních stejné právní závaznosti, z nichž</w:t>
        <w:br/>
        <w:t>každá ze smluvních stran obdrží po jednom vyhotovení.</w:t>
      </w:r>
    </w:p>
    <w:p>
      <w:pPr>
        <w:pStyle w:val="Style5"/>
        <w:numPr>
          <w:ilvl w:val="0"/>
          <w:numId w:val="1"/>
        </w:numPr>
        <w:framePr w:wrap="none" w:vAnchor="page" w:hAnchor="page" w:x="1187" w:y="14217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/>
      </w:pPr>
      <w:r>
        <w:rPr>
          <w:rStyle w:val="CharStyle7"/>
        </w:rPr>
        <w:t>Dárce souhlasí s uveřejněním darovací smlouvy ve výroční zprávě obdarovaného.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8578" w:h="2113" w:hRule="exact" w:wrap="none" w:vAnchor="page" w:hAnchor="page" w:x="1235" w:y="1561"/>
        <w:widowControl w:val="0"/>
        <w:keepNext w:val="0"/>
        <w:keepLines w:val="0"/>
        <w:shd w:val="clear" w:color="auto" w:fill="auto"/>
        <w:bidi w:val="0"/>
        <w:jc w:val="both"/>
        <w:spacing w:before="0" w:after="512" w:line="254" w:lineRule="exact"/>
        <w:ind w:left="680" w:right="0"/>
      </w:pPr>
      <w:r>
        <w:rPr>
          <w:rStyle w:val="CharStyle7"/>
        </w:rPr>
        <w:t>9- Smluvní strany se dohodly, že doručovací adresy jsou ty, které jsou uvedeny v záhlaví</w:t>
        <w:br/>
        <w:t>této smlouvy. Smluvní stmny se zavazují písemně informovat druhou stranu o změně</w:t>
        <w:br/>
        <w:t>doručovací adresy. V případě pochybností s domčováním se za den doručení považuje</w:t>
        <w:br/>
        <w:t>den vrácení nevyzvednuté zásilky zpět odesilateli nebo den odepření přijetí zásilky.</w:t>
      </w:r>
    </w:p>
    <w:p>
      <w:pPr>
        <w:pStyle w:val="Style5"/>
        <w:framePr w:w="8578" w:h="2113" w:hRule="exact" w:wrap="none" w:vAnchor="page" w:hAnchor="page" w:x="1235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680" w:right="0"/>
      </w:pPr>
      <w:r>
        <w:rPr>
          <w:rStyle w:val="CharStyle7"/>
        </w:rPr>
        <w:t>10. Obě strany prohlašují, že tuto smlouvu uzavřely svobodně a že její obsah je</w:t>
        <w:br/>
        <w:t>srozumitelný. Pravost této smlouvy stvrzují účastníci svými podpisy.</w:t>
      </w:r>
    </w:p>
    <w:p>
      <w:pPr>
        <w:pStyle w:val="Style5"/>
        <w:framePr w:wrap="none" w:vAnchor="page" w:hAnchor="page" w:x="1235" w:y="39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>V Praze dne: 28.1.2018</w:t>
      </w:r>
    </w:p>
    <w:p>
      <w:pPr>
        <w:framePr w:wrap="none" w:vAnchor="page" w:hAnchor="page" w:x="5800" w:y="3764"/>
        <w:widowControl w:val="0"/>
      </w:pPr>
    </w:p>
    <w:p>
      <w:pPr>
        <w:framePr w:wrap="none" w:vAnchor="page" w:hAnchor="page" w:x="1278" w:y="470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4pt;height:61pt;">
            <v:imagedata r:id="rId5" r:href="rId6"/>
          </v:shape>
        </w:pict>
      </w:r>
    </w:p>
    <w:p>
      <w:pPr>
        <w:pStyle w:val="Style5"/>
        <w:framePr w:w="3739" w:h="1089" w:hRule="exact" w:wrap="none" w:vAnchor="page" w:hAnchor="page" w:x="5637" w:y="5660"/>
        <w:tabs>
          <w:tab w:leader="dot" w:pos="28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r>
        <w:rPr>
          <w:rStyle w:val="CharStyle7"/>
        </w:rPr>
        <w:t>Obdarovaný:</w:t>
        <w:tab/>
      </w:r>
    </w:p>
    <w:p>
      <w:pPr>
        <w:pStyle w:val="Style5"/>
        <w:framePr w:w="3739" w:h="1089" w:hRule="exact" w:wrap="none" w:vAnchor="page" w:hAnchor="page" w:x="5637" w:y="566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7"/>
        </w:rPr>
        <w:t>MgA. Pavel Trojan, ředitel konzervatoře</w:t>
        <w:br/>
        <w:t>za Pražskou konzervatoř</w:t>
        <w:br/>
        <w:t>Praha 1, Na Rejdi.šti 1</w:t>
      </w:r>
    </w:p>
    <w:p>
      <w:pPr>
        <w:framePr w:wrap="none" w:vAnchor="page" w:hAnchor="page" w:x="7096" w:y="4649"/>
        <w:widowControl w:val="0"/>
        <w:rPr>
          <w:sz w:val="2"/>
          <w:szCs w:val="2"/>
        </w:rPr>
      </w:pPr>
      <w:r>
        <w:pict>
          <v:shape id="_x0000_s1027" type="#_x0000_t75" style="width:73pt;height:58pt;">
            <v:imagedata r:id="rId7" r:href="rId8"/>
          </v:shape>
        </w:pict>
      </w:r>
    </w:p>
    <w:p>
      <w:pPr>
        <w:pStyle w:val="Style22"/>
        <w:framePr w:wrap="none" w:vAnchor="page" w:hAnchor="page" w:x="1254" w:y="59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4"/>
        </w:rPr>
        <w:t>Ing. Zbyněk Vavřina, člen SRNVTŘ</w:t>
      </w:r>
    </w:p>
    <w:p>
      <w:pPr>
        <w:framePr w:wrap="none" w:vAnchor="page" w:hAnchor="page" w:x="4096" w:y="6233"/>
        <w:widowControl w:val="0"/>
        <w:rPr>
          <w:sz w:val="2"/>
          <w:szCs w:val="2"/>
        </w:rPr>
      </w:pPr>
      <w:r>
        <w:pict>
          <v:shape id="_x0000_s1028" type="#_x0000_t75" style="width:36pt;height:37pt;">
            <v:imagedata r:id="rId9" r:href="rId10"/>
          </v:shape>
        </w:pict>
      </w:r>
    </w:p>
    <w:p>
      <w:pPr>
        <w:pStyle w:val="Style5"/>
        <w:framePr w:w="2016" w:h="571" w:hRule="exact" w:wrap="none" w:vAnchor="page" w:hAnchor="page" w:x="1254" w:y="6202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7"/>
        </w:rPr>
        <w:t>za Nadaci VTR</w:t>
        <w:br/>
        <w:t>Praha 2, Slavíkova 15</w:t>
      </w:r>
    </w:p>
    <w:p>
      <w:pPr>
        <w:framePr w:wrap="none" w:vAnchor="page" w:hAnchor="page" w:x="3774" w:y="7145"/>
        <w:widowControl w:val="0"/>
        <w:rPr>
          <w:sz w:val="2"/>
          <w:szCs w:val="2"/>
        </w:rPr>
      </w:pPr>
      <w:r>
        <w:pict>
          <v:shape id="_x0000_s1029" type="#_x0000_t75" style="width:72pt;height:32pt;">
            <v:imagedata r:id="rId11" r:href="rId12"/>
          </v:shape>
        </w:pict>
      </w:r>
    </w:p>
    <w:p>
      <w:pPr>
        <w:pStyle w:val="Style25"/>
        <w:framePr w:w="1277" w:h="505" w:hRule="exact" w:wrap="none" w:vAnchor="page" w:hAnchor="page" w:x="3842" w:y="69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7"/>
          <w:b/>
          <w:bCs/>
        </w:rPr>
        <w:t>NADACE</w:t>
        <w:br/>
        <w:t>VĚRY TREBICKE</w:t>
        <w:br/>
        <w:t>ŘIVNÁČOVE</w:t>
      </w:r>
    </w:p>
    <w:p>
      <w:pPr>
        <w:pStyle w:val="Style28"/>
        <w:framePr w:w="2174" w:h="713" w:hRule="exact" w:wrap="none" w:vAnchor="page" w:hAnchor="page" w:x="6424" w:y="7231"/>
        <w:tabs>
          <w:tab w:leader="none" w:pos="1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0"/>
          <w:b w:val="0"/>
          <w:bCs w:val="0"/>
        </w:rPr>
        <w:t xml:space="preserve">Pražská </w:t>
      </w:r>
      <w:r>
        <w:rPr>
          <w:rStyle w:val="CharStyle31"/>
          <w:b/>
          <w:bCs/>
        </w:rPr>
        <w:t>konzervatoř</w:t>
        <w:br/>
      </w:r>
      <w:r>
        <w:rPr>
          <w:rStyle w:val="CharStyle32"/>
          <w:b/>
          <w:bCs/>
        </w:rPr>
        <w:t>Praha 1. Na Rejdišti 1</w:t>
        <w:br/>
        <w:t>tČO; 70837911</w:t>
        <w:tab/>
        <w:t>®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2F2F31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40"/>
      <w:szCs w:val="40"/>
    </w:rPr>
  </w:style>
  <w:style w:type="character" w:customStyle="1" w:styleId="CharStyle4">
    <w:name w:val="Heading #1|1"/>
    <w:basedOn w:val="CharStyle3"/>
    <w:rPr>
      <w:lang w:val="cs-CZ" w:eastAsia="cs-CZ" w:bidi="cs-CZ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6">
    <w:name w:val="Body text|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7">
    <w:name w:val="Body text|2"/>
    <w:basedOn w:val="CharStyle6"/>
    <w:rPr>
      <w:lang w:val="cs-CZ" w:eastAsia="cs-CZ" w:bidi="cs-CZ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9">
    <w:name w:val="Body text|3_"/>
    <w:basedOn w:val="DefaultParagraphFont"/>
    <w:link w:val="Style8"/>
    <w:rPr>
      <w:b/>
      <w:bCs/>
      <w:i/>
      <w:iCs/>
      <w:u w:val="none"/>
      <w:strike w:val="0"/>
      <w:smallCaps w:val="0"/>
      <w:sz w:val="21"/>
      <w:szCs w:val="21"/>
    </w:rPr>
  </w:style>
  <w:style w:type="character" w:customStyle="1" w:styleId="CharStyle10">
    <w:name w:val="Body text|3"/>
    <w:basedOn w:val="CharStyle9"/>
    <w:rPr>
      <w:lang w:val="cs-CZ" w:eastAsia="cs-CZ" w:bidi="cs-CZ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11">
    <w:name w:val="Body text|2 + Bold"/>
    <w:basedOn w:val="CharStyle6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12">
    <w:name w:val="Body text|2 + 10.5 pt,Bold"/>
    <w:basedOn w:val="CharStyle6"/>
    <w:rPr>
      <w:lang w:val="cs-CZ" w:eastAsia="cs-CZ" w:bidi="cs-CZ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14">
    <w:name w:val="Heading #2|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30"/>
      <w:szCs w:val="30"/>
    </w:rPr>
  </w:style>
  <w:style w:type="character" w:customStyle="1" w:styleId="CharStyle15">
    <w:name w:val="Heading #2|1"/>
    <w:basedOn w:val="CharStyle14"/>
    <w:rPr>
      <w:lang w:val="cs-CZ" w:eastAsia="cs-CZ" w:bidi="cs-CZ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17">
    <w:name w:val="Heading #3|1_"/>
    <w:basedOn w:val="DefaultParagraphFont"/>
    <w:link w:val="Style16"/>
    <w:rPr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18">
    <w:name w:val="Heading #3|1"/>
    <w:basedOn w:val="CharStyle17"/>
    <w:rPr>
      <w:lang w:val="cs-CZ" w:eastAsia="cs-CZ" w:bidi="cs-CZ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19">
    <w:name w:val="Heading #3|1 + 11 pt,Not Bold"/>
    <w:basedOn w:val="CharStyle17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21">
    <w:name w:val="Other|1_"/>
    <w:basedOn w:val="DefaultParagraphFont"/>
    <w:link w:val="Style20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3">
    <w:name w:val="Picture caption|1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4">
    <w:name w:val="Picture caption|1"/>
    <w:basedOn w:val="CharStyle23"/>
    <w:rPr>
      <w:lang w:val="cs-CZ" w:eastAsia="cs-CZ" w:bidi="cs-CZ"/>
      <w:rFonts w:ascii="Times New Roman" w:eastAsia="Times New Roman" w:hAnsi="Times New Roman" w:cs="Times New Roman"/>
      <w:w w:val="100"/>
      <w:spacing w:val="0"/>
      <w:color w:val="2F2F31"/>
      <w:position w:val="0"/>
    </w:rPr>
  </w:style>
  <w:style w:type="character" w:customStyle="1" w:styleId="CharStyle26">
    <w:name w:val="Picture caption|2_"/>
    <w:basedOn w:val="DefaultParagraphFont"/>
    <w:link w:val="Style2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7">
    <w:name w:val="Picture caption|2"/>
    <w:basedOn w:val="CharStyle26"/>
    <w:rPr>
      <w:lang w:val="cs-CZ" w:eastAsia="cs-CZ" w:bidi="cs-CZ"/>
      <w:w w:val="100"/>
      <w:spacing w:val="0"/>
      <w:color w:val="2F2F31"/>
      <w:position w:val="0"/>
    </w:rPr>
  </w:style>
  <w:style w:type="character" w:customStyle="1" w:styleId="CharStyle29">
    <w:name w:val="Body text|4_"/>
    <w:basedOn w:val="DefaultParagraphFont"/>
    <w:link w:val="Style28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0">
    <w:name w:val="Body text|4 + 9 pt,Not Bold"/>
    <w:basedOn w:val="CharStyle29"/>
    <w:rPr>
      <w:lang w:val="cs-CZ" w:eastAsia="cs-CZ" w:bidi="cs-CZ"/>
      <w:b/>
      <w:bCs/>
      <w:sz w:val="18"/>
      <w:szCs w:val="18"/>
      <w:w w:val="100"/>
      <w:spacing w:val="0"/>
      <w:color w:val="1E5BCC"/>
      <w:position w:val="0"/>
    </w:rPr>
  </w:style>
  <w:style w:type="character" w:customStyle="1" w:styleId="CharStyle31">
    <w:name w:val="Body text|4 + Times New Roman,9.5 pt"/>
    <w:basedOn w:val="CharStyle29"/>
    <w:rPr>
      <w:lang w:val="cs-CZ" w:eastAsia="cs-CZ" w:bidi="cs-CZ"/>
      <w:sz w:val="19"/>
      <w:szCs w:val="19"/>
      <w:rFonts w:ascii="Times New Roman" w:eastAsia="Times New Roman" w:hAnsi="Times New Roman" w:cs="Times New Roman"/>
      <w:w w:val="100"/>
      <w:spacing w:val="0"/>
      <w:color w:val="1E5BCC"/>
      <w:position w:val="0"/>
    </w:rPr>
  </w:style>
  <w:style w:type="character" w:customStyle="1" w:styleId="CharStyle32">
    <w:name w:val="Body text|4"/>
    <w:basedOn w:val="CharStyle29"/>
    <w:rPr>
      <w:lang w:val="cs-CZ" w:eastAsia="cs-CZ" w:bidi="cs-CZ"/>
      <w:w w:val="100"/>
      <w:spacing w:val="0"/>
      <w:color w:val="1E5BCC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442" w:lineRule="exact"/>
    </w:pPr>
    <w:rPr>
      <w:b/>
      <w:bCs/>
      <w:i w:val="0"/>
      <w:iCs w:val="0"/>
      <w:u w:val="none"/>
      <w:strike w:val="0"/>
      <w:smallCaps w:val="0"/>
      <w:sz w:val="40"/>
      <w:szCs w:val="40"/>
    </w:rPr>
  </w:style>
  <w:style w:type="paragraph" w:customStyle="1" w:styleId="Style5">
    <w:name w:val="Body text|2"/>
    <w:basedOn w:val="Normal"/>
    <w:link w:val="CharStyle6"/>
    <w:pPr>
      <w:widowControl w:val="0"/>
      <w:shd w:val="clear" w:color="auto" w:fill="FFFFFF"/>
      <w:jc w:val="center"/>
      <w:spacing w:after="260" w:line="244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FFFFFF"/>
      <w:jc w:val="both"/>
      <w:spacing w:before="260" w:line="259" w:lineRule="exact"/>
    </w:pPr>
    <w:rPr>
      <w:b/>
      <w:bCs/>
      <w:i/>
      <w:iCs/>
      <w:u w:val="none"/>
      <w:strike w:val="0"/>
      <w:smallCaps w:val="0"/>
      <w:sz w:val="21"/>
      <w:szCs w:val="21"/>
    </w:rPr>
  </w:style>
  <w:style w:type="paragraph" w:customStyle="1" w:styleId="Style13">
    <w:name w:val="Heading #2|1"/>
    <w:basedOn w:val="Normal"/>
    <w:link w:val="CharStyle14"/>
    <w:pPr>
      <w:widowControl w:val="0"/>
      <w:shd w:val="clear" w:color="auto" w:fill="FFFFFF"/>
      <w:jc w:val="center"/>
      <w:outlineLvl w:val="1"/>
      <w:spacing w:before="260" w:line="332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</w:rPr>
  </w:style>
  <w:style w:type="paragraph" w:customStyle="1" w:styleId="Style16">
    <w:name w:val="Heading #3|1"/>
    <w:basedOn w:val="Normal"/>
    <w:link w:val="CharStyle17"/>
    <w:pPr>
      <w:widowControl w:val="0"/>
      <w:shd w:val="clear" w:color="auto" w:fill="FFFFFF"/>
      <w:jc w:val="center"/>
      <w:outlineLvl w:val="2"/>
      <w:spacing w:after="260" w:line="288" w:lineRule="exact"/>
    </w:pPr>
    <w:rPr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20">
    <w:name w:val="Other|1"/>
    <w:basedOn w:val="Normal"/>
    <w:link w:val="CharStyle21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2">
    <w:name w:val="Picture caption|1"/>
    <w:basedOn w:val="Normal"/>
    <w:link w:val="CharStyle23"/>
    <w:pPr>
      <w:widowControl w:val="0"/>
      <w:shd w:val="clear" w:color="auto" w:fill="FFFFFF"/>
      <w:spacing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5">
    <w:name w:val="Picture caption|2"/>
    <w:basedOn w:val="Normal"/>
    <w:link w:val="CharStyle26"/>
    <w:pPr>
      <w:widowControl w:val="0"/>
      <w:shd w:val="clear" w:color="auto" w:fill="FFFFFF"/>
      <w:jc w:val="center"/>
      <w:spacing w:line="149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8">
    <w:name w:val="Body text|4"/>
    <w:basedOn w:val="Normal"/>
    <w:link w:val="CharStyle29"/>
    <w:pPr>
      <w:widowControl w:val="0"/>
      <w:shd w:val="clear" w:color="auto" w:fill="FFFFFF"/>
      <w:spacing w:line="206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