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8.1pt;margin-top:332.8pt;width:481.9pt;height:0;z-index:-251658240;mso-position-horizontal-relative:page;mso-position-vertical-relative:page">
            <v:stroke weight="1.45pt"/>
          </v:shape>
        </w:pict>
      </w:r>
    </w:p>
    <w:p>
      <w:pPr>
        <w:framePr w:wrap="none" w:vAnchor="page" w:hAnchor="page" w:x="756"/>
        <w:widowControl w:val="0"/>
      </w:pPr>
    </w:p>
    <w:p>
      <w:pPr>
        <w:pStyle w:val="Style4"/>
        <w:framePr w:w="10176" w:h="1370" w:hRule="exact" w:wrap="none" w:vAnchor="page" w:hAnchor="page" w:x="939" w:y="287"/>
        <w:widowControl w:val="0"/>
        <w:keepNext w:val="0"/>
        <w:keepLines w:val="0"/>
        <w:shd w:val="clear" w:color="auto" w:fill="auto"/>
        <w:bidi w:val="0"/>
        <w:spacing w:before="0" w:after="125"/>
        <w:ind w:left="6355" w:right="432" w:firstLine="0"/>
      </w:pPr>
      <w:bookmarkStart w:id="0" w:name="bookmark0"/>
      <w:r>
        <w:rPr>
          <w:rStyle w:val="CharStyle6"/>
        </w:rPr>
        <w:t xml:space="preserve">Pražská </w:t>
      </w:r>
      <w:r>
        <w:rPr>
          <w:rStyle w:val="CharStyle7"/>
        </w:rPr>
        <w:t>konzervatoř</w:t>
      </w:r>
      <w:bookmarkEnd w:id="0"/>
    </w:p>
    <w:p>
      <w:pPr>
        <w:pStyle w:val="Style8"/>
        <w:framePr w:w="10176" w:h="1370" w:hRule="exact" w:wrap="none" w:vAnchor="page" w:hAnchor="page" w:x="939" w:y="287"/>
        <w:tabs>
          <w:tab w:leader="none" w:pos="8616" w:val="left"/>
          <w:tab w:leader="dot" w:pos="9312" w:val="left"/>
          <w:tab w:leader="dot" w:pos="9512" w:val="left"/>
          <w:tab w:leader="dot" w:pos="9826" w:val="left"/>
          <w:tab w:leader="dot" w:pos="9973" w:val="left"/>
          <w:tab w:leader="dot" w:pos="10103" w:val="left"/>
        </w:tabs>
        <w:widowControl w:val="0"/>
        <w:keepNext w:val="0"/>
        <w:keepLines w:val="0"/>
        <w:shd w:val="clear" w:color="auto" w:fill="auto"/>
        <w:bidi w:val="0"/>
        <w:spacing w:before="0" w:after="18"/>
        <w:ind w:left="6106" w:right="0" w:firstLine="0"/>
      </w:pPr>
      <w:r>
        <w:rPr>
          <w:rStyle w:val="CharStyle10"/>
        </w:rPr>
        <w:t>Došlo dne:</w:t>
        <w:tab/>
        <w:t>hod„</w:t>
        <w:tab/>
      </w:r>
      <w:bdo w:val="ltr">
        <w:r>
          <w:rPr>
            <w:rStyle w:val="CharStyle11"/>
            <w:lang w:val="cs-CZ" w:eastAsia="cs-CZ" w:bidi="cs-CZ"/>
          </w:rPr>
          <w:tab/>
        </w:r>
      </w:bdo>
      <w:bdo w:val="ltr">
        <w:r>
          <w:rPr>
            <w:rStyle w:val="CharStyle10"/>
          </w:rPr>
          <w:tab/>
          <w:tab/>
          <w:tab/>
        </w:r>
      </w:bdo>
    </w:p>
    <w:p>
      <w:pPr>
        <w:pStyle w:val="Style12"/>
        <w:framePr w:w="10176" w:h="1370" w:hRule="exact" w:wrap="none" w:vAnchor="page" w:hAnchor="page" w:x="939" w:y="287"/>
        <w:widowControl w:val="0"/>
        <w:keepNext w:val="0"/>
        <w:keepLines w:val="0"/>
        <w:shd w:val="clear" w:color="auto" w:fill="auto"/>
        <w:bidi w:val="0"/>
        <w:spacing w:before="0" w:after="0"/>
        <w:ind w:left="3494" w:right="0" w:firstLine="0"/>
      </w:pPr>
      <w:bookmarkStart w:id="1" w:name="bookmark1"/>
      <w:r>
        <w:rPr>
          <w:rStyle w:val="CharStyle14"/>
          <w:b/>
          <w:bCs/>
        </w:rPr>
        <w:t>DarovacísiTilouvalQ</w:t>
      </w:r>
      <w:bookmarkEnd w:id="1"/>
    </w:p>
    <w:p>
      <w:pPr>
        <w:pStyle w:val="Style15"/>
        <w:framePr w:w="10176" w:h="1370" w:hRule="exact" w:wrap="none" w:vAnchor="page" w:hAnchor="page" w:x="939" w:y="287"/>
        <w:tabs>
          <w:tab w:leader="none" w:pos="9354" w:val="left"/>
          <w:tab w:leader="dot" w:pos="9542" w:val="left"/>
          <w:tab w:leader="dot" w:pos="97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80" w:right="3130" w:firstLine="0"/>
      </w:pPr>
      <w:r>
        <w:rPr>
          <w:rStyle w:val="CharStyle17"/>
        </w:rPr>
        <w:t>uzavřená dle ust. § 2055 a násl. zákona č. 89/2012</w:t>
        <w:tab/>
      </w:r>
      <w:bdo w:val="ltr">
        <w:r>
          <w:rPr>
            <w:rStyle w:val="CharStyle18"/>
            <w:lang w:val="cs-CZ" w:eastAsia="cs-CZ" w:bidi="cs-CZ"/>
          </w:rPr>
          <w:tab/>
          <w:tab/>
        </w:r>
      </w:bdo>
    </w:p>
    <w:p>
      <w:pPr>
        <w:framePr w:wrap="none" w:vAnchor="page" w:hAnchor="page" w:x="10299" w:y="1855"/>
        <w:widowControl w:val="0"/>
      </w:pPr>
    </w:p>
    <w:p>
      <w:pPr>
        <w:pStyle w:val="Style19"/>
        <w:framePr w:wrap="none" w:vAnchor="page" w:hAnchor="page" w:x="939" w:y="2473"/>
        <w:widowControl w:val="0"/>
        <w:keepNext w:val="0"/>
        <w:keepLines w:val="0"/>
        <w:shd w:val="clear" w:color="auto" w:fill="auto"/>
        <w:bidi w:val="0"/>
        <w:spacing w:before="0" w:after="0"/>
        <w:ind w:left="0" w:right="8366" w:firstLine="0"/>
      </w:pPr>
      <w:bookmarkStart w:id="2" w:name="bookmark2"/>
      <w:r>
        <w:rPr>
          <w:rStyle w:val="CharStyle21"/>
        </w:rPr>
        <w:t>Smluvní strany:</w:t>
      </w:r>
      <w:bookmarkEnd w:id="2"/>
    </w:p>
    <w:tbl>
      <w:tblPr>
        <w:tblOverlap w:val="never"/>
        <w:tblLayout w:type="fixed"/>
        <w:jc w:val="left"/>
      </w:tblPr>
      <w:tblGrid>
        <w:gridCol w:w="1930"/>
        <w:gridCol w:w="7766"/>
      </w:tblGrid>
      <w:tr>
        <w:trPr>
          <w:trHeight w:val="92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Společnost: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9696" w:h="3202" w:wrap="none" w:vAnchor="page" w:hAnchor="page" w:x="929" w:y="2783"/>
              <w:tabs>
                <w:tab w:leader="none" w:pos="323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/>
              <w:ind w:left="220" w:right="0" w:firstLine="0"/>
            </w:pPr>
            <w:r>
              <w:rPr>
                <w:rStyle w:val="CharStyle23"/>
              </w:rPr>
              <w:t>Unicom Systems a. s.</w:t>
              <w:tab/>
              <w:t>-</w:t>
            </w:r>
          </w:p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30" w:lineRule="exact"/>
              <w:ind w:left="220" w:right="0" w:firstLine="0"/>
            </w:pPr>
            <w:r>
              <w:rPr>
                <w:rStyle w:val="CharStyle23"/>
              </w:rPr>
              <w:t>zapsaná v obchodním rejstříku vedeném Městským soudem v Praze, oddíl B, vložka</w:t>
              <w:br/>
              <w:t>4579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Se sídlem: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220" w:right="0" w:firstLine="0"/>
            </w:pPr>
            <w:r>
              <w:rPr>
                <w:rStyle w:val="CharStyle22"/>
              </w:rPr>
              <w:t>V Kapslovně 2767/2, 130 00 Praha 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Doručovací adresa: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220" w:right="0" w:firstLine="0"/>
            </w:pPr>
            <w:r>
              <w:rPr>
                <w:rStyle w:val="CharStyle22"/>
              </w:rPr>
              <w:t>EBC, Classic7, Jankovcova 49, 170 00 Praha 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220" w:right="0" w:firstLine="0"/>
            </w:pPr>
            <w:r>
              <w:rPr>
                <w:rStyle w:val="CharStyle22"/>
              </w:rPr>
              <w:t>25110853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220" w:right="0" w:firstLine="0"/>
            </w:pPr>
            <w:r>
              <w:rPr>
                <w:rStyle w:val="CharStyle22"/>
              </w:rPr>
              <w:t>CZ699004029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Zastoupena: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220" w:right="0" w:firstLine="0"/>
            </w:pPr>
            <w:r>
              <w:rPr>
                <w:rStyle w:val="CharStyle22"/>
              </w:rPr>
              <w:t>Janem Jarošem, předsedou představenstva</w:t>
            </w:r>
          </w:p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220" w:right="0" w:firstLine="0"/>
            </w:pPr>
            <w:r>
              <w:rPr>
                <w:rStyle w:val="CharStyle22"/>
              </w:rPr>
              <w:t>Lukášem Zrzavým, členem představenstva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5"/>
              <w:framePr w:w="9696" w:h="3202" w:wrap="none" w:vAnchor="page" w:hAnchor="page" w:x="929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dále jen dárce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696" w:h="3202" w:wrap="none" w:vAnchor="page" w:hAnchor="page" w:x="929" w:y="27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4"/>
        <w:framePr w:wrap="none" w:vAnchor="page" w:hAnchor="page" w:x="939" w:y="60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6"/>
        </w:rPr>
        <w:t>a</w:t>
      </w:r>
    </w:p>
    <w:tbl>
      <w:tblPr>
        <w:tblOverlap w:val="never"/>
        <w:tblLayout w:type="fixed"/>
        <w:jc w:val="left"/>
      </w:tblPr>
      <w:tblGrid>
        <w:gridCol w:w="1973"/>
        <w:gridCol w:w="7738"/>
      </w:tblGrid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Organizace: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2"/>
              </w:rPr>
              <w:t>Pražská konzervatoř, Praha 1, Na Rejdišti 1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10" w:h="2760" w:wrap="none" w:vAnchor="page" w:hAnchor="page" w:x="939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23"/>
              </w:rPr>
              <w:t>příspěvková organizace hl. m. Prahy zřízena usnesením RHMP č. 550 z 3.4.2001,</w:t>
              <w:br/>
              <w:t>zapsaná v Rejstříku škol RED-IZO 600 0045 38, zapsaná v RARIS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Se sídlem: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2"/>
              </w:rPr>
              <w:t>Na Rejdišti 77/1, 110 00 Praha 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2"/>
              </w:rPr>
              <w:t>708 37 911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3"/>
              </w:rPr>
              <w:t>CZ70837911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Bankovní účet: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2"/>
              </w:rPr>
              <w:t>2001630003/6000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Zastoupena:</w:t>
            </w:r>
          </w:p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Bankovní spojení: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3"/>
              </w:rPr>
              <w:t>MgA. Pavlem Trojanem, ředitelem školy</w:t>
            </w:r>
          </w:p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3"/>
              </w:rPr>
              <w:t>2001630003/6000 (PPF Banka, a. s.. Evropská 2690/17, 160 41 Praha 6)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5"/>
              <w:framePr w:w="9710" w:h="2760" w:wrap="none" w:vAnchor="page" w:hAnchor="page" w:x="939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dále jen obdarovaný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710" w:h="2760" w:wrap="none" w:vAnchor="page" w:hAnchor="page" w:x="939" w:y="673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10176" w:h="512" w:hRule="exact" w:wrap="none" w:vAnchor="page" w:hAnchor="page" w:x="939" w:y="98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80" w:right="0" w:firstLine="0"/>
      </w:pPr>
      <w:r>
        <w:rPr>
          <w:rStyle w:val="CharStyle17"/>
        </w:rPr>
        <w:t>uzavírají</w:t>
      </w:r>
    </w:p>
    <w:p>
      <w:pPr>
        <w:pStyle w:val="Style15"/>
        <w:framePr w:w="10176" w:h="512" w:hRule="exact" w:wrap="none" w:vAnchor="page" w:hAnchor="page" w:x="939" w:y="98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40" w:right="0" w:firstLine="0"/>
      </w:pPr>
      <w:r>
        <w:rPr>
          <w:rStyle w:val="CharStyle17"/>
        </w:rPr>
        <w:t>darovací smlouvu za těchto podmínek:</w:t>
      </w:r>
    </w:p>
    <w:p>
      <w:pPr>
        <w:pStyle w:val="Style15"/>
        <w:numPr>
          <w:ilvl w:val="0"/>
          <w:numId w:val="1"/>
        </w:numPr>
        <w:framePr w:w="10176" w:h="4948" w:hRule="exact" w:wrap="none" w:vAnchor="page" w:hAnchor="page" w:x="939" w:y="10675"/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107" w:line="264" w:lineRule="exact"/>
        <w:ind w:left="760" w:right="500"/>
      </w:pPr>
      <w:r>
        <w:rPr>
          <w:rStyle w:val="CharStyle17"/>
        </w:rPr>
        <w:t>Tato smlouva je uzavírána jako prováděcí smlouva k Rámcové smlouvě o podpoře uzavřené dne</w:t>
        <w:br/>
        <w:t>10.1.2012 mezi společností Arcorn s.r.o., IČ 271 01 690 a organizací Pražská konzervatoř, Praha 1,</w:t>
        <w:br/>
        <w:t>Na Rejdišti 1, IČ: 708 37 911.</w:t>
      </w:r>
    </w:p>
    <w:p>
      <w:pPr>
        <w:pStyle w:val="Style15"/>
        <w:numPr>
          <w:ilvl w:val="0"/>
          <w:numId w:val="1"/>
        </w:numPr>
        <w:framePr w:w="10176" w:h="4948" w:hRule="exact" w:wrap="none" w:vAnchor="page" w:hAnchor="page" w:x="939" w:y="10675"/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6" w:line="230" w:lineRule="exact"/>
        <w:ind w:left="760" w:right="500"/>
      </w:pPr>
      <w:r>
        <w:rPr>
          <w:rStyle w:val="CharStyle17"/>
        </w:rPr>
        <w:t>Dárce se touto smlouvou zavazuje bezúplatně převést předmět níže specifikovaného daru do</w:t>
        <w:br/>
        <w:t>vlastnictví obdarovaného a obdarovaný jej do svého výlučného vlastnictví přijímá.</w:t>
      </w:r>
    </w:p>
    <w:p>
      <w:pPr>
        <w:pStyle w:val="Style15"/>
        <w:numPr>
          <w:ilvl w:val="0"/>
          <w:numId w:val="1"/>
        </w:numPr>
        <w:framePr w:w="10176" w:h="4948" w:hRule="exact" w:wrap="none" w:vAnchor="page" w:hAnchor="page" w:x="939" w:y="10675"/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60" w:right="0"/>
      </w:pPr>
      <w:r>
        <w:rPr>
          <w:rStyle w:val="CharStyle17"/>
        </w:rPr>
        <w:t>Dárce se touto smlouvou zavazuje poskytnout obdarovanému věcný dar - 4 flétny v celkové</w:t>
        <w:br/>
        <w:t>předpokládané hodnotě 122.000,- Kč (slovy: jednostodvacetdvatisfce korun českých)</w:t>
      </w:r>
    </w:p>
    <w:p>
      <w:pPr>
        <w:pStyle w:val="Style15"/>
        <w:numPr>
          <w:ilvl w:val="0"/>
          <w:numId w:val="3"/>
        </w:numPr>
        <w:framePr w:w="10176" w:h="4948" w:hRule="exact" w:wrap="none" w:vAnchor="page" w:hAnchor="page" w:x="939" w:y="10675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620" w:right="0" w:firstLine="140"/>
      </w:pPr>
      <w:r>
        <w:rPr>
          <w:rStyle w:val="CharStyle17"/>
        </w:rPr>
        <w:t>2x Soubeýran Student flute in D Pitch: 415 ÍHz (with extra middle joint 440 Hz)</w:t>
      </w:r>
    </w:p>
    <w:p>
      <w:pPr>
        <w:pStyle w:val="Style15"/>
        <w:numPr>
          <w:ilvl w:val="0"/>
          <w:numId w:val="3"/>
        </w:numPr>
        <w:framePr w:w="10176" w:h="4948" w:hRule="exact" w:wrap="none" w:vAnchor="page" w:hAnchor="page" w:x="939" w:y="10675"/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620" w:right="2420" w:firstLine="140"/>
      </w:pPr>
      <w:r>
        <w:rPr>
          <w:rStyle w:val="CharStyle17"/>
        </w:rPr>
        <w:t>1x C. Soubeýran Student flute in D Pitch: 415 Hz</w:t>
        <w:br/>
        <w:t>, - 1x MOECK tenorová zobcová flétna - zimostráz,</w:t>
      </w:r>
    </w:p>
    <w:p>
      <w:pPr>
        <w:pStyle w:val="Style15"/>
        <w:framePr w:w="10176" w:h="4948" w:hRule="exact" w:wrap="none" w:vAnchor="page" w:hAnchor="page" w:x="939" w:y="10675"/>
        <w:widowControl w:val="0"/>
        <w:keepNext w:val="0"/>
        <w:keepLines w:val="0"/>
        <w:shd w:val="clear" w:color="auto" w:fill="auto"/>
        <w:bidi w:val="0"/>
        <w:jc w:val="left"/>
        <w:spacing w:before="0" w:after="84" w:line="235" w:lineRule="exact"/>
        <w:ind w:left="620" w:right="0" w:firstLine="140"/>
      </w:pPr>
      <w:r>
        <w:rPr>
          <w:rStyle w:val="CharStyle17"/>
        </w:rPr>
        <w:t>a to za podmínek stanovených touto smlouvou.</w:t>
      </w:r>
    </w:p>
    <w:p>
      <w:pPr>
        <w:pStyle w:val="Style15"/>
        <w:numPr>
          <w:ilvl w:val="0"/>
          <w:numId w:val="1"/>
        </w:numPr>
        <w:framePr w:w="10176" w:h="4948" w:hRule="exact" w:wrap="none" w:vAnchor="page" w:hAnchor="page" w:x="939" w:y="10675"/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80" w:line="230" w:lineRule="exact"/>
        <w:ind w:left="760" w:right="500"/>
      </w:pPr>
      <w:r>
        <w:rPr>
          <w:rStyle w:val="CharStyle17"/>
        </w:rPr>
        <w:t>Obdarovaný se zavazuje použít dar výlučně ke stanovenému účelu - výuka studentů obdarovaného.</w:t>
        <w:br/>
        <w:t>V případě, že obdarovaný poruší povinnost použít dar ke stanovenému účelu, je dárce oprávněn</w:t>
        <w:br/>
        <w:t>požadovat vrácení daru, neboť takové použití daru bude pro účely této smlouvy považováno za</w:t>
        <w:br/>
        <w:t>hrubé porušení dobrých mravů.</w:t>
      </w:r>
    </w:p>
    <w:p>
      <w:pPr>
        <w:pStyle w:val="Style15"/>
        <w:numPr>
          <w:ilvl w:val="0"/>
          <w:numId w:val="1"/>
        </w:numPr>
        <w:framePr w:w="10176" w:h="4948" w:hRule="exact" w:wrap="none" w:vAnchor="page" w:hAnchor="page" w:x="939" w:y="10675"/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80" w:line="230" w:lineRule="exact"/>
        <w:ind w:left="760" w:right="500"/>
      </w:pPr>
      <w:r>
        <w:rPr>
          <w:rStyle w:val="CharStyle17"/>
        </w:rPr>
        <w:t>Smluvní strany se dohodly, že dar bude poskytnut po podpisu této smlouvy, a to v přiměřené lhůtě</w:t>
        <w:br/>
        <w:t>poté, co dárce obdrží movité věci specifikované v odst. 3 této smlouvy od příslušného dodavatele.</w:t>
      </w:r>
    </w:p>
    <w:p>
      <w:pPr>
        <w:pStyle w:val="Style15"/>
        <w:numPr>
          <w:ilvl w:val="0"/>
          <w:numId w:val="1"/>
        </w:numPr>
        <w:framePr w:w="10176" w:h="4948" w:hRule="exact" w:wrap="none" w:vAnchor="page" w:hAnchor="page" w:x="939" w:y="10675"/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760" w:right="500"/>
      </w:pPr>
      <w:r>
        <w:rPr>
          <w:rStyle w:val="CharStyle17"/>
        </w:rPr>
        <w:t>Obdarovaný ve smyslu § 27 odst. 6 zákona č. 250/2000 Sb., o rozpočtových pravidlech územních</w:t>
        <w:br/>
        <w:t>rozpočtů, ve znění pozdějších předpisů, nabude dar, který je předmětem této smlouvy, do vlastnictví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.8pt;margin-top:6.6pt;width:43.2pt;height:48.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5"/>
        <w:framePr w:w="10176" w:h="5364" w:hRule="exact" w:wrap="none" w:vAnchor="page" w:hAnchor="page" w:x="1083" w:y="1072"/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spacing w:before="0" w:after="37" w:line="230" w:lineRule="exact"/>
        <w:ind w:left="760" w:right="500" w:firstLine="0"/>
      </w:pPr>
      <w:r>
        <w:rPr>
          <w:rStyle w:val="CharStyle17"/>
        </w:rPr>
        <w:t>svého zřizovatele. Obdarovaný prohlašuje, že předchozí písemný souhlas zřizovatele k nabytí daru</w:t>
        <w:br/>
        <w:t>není třeba. V případě, že obdarovaný neobdrží v přiměřené lhůtě po uzavření této smlouvy souhlas</w:t>
        <w:br/>
        <w:t>s nabytím daru, ačkoliv se takovýto souhlas vyžaduje, je povinen dar bezodkladně vrátit dárci.</w:t>
      </w:r>
    </w:p>
    <w:p>
      <w:pPr>
        <w:pStyle w:val="Style15"/>
        <w:numPr>
          <w:ilvl w:val="0"/>
          <w:numId w:val="1"/>
        </w:numPr>
        <w:framePr w:w="10176" w:h="5364" w:hRule="exact" w:wrap="none" w:vAnchor="page" w:hAnchor="page" w:x="1083" w:y="1072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spacing w:before="0" w:after="60" w:line="259" w:lineRule="exact"/>
        <w:ind w:left="840" w:right="420" w:hanging="340"/>
      </w:pPr>
      <w:r>
        <w:rPr>
          <w:rStyle w:val="CharStyle17"/>
        </w:rPr>
        <w:t>Dárce je dle příslušných právních předpisů (zejm. dle zákona o dani z příjmu) oprávněn odečíst si</w:t>
        <w:br/>
        <w:t>finanční hodnotu daru od základu daně.</w:t>
      </w:r>
    </w:p>
    <w:p>
      <w:pPr>
        <w:pStyle w:val="Style15"/>
        <w:numPr>
          <w:ilvl w:val="0"/>
          <w:numId w:val="1"/>
        </w:numPr>
        <w:framePr w:w="10176" w:h="5364" w:hRule="exact" w:wrap="none" w:vAnchor="page" w:hAnchor="page" w:x="1083" w:y="1072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spacing w:before="0" w:after="60" w:line="259" w:lineRule="exact"/>
        <w:ind w:left="840" w:right="420" w:hanging="340"/>
      </w:pPr>
      <w:r>
        <w:rPr>
          <w:rStyle w:val="CharStyle17"/>
        </w:rPr>
        <w:t>Pokud není v této smlouvě uvedeno jinak, řídí se obsah práv a povinností z této smlouvy</w:t>
        <w:br/>
        <w:t>vyplývajících českým právem.</w:t>
      </w:r>
    </w:p>
    <w:p>
      <w:pPr>
        <w:pStyle w:val="Style15"/>
        <w:numPr>
          <w:ilvl w:val="0"/>
          <w:numId w:val="1"/>
        </w:numPr>
        <w:framePr w:w="10176" w:h="5364" w:hRule="exact" w:wrap="none" w:vAnchor="page" w:hAnchor="page" w:x="1083" w:y="1072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spacing w:before="0" w:after="88" w:line="259" w:lineRule="exact"/>
        <w:ind w:left="840" w:right="420" w:hanging="340"/>
      </w:pPr>
      <w:r>
        <w:rPr>
          <w:rStyle w:val="CharStyle17"/>
        </w:rPr>
        <w:t>Tato smlouva je vyhotovena ve třech vyhotoveních stejné právní závaznosti, z nichž každá ze</w:t>
        <w:br/>
        <w:t>smluvních stran obdrží po jednom vyhotovení.</w:t>
      </w:r>
    </w:p>
    <w:p>
      <w:pPr>
        <w:pStyle w:val="Style15"/>
        <w:numPr>
          <w:ilvl w:val="0"/>
          <w:numId w:val="1"/>
        </w:numPr>
        <w:framePr w:w="10176" w:h="5364" w:hRule="exact" w:wrap="none" w:vAnchor="page" w:hAnchor="page" w:x="1083" w:y="1072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spacing w:before="0" w:after="32"/>
        <w:ind w:left="840" w:right="0" w:hanging="340"/>
      </w:pPr>
      <w:r>
        <w:rPr>
          <w:rStyle w:val="CharStyle17"/>
        </w:rPr>
        <w:t>Dárce souhlasí s uveřejněním darovací smlouvy ve výroční zprávě obdarovaného.</w:t>
      </w:r>
    </w:p>
    <w:p>
      <w:pPr>
        <w:pStyle w:val="Style15"/>
        <w:numPr>
          <w:ilvl w:val="0"/>
          <w:numId w:val="1"/>
        </w:numPr>
        <w:framePr w:w="10176" w:h="5364" w:hRule="exact" w:wrap="none" w:vAnchor="page" w:hAnchor="page" w:x="1083" w:y="1072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spacing w:before="0" w:after="88" w:line="259" w:lineRule="exact"/>
        <w:ind w:left="840" w:right="420" w:hanging="340"/>
      </w:pPr>
      <w:r>
        <w:rPr>
          <w:rStyle w:val="CharStyle17"/>
        </w:rPr>
        <w:t>Smluvní strany se dohodly, že doručovací adresy jsou ty, které jsou uvedeny v záhlaví této smlouvy.</w:t>
        <w:br/>
        <w:t>Smluvní strany se zavazují písemně informovat druhou stranu o změně doručovací adresy.</w:t>
        <w:br/>
        <w:t>V případě pochybností s doručováním se za den doručení považuje den vrácení nevyzvednutá</w:t>
        <w:br/>
        <w:t>zásilky zpět odesilateli nebo den odepření přijetí zásilky.</w:t>
      </w:r>
    </w:p>
    <w:p>
      <w:pPr>
        <w:pStyle w:val="Style15"/>
        <w:numPr>
          <w:ilvl w:val="0"/>
          <w:numId w:val="1"/>
        </w:numPr>
        <w:framePr w:w="10176" w:h="5364" w:hRule="exact" w:wrap="none" w:vAnchor="page" w:hAnchor="page" w:x="1083" w:y="1072"/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840" w:right="0" w:hanging="340"/>
      </w:pPr>
      <w:r>
        <w:rPr>
          <w:rStyle w:val="CharStyle17"/>
        </w:rPr>
        <w:t>Obě strany prohlašují, že tuto smlouvu uzavřely svobodně a že její obsah je srozumitelný. Pravost</w:t>
      </w:r>
    </w:p>
    <w:p>
      <w:pPr>
        <w:pStyle w:val="Style15"/>
        <w:framePr w:w="10176" w:h="5364" w:hRule="exact" w:wrap="none" w:vAnchor="page" w:hAnchor="page" w:x="1083" w:y="1072"/>
        <w:widowControl w:val="0"/>
        <w:keepNext w:val="0"/>
        <w:keepLines w:val="0"/>
        <w:shd w:val="clear" w:color="auto" w:fill="auto"/>
        <w:bidi w:val="0"/>
        <w:spacing w:before="0" w:after="28"/>
        <w:ind w:left="840" w:right="0" w:hanging="340"/>
      </w:pPr>
      <w:r>
        <w:rPr>
          <w:rStyle w:val="CharStyle27"/>
        </w:rPr>
        <w:t xml:space="preserve">\ </w:t>
      </w:r>
      <w:r>
        <w:rPr>
          <w:rStyle w:val="CharStyle17"/>
        </w:rPr>
        <w:t>této smlouvy stvrzují účastníci svými podpisy.</w:t>
      </w:r>
    </w:p>
    <w:p>
      <w:pPr>
        <w:pStyle w:val="Style15"/>
        <w:numPr>
          <w:ilvl w:val="0"/>
          <w:numId w:val="1"/>
        </w:numPr>
        <w:framePr w:w="10176" w:h="5364" w:hRule="exact" w:wrap="none" w:vAnchor="page" w:hAnchor="page" w:x="1083" w:y="1072"/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840" w:right="420" w:hanging="340"/>
      </w:pPr>
      <w:r>
        <w:rPr>
          <w:rStyle w:val="CharStyle17"/>
        </w:rPr>
        <w:t>Smluvní strany výslovně sjednávají, že uveřejnění této smlouvy (event. dohody, dodatku) v registru</w:t>
        <w:br/>
        <w:t>smluv dle zákona č. 340/2015 Sb., o zvláštních podmínkách účinnosti některých smluv, uveřejňování</w:t>
        <w:br/>
        <w:t>těchto smluv a o registru smluv (zákon o registru smluv) zajistí obdarovaný.</w:t>
      </w:r>
    </w:p>
    <w:p>
      <w:pPr>
        <w:pStyle w:val="Style15"/>
        <w:framePr w:wrap="none" w:vAnchor="page" w:hAnchor="page" w:x="1083" w:y="7083"/>
        <w:tabs>
          <w:tab w:leader="none" w:pos="2194" w:val="left"/>
        </w:tabs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0" w:right="0" w:firstLine="0"/>
      </w:pPr>
      <w:r>
        <w:rPr>
          <w:rStyle w:val="CharStyle17"/>
        </w:rPr>
        <w:t>V Praze dne:</w:t>
        <w:tab/>
      </w:r>
      <w:r>
        <w:rPr>
          <w:rStyle w:val="CharStyle28"/>
        </w:rPr>
        <w:t>16</w:t>
      </w:r>
      <w:r>
        <w:rPr>
          <w:rStyle w:val="CharStyle29"/>
        </w:rPr>
        <w:t>.</w:t>
      </w:r>
      <w:r>
        <w:rPr>
          <w:rStyle w:val="CharStyle28"/>
        </w:rPr>
        <w:t>10.2017</w:t>
      </w:r>
    </w:p>
    <w:p>
      <w:pPr>
        <w:pStyle w:val="Style15"/>
        <w:framePr w:wrap="none" w:vAnchor="page" w:hAnchor="page" w:x="1207" w:y="84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</w:t>
      </w:r>
    </w:p>
    <w:p>
      <w:pPr>
        <w:pStyle w:val="Style15"/>
        <w:framePr w:w="1843" w:h="958" w:hRule="exact" w:wrap="none" w:vAnchor="page" w:hAnchor="page" w:x="3473" w:y="949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20" w:right="0" w:hanging="220"/>
      </w:pPr>
      <w:r>
        <w:rPr>
          <w:rStyle w:val="CharStyle17"/>
        </w:rPr>
        <w:t>eda představenstva</w:t>
      </w:r>
    </w:p>
    <w:p>
      <w:pPr>
        <w:pStyle w:val="Style15"/>
        <w:framePr w:w="1843" w:h="958" w:hRule="exact" w:wrap="none" w:vAnchor="page" w:hAnchor="page" w:x="3473" w:y="949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98" w:right="0" w:firstLine="0"/>
      </w:pPr>
      <w:r>
        <w:rPr>
          <w:rStyle w:val="CharStyle17"/>
        </w:rPr>
        <w:t>"ems a. s.</w:t>
      </w:r>
    </w:p>
    <w:p>
      <w:pPr>
        <w:pStyle w:val="Style30"/>
        <w:framePr w:w="1843" w:h="958" w:hRule="exact" w:wrap="none" w:vAnchor="page" w:hAnchor="page" w:x="3473" w:y="9492"/>
        <w:widowControl w:val="0"/>
        <w:keepNext w:val="0"/>
        <w:keepLines w:val="0"/>
        <w:shd w:val="clear" w:color="auto" w:fill="auto"/>
        <w:bidi w:val="0"/>
        <w:spacing w:before="0" w:after="0"/>
        <w:ind w:left="0" w:right="700" w:firstLine="0"/>
      </w:pPr>
      <w:r>
        <w:rPr>
          <w:rStyle w:val="CharStyle32"/>
        </w:rPr>
        <w:t>/</w:t>
      </w:r>
    </w:p>
    <w:p>
      <w:pPr>
        <w:pStyle w:val="Style15"/>
        <w:framePr w:w="3216" w:h="529" w:hRule="exact" w:wrap="none" w:vAnchor="page" w:hAnchor="page" w:x="2023" w:y="10721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20" w:right="0" w:firstLine="0"/>
      </w:pPr>
      <w:r>
        <w:rPr>
          <w:rStyle w:val="CharStyle17"/>
        </w:rPr>
        <w:t>Lukáš Zrzavý, člen představenstva</w:t>
        <w:br/>
        <w:t>Unicom Systems a. s.</w:t>
      </w:r>
    </w:p>
    <w:p>
      <w:pPr>
        <w:pStyle w:val="Style33"/>
        <w:framePr w:wrap="none" w:vAnchor="page" w:hAnchor="page" w:x="6017" w:y="84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Obdarovaný</w:t>
      </w:r>
    </w:p>
    <w:p>
      <w:pPr>
        <w:pStyle w:val="Style15"/>
        <w:framePr w:w="2947" w:h="498" w:hRule="exact" w:wrap="none" w:vAnchor="page" w:hAnchor="page" w:x="6977" w:y="9492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0" w:firstLine="0"/>
      </w:pPr>
      <w:r>
        <w:rPr>
          <w:rStyle w:val="CharStyle17"/>
        </w:rPr>
        <w:t>MgA. Pavel Trojan, ředitel šlf</w:t>
      </w:r>
      <w:r>
        <w:rPr>
          <w:rStyle w:val="CharStyle35"/>
        </w:rPr>
        <w:t>9</w:t>
      </w:r>
      <w:r>
        <w:rPr>
          <w:rStyle w:val="CharStyle17"/>
        </w:rPr>
        <w:t>ly</w:t>
      </w:r>
    </w:p>
    <w:p>
      <w:pPr>
        <w:pStyle w:val="Style15"/>
        <w:framePr w:w="2947" w:h="498" w:hRule="exact" w:wrap="none" w:vAnchor="page" w:hAnchor="page" w:x="6977" w:y="9492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480" w:firstLine="0"/>
      </w:pPr>
      <w:r>
        <w:rPr>
          <w:rStyle w:val="CharStyle17"/>
        </w:rPr>
        <w:t>Pražská konzervatoř</w:t>
      </w:r>
    </w:p>
    <w:p>
      <w:pPr>
        <w:pStyle w:val="Style15"/>
        <w:framePr w:w="1997" w:h="713" w:hRule="exact" w:wrap="none" w:vAnchor="page" w:hAnchor="page" w:x="7534" w:y="10617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rStyle w:val="CharStyle36"/>
        </w:rPr>
        <w:t xml:space="preserve">Pražská konzervatoř </w:t>
      </w:r>
      <w:r>
        <w:rPr>
          <w:rStyle w:val="CharStyle37"/>
        </w:rPr>
        <w:t>.</w:t>
      </w:r>
    </w:p>
    <w:p>
      <w:pPr>
        <w:pStyle w:val="Style38"/>
        <w:framePr w:w="1997" w:h="713" w:hRule="exact" w:wrap="none" w:vAnchor="page" w:hAnchor="page" w:x="7534" w:y="106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0"/>
        </w:rPr>
        <w:t xml:space="preserve">Přena 1, </w:t>
      </w:r>
      <w:r>
        <w:rPr>
          <w:rStyle w:val="CharStyle41"/>
        </w:rPr>
        <w:t>Na Rejdišti 1</w:t>
        <w:br/>
      </w:r>
      <w:r>
        <w:rPr>
          <w:rStyle w:val="CharStyle42"/>
        </w:rPr>
        <w:t xml:space="preserve">!ČO: </w:t>
      </w:r>
      <w:r>
        <w:rPr>
          <w:rStyle w:val="CharStyle43"/>
        </w:rPr>
        <w:t>70837911 I</w:t>
      </w:r>
    </w:p>
    <w:p>
      <w:pPr>
        <w:framePr w:wrap="none" w:vAnchor="page" w:hAnchor="page" w:x="886" w:y="12257"/>
        <w:widowControl w:val="0"/>
      </w:pPr>
    </w:p>
    <w:p>
      <w:pPr>
        <w:pStyle w:val="Style44"/>
        <w:framePr w:wrap="none" w:vAnchor="page" w:hAnchor="page" w:x="1183" w:y="116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20" w:right="0" w:firstLine="0"/>
      </w:pPr>
      <w:bookmarkStart w:id="3" w:name="bookmark3"/>
      <w:r>
        <w:rPr>
          <w:rStyle w:val="CharStyle46"/>
          <w:b/>
          <w:bCs/>
        </w:rPr>
        <w:t>íy/V/CO/?/VISystems</w:t>
      </w:r>
      <w:bookmarkEnd w:id="3"/>
    </w:p>
    <w:p>
      <w:pPr>
        <w:pStyle w:val="Style47"/>
        <w:framePr w:w="9686" w:h="605" w:hRule="exact" w:wrap="none" w:vAnchor="page" w:hAnchor="page" w:x="1183" w:y="120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20" w:right="6220" w:firstLine="0"/>
      </w:pPr>
      <w:r>
        <w:rPr>
          <w:rStyle w:val="CharStyle49"/>
        </w:rPr>
        <w:t>Unicom Systems a.s.</w:t>
        <w:br/>
        <w:t>V Kapslovně 2767/2</w:t>
        <w:br/>
        <w:t>CZ - 130 00 Praha 3</w:t>
        <w:br/>
        <w:t>DIČ: CZ699004029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85.75pt;margin-top:429.5pt;width:138.25pt;height:100.8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  <w:r>
        <w:pict>
          <v:shape id="_x0000_s1028" type="#_x0000_t75" style="position:absolute;margin-left:326.7pt;margin-top:413.65pt;width:191.05pt;height:83.5pt;z-index:-251658750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141415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141415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|1_"/>
    <w:basedOn w:val="DefaultParagraphFont"/>
    <w:link w:val="Style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Heading #2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Heading #2|1 + 13 pt,Bold"/>
    <w:basedOn w:val="CharStyle5"/>
    <w:rPr>
      <w:lang w:val="cs-CZ" w:eastAsia="cs-CZ" w:bidi="cs-CZ"/>
      <w:b/>
      <w:bCs/>
      <w:sz w:val="26"/>
      <w:szCs w:val="26"/>
      <w:w w:val="100"/>
      <w:spacing w:val="0"/>
      <w:color w:val="1C8DE5"/>
      <w:position w:val="0"/>
    </w:rPr>
  </w:style>
  <w:style w:type="character" w:customStyle="1" w:styleId="CharStyle7">
    <w:name w:val="Heading #2|1"/>
    <w:basedOn w:val="CharStyle5"/>
    <w:rPr>
      <w:lang w:val="cs-CZ" w:eastAsia="cs-CZ" w:bidi="cs-CZ"/>
      <w:w w:val="100"/>
      <w:spacing w:val="0"/>
      <w:color w:val="1C8DE5"/>
      <w:position w:val="0"/>
    </w:rPr>
  </w:style>
  <w:style w:type="character" w:customStyle="1" w:styleId="CharStyle9">
    <w:name w:val="Body text|3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0">
    <w:name w:val="Body text|3"/>
    <w:basedOn w:val="CharStyle9"/>
    <w:rPr>
      <w:lang w:val="cs-CZ" w:eastAsia="cs-CZ" w:bidi="cs-CZ"/>
      <w:w w:val="100"/>
      <w:spacing w:val="0"/>
      <w:color w:val="1C8DE5"/>
      <w:position w:val="0"/>
    </w:rPr>
  </w:style>
  <w:style w:type="character" w:customStyle="1" w:styleId="CharStyle11">
    <w:name w:val="Body text|3"/>
    <w:basedOn w:val="CharStyle9"/>
    <w:rPr>
      <w:lang w:val="1024"/>
      <w:w w:val="100"/>
      <w:spacing w:val="0"/>
      <w:color w:val="0A64D4"/>
      <w:position w:val="0"/>
    </w:rPr>
  </w:style>
  <w:style w:type="character" w:customStyle="1" w:styleId="CharStyle13">
    <w:name w:val="Heading #1|1_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4">
    <w:name w:val="Heading #1|1"/>
    <w:basedOn w:val="CharStyle13"/>
    <w:rPr>
      <w:lang w:val="cs-CZ" w:eastAsia="cs-CZ" w:bidi="cs-CZ"/>
      <w:w w:val="100"/>
      <w:spacing w:val="0"/>
      <w:color w:val="141415"/>
      <w:position w:val="0"/>
    </w:rPr>
  </w:style>
  <w:style w:type="character" w:customStyle="1" w:styleId="CharStyle16">
    <w:name w:val="Body text|2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7">
    <w:name w:val="Body text|2"/>
    <w:basedOn w:val="CharStyle16"/>
    <w:rPr>
      <w:lang w:val="cs-CZ" w:eastAsia="cs-CZ" w:bidi="cs-CZ"/>
      <w:w w:val="100"/>
      <w:spacing w:val="0"/>
      <w:color w:val="141415"/>
      <w:position w:val="0"/>
    </w:rPr>
  </w:style>
  <w:style w:type="character" w:customStyle="1" w:styleId="CharStyle18">
    <w:name w:val="Body text|2"/>
    <w:basedOn w:val="CharStyle16"/>
    <w:rPr>
      <w:lang w:val="1024"/>
      <w:w w:val="100"/>
      <w:spacing w:val="0"/>
      <w:color w:val="1C8DE5"/>
      <w:position w:val="0"/>
    </w:rPr>
  </w:style>
  <w:style w:type="character" w:customStyle="1" w:styleId="CharStyle20">
    <w:name w:val="Heading #3|1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1">
    <w:name w:val="Heading #3|1"/>
    <w:basedOn w:val="CharStyle20"/>
    <w:rPr>
      <w:lang w:val="cs-CZ" w:eastAsia="cs-CZ" w:bidi="cs-CZ"/>
      <w:sz w:val="24"/>
      <w:szCs w:val="24"/>
      <w:w w:val="100"/>
      <w:spacing w:val="0"/>
      <w:color w:val="141415"/>
      <w:position w:val="0"/>
    </w:rPr>
  </w:style>
  <w:style w:type="character" w:customStyle="1" w:styleId="CharStyle22">
    <w:name w:val="Body text|2"/>
    <w:basedOn w:val="CharStyle1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3">
    <w:name w:val="Body text|2"/>
    <w:basedOn w:val="CharStyle16"/>
    <w:rPr>
      <w:lang w:val="cs-CZ" w:eastAsia="cs-CZ" w:bidi="cs-CZ"/>
      <w:w w:val="100"/>
      <w:spacing w:val="0"/>
      <w:color w:val="141415"/>
      <w:position w:val="0"/>
    </w:rPr>
  </w:style>
  <w:style w:type="character" w:customStyle="1" w:styleId="CharStyle25">
    <w:name w:val="Table caption|1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6">
    <w:name w:val="Table caption|1"/>
    <w:basedOn w:val="CharStyle25"/>
    <w:rPr>
      <w:lang w:val="cs-CZ" w:eastAsia="cs-CZ" w:bidi="cs-CZ"/>
      <w:w w:val="100"/>
      <w:spacing w:val="0"/>
      <w:color w:val="141415"/>
      <w:position w:val="0"/>
    </w:rPr>
  </w:style>
  <w:style w:type="character" w:customStyle="1" w:styleId="CharStyle27">
    <w:name w:val="Body text|2"/>
    <w:basedOn w:val="CharStyle16"/>
    <w:rPr>
      <w:lang w:val="cs-CZ" w:eastAsia="cs-CZ" w:bidi="cs-CZ"/>
      <w:w w:val="100"/>
      <w:spacing w:val="0"/>
      <w:color w:val="46476E"/>
      <w:position w:val="0"/>
    </w:rPr>
  </w:style>
  <w:style w:type="character" w:customStyle="1" w:styleId="CharStyle28">
    <w:name w:val="Body text|2 + 13 pt,Bold,Spacing 1 pt,Scaling 60%"/>
    <w:basedOn w:val="CharStyle16"/>
    <w:rPr>
      <w:lang w:val="cs-CZ" w:eastAsia="cs-CZ" w:bidi="cs-CZ"/>
      <w:b/>
      <w:bCs/>
      <w:sz w:val="26"/>
      <w:szCs w:val="26"/>
      <w:w w:val="60"/>
      <w:spacing w:val="30"/>
      <w:color w:val="165077"/>
      <w:position w:val="0"/>
    </w:rPr>
  </w:style>
  <w:style w:type="character" w:customStyle="1" w:styleId="CharStyle29">
    <w:name w:val="Body text|2 + 7.5 pt,Bold"/>
    <w:basedOn w:val="CharStyle16"/>
    <w:rPr>
      <w:lang w:val="cs-CZ" w:eastAsia="cs-CZ" w:bidi="cs-CZ"/>
      <w:b/>
      <w:bCs/>
      <w:sz w:val="15"/>
      <w:szCs w:val="15"/>
      <w:w w:val="100"/>
      <w:spacing w:val="0"/>
      <w:color w:val="165077"/>
      <w:position w:val="0"/>
    </w:rPr>
  </w:style>
  <w:style w:type="character" w:customStyle="1" w:styleId="CharStyle31">
    <w:name w:val="Body text|4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character" w:customStyle="1" w:styleId="CharStyle32">
    <w:name w:val="Body text|4"/>
    <w:basedOn w:val="CharStyle31"/>
    <w:rPr>
      <w:lang w:val="cs-CZ" w:eastAsia="cs-CZ" w:bidi="cs-CZ"/>
      <w:w w:val="100"/>
      <w:spacing w:val="0"/>
      <w:color w:val="4142AA"/>
      <w:position w:val="0"/>
    </w:rPr>
  </w:style>
  <w:style w:type="character" w:customStyle="1" w:styleId="CharStyle34">
    <w:name w:val="Picture caption|1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5">
    <w:name w:val="Body text|2 + 12 pt"/>
    <w:basedOn w:val="CharStyle16"/>
    <w:rPr>
      <w:lang w:val="cs-CZ" w:eastAsia="cs-CZ" w:bidi="cs-CZ"/>
      <w:sz w:val="24"/>
      <w:szCs w:val="24"/>
      <w:w w:val="100"/>
      <w:spacing w:val="0"/>
      <w:color w:val="141415"/>
      <w:position w:val="0"/>
    </w:rPr>
  </w:style>
  <w:style w:type="character" w:customStyle="1" w:styleId="CharStyle36">
    <w:name w:val="Body text|2"/>
    <w:basedOn w:val="CharStyle16"/>
    <w:rPr>
      <w:lang w:val="cs-CZ" w:eastAsia="cs-CZ" w:bidi="cs-CZ"/>
      <w:w w:val="100"/>
      <w:spacing w:val="0"/>
      <w:color w:val="3597E3"/>
      <w:position w:val="0"/>
    </w:rPr>
  </w:style>
  <w:style w:type="character" w:customStyle="1" w:styleId="CharStyle37">
    <w:name w:val="Body text|2"/>
    <w:basedOn w:val="CharStyle16"/>
    <w:rPr>
      <w:lang w:val="cs-CZ" w:eastAsia="cs-CZ" w:bidi="cs-CZ"/>
      <w:w w:val="100"/>
      <w:spacing w:val="0"/>
      <w:color w:val="4288C9"/>
      <w:position w:val="0"/>
    </w:rPr>
  </w:style>
  <w:style w:type="character" w:customStyle="1" w:styleId="CharStyle39">
    <w:name w:val="Body text|5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0">
    <w:name w:val="Body text|5"/>
    <w:basedOn w:val="CharStyle39"/>
    <w:rPr>
      <w:lang w:val="cs-CZ" w:eastAsia="cs-CZ" w:bidi="cs-CZ"/>
      <w:w w:val="100"/>
      <w:spacing w:val="0"/>
      <w:color w:val="4288C9"/>
      <w:position w:val="0"/>
    </w:rPr>
  </w:style>
  <w:style w:type="character" w:customStyle="1" w:styleId="CharStyle41">
    <w:name w:val="Body text|5"/>
    <w:basedOn w:val="CharStyle39"/>
    <w:rPr>
      <w:lang w:val="cs-CZ" w:eastAsia="cs-CZ" w:bidi="cs-CZ"/>
      <w:w w:val="100"/>
      <w:spacing w:val="0"/>
      <w:color w:val="3597E3"/>
      <w:position w:val="0"/>
    </w:rPr>
  </w:style>
  <w:style w:type="character" w:customStyle="1" w:styleId="CharStyle42">
    <w:name w:val="Body text|5 + 8 pt"/>
    <w:basedOn w:val="CharStyle39"/>
    <w:rPr>
      <w:lang w:val="cs-CZ" w:eastAsia="cs-CZ" w:bidi="cs-CZ"/>
      <w:sz w:val="16"/>
      <w:szCs w:val="16"/>
      <w:w w:val="100"/>
      <w:spacing w:val="0"/>
      <w:color w:val="4288C9"/>
      <w:position w:val="0"/>
    </w:rPr>
  </w:style>
  <w:style w:type="character" w:customStyle="1" w:styleId="CharStyle43">
    <w:name w:val="Body text|5 + 8 pt"/>
    <w:basedOn w:val="CharStyle39"/>
    <w:rPr>
      <w:lang w:val="cs-CZ" w:eastAsia="cs-CZ" w:bidi="cs-CZ"/>
      <w:sz w:val="16"/>
      <w:szCs w:val="16"/>
      <w:w w:val="100"/>
      <w:spacing w:val="0"/>
      <w:color w:val="3597E3"/>
      <w:position w:val="0"/>
    </w:rPr>
  </w:style>
  <w:style w:type="character" w:customStyle="1" w:styleId="CharStyle45">
    <w:name w:val="Heading #4|1_"/>
    <w:basedOn w:val="DefaultParagraphFont"/>
    <w:link w:val="Style44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6">
    <w:name w:val="Heading #4|1"/>
    <w:basedOn w:val="CharStyle45"/>
    <w:rPr>
      <w:lang w:val="cs-CZ" w:eastAsia="cs-CZ" w:bidi="cs-CZ"/>
      <w:w w:val="100"/>
      <w:spacing w:val="0"/>
      <w:color w:val="303235"/>
      <w:position w:val="0"/>
    </w:rPr>
  </w:style>
  <w:style w:type="character" w:customStyle="1" w:styleId="CharStyle48">
    <w:name w:val="Body text|6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spacing w:val="10"/>
    </w:rPr>
  </w:style>
  <w:style w:type="character" w:customStyle="1" w:styleId="CharStyle49">
    <w:name w:val="Body text|6"/>
    <w:basedOn w:val="CharStyle48"/>
    <w:rPr>
      <w:lang w:val="cs-CZ" w:eastAsia="cs-CZ" w:bidi="cs-CZ"/>
      <w:w w:val="100"/>
      <w:color w:val="141415"/>
      <w:position w:val="0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FFFFFF"/>
      <w:jc w:val="center"/>
      <w:outlineLvl w:val="1"/>
      <w:spacing w:after="80" w:line="29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FFFFFF"/>
      <w:jc w:val="both"/>
      <w:spacing w:before="80" w:after="80"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2">
    <w:name w:val="Heading #1|1"/>
    <w:basedOn w:val="Normal"/>
    <w:link w:val="CharStyle13"/>
    <w:pPr>
      <w:widowControl w:val="0"/>
      <w:shd w:val="clear" w:color="auto" w:fill="FFFFFF"/>
      <w:jc w:val="center"/>
      <w:outlineLvl w:val="0"/>
      <w:spacing w:before="80"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5">
    <w:name w:val="Body text|2"/>
    <w:basedOn w:val="Normal"/>
    <w:link w:val="CharStyle16"/>
    <w:pPr>
      <w:widowControl w:val="0"/>
      <w:shd w:val="clear" w:color="auto" w:fill="FFFFFF"/>
      <w:jc w:val="both"/>
      <w:spacing w:after="900" w:line="224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9">
    <w:name w:val="Heading #3|1"/>
    <w:basedOn w:val="Normal"/>
    <w:link w:val="CharStyle20"/>
    <w:pPr>
      <w:widowControl w:val="0"/>
      <w:shd w:val="clear" w:color="auto" w:fill="FFFFFF"/>
      <w:jc w:val="both"/>
      <w:outlineLvl w:val="2"/>
      <w:spacing w:before="900" w:line="26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4">
    <w:name w:val="Table caption|1"/>
    <w:basedOn w:val="Normal"/>
    <w:link w:val="CharStyle25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0">
    <w:name w:val="Body text|4"/>
    <w:basedOn w:val="Normal"/>
    <w:link w:val="CharStyle31"/>
    <w:pPr>
      <w:widowControl w:val="0"/>
      <w:shd w:val="clear" w:color="auto" w:fill="FFFFFF"/>
      <w:jc w:val="right"/>
      <w:spacing w:before="160" w:line="536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paragraph" w:customStyle="1" w:styleId="Style33">
    <w:name w:val="Picture caption|1"/>
    <w:basedOn w:val="Normal"/>
    <w:link w:val="CharStyle34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8">
    <w:name w:val="Body text|5"/>
    <w:basedOn w:val="Normal"/>
    <w:link w:val="CharStyle39"/>
    <w:pPr>
      <w:widowControl w:val="0"/>
      <w:shd w:val="clear" w:color="auto" w:fill="FFFFFF"/>
      <w:jc w:val="right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4">
    <w:name w:val="Heading #4|1"/>
    <w:basedOn w:val="Normal"/>
    <w:link w:val="CharStyle45"/>
    <w:pPr>
      <w:widowControl w:val="0"/>
      <w:shd w:val="clear" w:color="auto" w:fill="FFFFFF"/>
      <w:outlineLvl w:val="3"/>
      <w:spacing w:after="8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7">
    <w:name w:val="Body text|6"/>
    <w:basedOn w:val="Normal"/>
    <w:link w:val="CharStyle48"/>
    <w:pPr>
      <w:widowControl w:val="0"/>
      <w:shd w:val="clear" w:color="auto" w:fill="FFFFFF"/>
      <w:spacing w:before="80" w:line="139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