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34" w:rsidRPr="003415FA" w:rsidRDefault="00904434" w:rsidP="00822FF5">
      <w:pPr>
        <w:spacing w:before="120" w:after="120"/>
        <w:jc w:val="center"/>
        <w:rPr>
          <w:sz w:val="22"/>
          <w:szCs w:val="22"/>
        </w:rPr>
      </w:pPr>
      <w:bookmarkStart w:id="0" w:name="_GoBack"/>
      <w:bookmarkEnd w:id="0"/>
      <w:r w:rsidRPr="003415FA">
        <w:rPr>
          <w:b/>
          <w:sz w:val="32"/>
          <w:szCs w:val="32"/>
          <w:u w:val="single"/>
        </w:rPr>
        <w:t>Smlouva o veřejných službách v přepravě cestujících</w:t>
      </w:r>
    </w:p>
    <w:p w:rsidR="00904434" w:rsidRPr="003415FA" w:rsidRDefault="00904434" w:rsidP="00C24731">
      <w:pPr>
        <w:spacing w:before="120" w:after="120"/>
        <w:jc w:val="center"/>
        <w:rPr>
          <w:sz w:val="22"/>
          <w:szCs w:val="22"/>
        </w:rPr>
      </w:pPr>
      <w:r w:rsidRPr="003415FA">
        <w:rPr>
          <w:b/>
          <w:sz w:val="22"/>
          <w:szCs w:val="22"/>
        </w:rPr>
        <w:t>uzavřená podle Nařízení Evropského parlamentu a Rady (ES) č. 1370/2007, o veřejných službách v přepravě cestujících po železnici a silnici a zákona č. 194/2010 Sb., o veřejných službách v přepravě cestujících a o změně dalších zákonů</w:t>
      </w:r>
    </w:p>
    <w:p w:rsidR="00904434" w:rsidRPr="003415FA" w:rsidRDefault="00904434" w:rsidP="00822FF5">
      <w:pPr>
        <w:spacing w:before="120" w:after="120"/>
        <w:jc w:val="center"/>
        <w:rPr>
          <w:sz w:val="22"/>
          <w:szCs w:val="22"/>
        </w:rPr>
      </w:pPr>
      <w:proofErr w:type="gramStart"/>
      <w:r w:rsidRPr="003415FA">
        <w:rPr>
          <w:sz w:val="22"/>
          <w:szCs w:val="22"/>
        </w:rPr>
        <w:t>mezi:</w:t>
      </w:r>
      <w:proofErr w:type="gramEnd"/>
    </w:p>
    <w:p w:rsidR="00904434" w:rsidRPr="003415FA" w:rsidRDefault="00904434" w:rsidP="00572987">
      <w:pPr>
        <w:rPr>
          <w:b/>
          <w:sz w:val="22"/>
          <w:szCs w:val="22"/>
        </w:rPr>
      </w:pPr>
      <w:r w:rsidRPr="003415FA">
        <w:rPr>
          <w:b/>
          <w:sz w:val="22"/>
          <w:szCs w:val="22"/>
        </w:rPr>
        <w:t>1.  Dopravní podnik Mladá Boleslav, s.r.o.</w:t>
      </w:r>
    </w:p>
    <w:p w:rsidR="00904434" w:rsidRPr="003415FA" w:rsidRDefault="00904434" w:rsidP="00572987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 se sídlem Václava Klementa 1439/II, 293 01 Mladá Boleslav</w:t>
      </w:r>
    </w:p>
    <w:p w:rsidR="00904434" w:rsidRPr="003415FA" w:rsidRDefault="00904434" w:rsidP="00572987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 společnost je zapsána v obchodním rejstříku, vedené</w:t>
      </w:r>
      <w:r w:rsidR="00302161">
        <w:rPr>
          <w:sz w:val="22"/>
          <w:szCs w:val="22"/>
        </w:rPr>
        <w:t>m</w:t>
      </w:r>
      <w:r w:rsidRPr="003415FA">
        <w:rPr>
          <w:sz w:val="22"/>
          <w:szCs w:val="22"/>
        </w:rPr>
        <w:t xml:space="preserve"> Městským soudem v Praze,    </w:t>
      </w:r>
    </w:p>
    <w:p w:rsidR="00904434" w:rsidRPr="003415FA" w:rsidRDefault="00904434" w:rsidP="00572987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 oddíl C, vložka 52772</w:t>
      </w:r>
    </w:p>
    <w:p w:rsidR="00904434" w:rsidRPr="003415FA" w:rsidRDefault="006335F2" w:rsidP="00572987">
      <w:pPr>
        <w:rPr>
          <w:sz w:val="22"/>
          <w:szCs w:val="22"/>
        </w:rPr>
      </w:pPr>
      <w:r>
        <w:rPr>
          <w:sz w:val="22"/>
          <w:szCs w:val="22"/>
        </w:rPr>
        <w:t xml:space="preserve">     zastoupená jednateli</w:t>
      </w:r>
      <w:r w:rsidR="00904434" w:rsidRPr="003415FA">
        <w:rPr>
          <w:sz w:val="22"/>
          <w:szCs w:val="22"/>
        </w:rPr>
        <w:t xml:space="preserve"> </w:t>
      </w:r>
      <w:r w:rsidR="004D708C">
        <w:rPr>
          <w:sz w:val="22"/>
          <w:szCs w:val="22"/>
        </w:rPr>
        <w:t>I</w:t>
      </w:r>
      <w:r w:rsidR="00904434" w:rsidRPr="003415FA">
        <w:rPr>
          <w:sz w:val="22"/>
          <w:szCs w:val="22"/>
        </w:rPr>
        <w:t>ng. Markem Džuvarovským</w:t>
      </w:r>
      <w:r>
        <w:rPr>
          <w:sz w:val="22"/>
          <w:szCs w:val="22"/>
        </w:rPr>
        <w:t xml:space="preserve"> a Tomášem Pacákem</w:t>
      </w:r>
    </w:p>
    <w:p w:rsidR="00904434" w:rsidRPr="003415FA" w:rsidRDefault="00904434" w:rsidP="00572987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 IČ</w:t>
      </w:r>
      <w:r w:rsidR="004D708C">
        <w:rPr>
          <w:sz w:val="22"/>
          <w:szCs w:val="22"/>
        </w:rPr>
        <w:t>O</w:t>
      </w:r>
      <w:r w:rsidRPr="003415FA">
        <w:rPr>
          <w:sz w:val="22"/>
          <w:szCs w:val="22"/>
        </w:rPr>
        <w:t>:                       251 37 280</w:t>
      </w:r>
    </w:p>
    <w:p w:rsidR="00904434" w:rsidRPr="003415FA" w:rsidRDefault="00904434" w:rsidP="00572987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 DIČ:                       CZ25137280</w:t>
      </w:r>
    </w:p>
    <w:p w:rsidR="00904434" w:rsidRPr="003415FA" w:rsidRDefault="00904434" w:rsidP="00572987">
      <w:pPr>
        <w:rPr>
          <w:b/>
          <w:sz w:val="22"/>
          <w:szCs w:val="22"/>
        </w:rPr>
      </w:pPr>
      <w:r w:rsidRPr="003415FA">
        <w:rPr>
          <w:b/>
          <w:sz w:val="22"/>
          <w:szCs w:val="22"/>
        </w:rPr>
        <w:t xml:space="preserve">     (dále </w:t>
      </w:r>
      <w:r w:rsidR="007C2109">
        <w:rPr>
          <w:b/>
          <w:sz w:val="22"/>
          <w:szCs w:val="22"/>
        </w:rPr>
        <w:t>také</w:t>
      </w:r>
      <w:r w:rsidRPr="003415FA">
        <w:rPr>
          <w:b/>
          <w:sz w:val="22"/>
          <w:szCs w:val="22"/>
        </w:rPr>
        <w:t xml:space="preserve"> dopravce)</w:t>
      </w:r>
    </w:p>
    <w:p w:rsidR="00904434" w:rsidRPr="003415FA" w:rsidRDefault="00904434" w:rsidP="00572987">
      <w:pPr>
        <w:rPr>
          <w:sz w:val="22"/>
          <w:szCs w:val="22"/>
        </w:rPr>
      </w:pPr>
    </w:p>
    <w:p w:rsidR="00904434" w:rsidRPr="003415FA" w:rsidRDefault="00904434" w:rsidP="00572987">
      <w:pPr>
        <w:jc w:val="center"/>
        <w:rPr>
          <w:sz w:val="22"/>
          <w:szCs w:val="22"/>
        </w:rPr>
      </w:pPr>
      <w:r w:rsidRPr="003415FA">
        <w:rPr>
          <w:sz w:val="22"/>
          <w:szCs w:val="22"/>
        </w:rPr>
        <w:t>a</w:t>
      </w:r>
    </w:p>
    <w:p w:rsidR="00904434" w:rsidRPr="003415FA" w:rsidRDefault="00904434" w:rsidP="00572987">
      <w:pPr>
        <w:rPr>
          <w:sz w:val="22"/>
          <w:szCs w:val="22"/>
        </w:rPr>
      </w:pPr>
    </w:p>
    <w:p w:rsidR="00904434" w:rsidRPr="003415FA" w:rsidRDefault="00904434" w:rsidP="00572987">
      <w:pPr>
        <w:rPr>
          <w:b/>
          <w:sz w:val="22"/>
          <w:szCs w:val="22"/>
        </w:rPr>
      </w:pPr>
      <w:r w:rsidRPr="003415FA">
        <w:rPr>
          <w:b/>
          <w:sz w:val="22"/>
          <w:szCs w:val="22"/>
        </w:rPr>
        <w:t>2. Statutární město Mladá Boleslav</w:t>
      </w:r>
    </w:p>
    <w:p w:rsidR="00904434" w:rsidRPr="003415FA" w:rsidRDefault="00904434" w:rsidP="00572987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zastoupené primátorem města MUDr. </w:t>
      </w:r>
      <w:proofErr w:type="spellStart"/>
      <w:r w:rsidRPr="003415FA">
        <w:rPr>
          <w:sz w:val="22"/>
          <w:szCs w:val="22"/>
        </w:rPr>
        <w:t>Raduanem</w:t>
      </w:r>
      <w:proofErr w:type="spellEnd"/>
      <w:r w:rsidRPr="003415FA">
        <w:rPr>
          <w:sz w:val="22"/>
          <w:szCs w:val="22"/>
        </w:rPr>
        <w:t xml:space="preserve"> </w:t>
      </w:r>
      <w:proofErr w:type="spellStart"/>
      <w:r w:rsidRPr="003415FA">
        <w:rPr>
          <w:sz w:val="22"/>
          <w:szCs w:val="22"/>
        </w:rPr>
        <w:t>Nwelati</w:t>
      </w:r>
      <w:proofErr w:type="spellEnd"/>
    </w:p>
    <w:p w:rsidR="00904434" w:rsidRPr="003415FA" w:rsidRDefault="00904434" w:rsidP="00572987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se sídlem se sídlem Mladá Boleslav, Komenského nám. 61, PSČ: 293 </w:t>
      </w:r>
      <w:r w:rsidR="00302161">
        <w:rPr>
          <w:sz w:val="22"/>
          <w:szCs w:val="22"/>
        </w:rPr>
        <w:t>01</w:t>
      </w:r>
    </w:p>
    <w:p w:rsidR="00904434" w:rsidRPr="003415FA" w:rsidRDefault="00904434" w:rsidP="00572987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IČ</w:t>
      </w:r>
      <w:r w:rsidR="004D708C">
        <w:rPr>
          <w:sz w:val="22"/>
          <w:szCs w:val="22"/>
        </w:rPr>
        <w:t>O</w:t>
      </w:r>
      <w:r w:rsidRPr="003415FA">
        <w:rPr>
          <w:sz w:val="22"/>
          <w:szCs w:val="22"/>
        </w:rPr>
        <w:t>:                        002 38 295</w:t>
      </w:r>
    </w:p>
    <w:p w:rsidR="00904434" w:rsidRPr="003415FA" w:rsidRDefault="00904434" w:rsidP="00572987">
      <w:pPr>
        <w:rPr>
          <w:b/>
          <w:sz w:val="22"/>
          <w:szCs w:val="22"/>
        </w:rPr>
      </w:pPr>
      <w:r w:rsidRPr="003415FA">
        <w:rPr>
          <w:b/>
          <w:sz w:val="22"/>
          <w:szCs w:val="22"/>
        </w:rPr>
        <w:t xml:space="preserve">    </w:t>
      </w:r>
      <w:r w:rsidR="00FB4B73" w:rsidRPr="003415FA">
        <w:rPr>
          <w:b/>
          <w:sz w:val="22"/>
          <w:szCs w:val="22"/>
        </w:rPr>
        <w:t xml:space="preserve">(dále </w:t>
      </w:r>
      <w:r w:rsidR="007C2109">
        <w:rPr>
          <w:b/>
          <w:sz w:val="22"/>
          <w:szCs w:val="22"/>
        </w:rPr>
        <w:t>také</w:t>
      </w:r>
      <w:r w:rsidR="00FB4B73" w:rsidRPr="003415FA">
        <w:rPr>
          <w:b/>
          <w:sz w:val="22"/>
          <w:szCs w:val="22"/>
        </w:rPr>
        <w:t xml:space="preserve"> objednatel</w:t>
      </w:r>
      <w:r w:rsidRPr="003415FA">
        <w:rPr>
          <w:b/>
          <w:sz w:val="22"/>
          <w:szCs w:val="22"/>
        </w:rPr>
        <w:t>)</w:t>
      </w:r>
    </w:p>
    <w:p w:rsidR="00904434" w:rsidRPr="003415FA" w:rsidRDefault="00904434" w:rsidP="00822FF5">
      <w:pPr>
        <w:rPr>
          <w:sz w:val="22"/>
          <w:szCs w:val="22"/>
        </w:rPr>
      </w:pPr>
      <w:r w:rsidRPr="003415FA">
        <w:rPr>
          <w:sz w:val="22"/>
          <w:szCs w:val="22"/>
        </w:rPr>
        <w:t xml:space="preserve">    </w:t>
      </w:r>
    </w:p>
    <w:p w:rsidR="00904434" w:rsidRPr="003415FA" w:rsidRDefault="00904434" w:rsidP="00822FF5">
      <w:pPr>
        <w:spacing w:before="120" w:after="120"/>
        <w:jc w:val="center"/>
        <w:rPr>
          <w:sz w:val="22"/>
          <w:szCs w:val="22"/>
        </w:rPr>
      </w:pPr>
      <w:r w:rsidRPr="003415FA">
        <w:rPr>
          <w:b/>
          <w:sz w:val="22"/>
          <w:szCs w:val="22"/>
        </w:rPr>
        <w:t>I. Předmět smlouvy</w:t>
      </w:r>
    </w:p>
    <w:p w:rsidR="001128CB" w:rsidRPr="001128CB" w:rsidRDefault="00FB4B73" w:rsidP="001128CB">
      <w:pPr>
        <w:pStyle w:val="Zkladntext"/>
        <w:numPr>
          <w:ilvl w:val="0"/>
          <w:numId w:val="1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F1511B">
        <w:rPr>
          <w:rFonts w:ascii="Times New Roman" w:hAnsi="Times New Roman"/>
          <w:sz w:val="22"/>
          <w:szCs w:val="22"/>
        </w:rPr>
        <w:t>Předmětem smlouvy je založení závazku veřejné služby v přepravě cestujících veřejnou linkovou dopravou v silniční dopravě pro cizí potřeby</w:t>
      </w:r>
      <w:r w:rsidR="00302161">
        <w:rPr>
          <w:rFonts w:ascii="Times New Roman" w:hAnsi="Times New Roman"/>
          <w:sz w:val="22"/>
          <w:szCs w:val="22"/>
        </w:rPr>
        <w:t>,</w:t>
      </w:r>
      <w:r w:rsidRPr="00F1511B">
        <w:rPr>
          <w:rFonts w:ascii="Times New Roman" w:hAnsi="Times New Roman"/>
          <w:sz w:val="22"/>
          <w:szCs w:val="22"/>
        </w:rPr>
        <w:t xml:space="preserve"> spočívajícího v zajištění dopravní obslužnosti města provozováním veřejné linkové dopravy linkami a spoji podle jízdních řádů platných k datu podpisu této smlouvy (dále jen „závazek veřejné služby“) a to na územním obvodu statutárního města Mladá Boleslav. </w:t>
      </w:r>
      <w:r w:rsidR="00F1511B" w:rsidRPr="00F1511B">
        <w:rPr>
          <w:rFonts w:ascii="Times New Roman" w:hAnsi="Times New Roman"/>
          <w:color w:val="000000"/>
          <w:sz w:val="22"/>
          <w:szCs w:val="22"/>
        </w:rPr>
        <w:t>Dále je předmětem smlouvy závazek objednatele uhradit dopravci kompenzaci v souladu s vyhláškou č. 296/2010 Sb., o postupech pro</w:t>
      </w:r>
      <w:r w:rsidR="00F1511B" w:rsidRPr="00B75AF6">
        <w:rPr>
          <w:rFonts w:ascii="Times New Roman" w:hAnsi="Times New Roman"/>
          <w:color w:val="000000"/>
          <w:sz w:val="22"/>
          <w:szCs w:val="22"/>
        </w:rPr>
        <w:t xml:space="preserve"> sestavení finančního modelu a určení maximální výše kompenzace, na kterou dopravci vznikne nárok plněním závazku veřejné služby po dobu trvání této smlouvy.</w:t>
      </w:r>
    </w:p>
    <w:p w:rsidR="00FB4B73" w:rsidRPr="00F1511B" w:rsidRDefault="00FB4B73" w:rsidP="007064B6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F1511B">
        <w:rPr>
          <w:sz w:val="22"/>
          <w:szCs w:val="22"/>
        </w:rPr>
        <w:t xml:space="preserve">Závazek veřejné služby spočívá v zabezpečení dopravní obslužnosti v územním obvodu statutárního města Mladá Boleslav a to dle příslušných aktuálně platných jízdních řádů </w:t>
      </w:r>
      <w:r w:rsidR="00B75AF6" w:rsidRPr="00F1511B">
        <w:rPr>
          <w:sz w:val="22"/>
          <w:szCs w:val="22"/>
        </w:rPr>
        <w:t>MHD.</w:t>
      </w:r>
    </w:p>
    <w:p w:rsidR="00904434" w:rsidRPr="003415FA" w:rsidRDefault="00904434" w:rsidP="007064B6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3415FA">
        <w:rPr>
          <w:sz w:val="22"/>
          <w:szCs w:val="22"/>
        </w:rPr>
        <w:t>Dopravce</w:t>
      </w:r>
      <w:r w:rsidR="00FB4B73" w:rsidRPr="003415FA">
        <w:rPr>
          <w:sz w:val="22"/>
          <w:szCs w:val="22"/>
        </w:rPr>
        <w:t xml:space="preserve"> tento závazek veřejné služby přijímá ve veřejném zájmu a zavazuje se dopravu podle této smlouvy provozovat ve vlastní režii, přičemž mu za plnění závazku veřejné služby náleží platba </w:t>
      </w:r>
      <w:r w:rsidR="00F1511B">
        <w:rPr>
          <w:sz w:val="22"/>
          <w:szCs w:val="22"/>
        </w:rPr>
        <w:t xml:space="preserve">kompenzace, kterou uhradí </w:t>
      </w:r>
      <w:r w:rsidR="00302161">
        <w:rPr>
          <w:sz w:val="22"/>
          <w:szCs w:val="22"/>
        </w:rPr>
        <w:t>objednatel</w:t>
      </w:r>
      <w:r w:rsidR="00FB4B73" w:rsidRPr="003415FA">
        <w:rPr>
          <w:sz w:val="22"/>
          <w:szCs w:val="22"/>
        </w:rPr>
        <w:t xml:space="preserve"> ze svého rozpočtu</w:t>
      </w:r>
      <w:r w:rsidR="00F767C7" w:rsidRPr="003415FA">
        <w:rPr>
          <w:sz w:val="22"/>
          <w:szCs w:val="22"/>
        </w:rPr>
        <w:t>. Kompenzace za závazek veřejné služby je v této smlouvě stanovena v</w:t>
      </w:r>
      <w:r w:rsidR="00B75AF6">
        <w:rPr>
          <w:sz w:val="22"/>
          <w:szCs w:val="22"/>
        </w:rPr>
        <w:t> souladu s čl.</w:t>
      </w:r>
      <w:r w:rsidR="001128CB">
        <w:rPr>
          <w:sz w:val="22"/>
          <w:szCs w:val="22"/>
        </w:rPr>
        <w:t xml:space="preserve"> </w:t>
      </w:r>
      <w:r w:rsidR="00B75AF6">
        <w:rPr>
          <w:sz w:val="22"/>
          <w:szCs w:val="22"/>
        </w:rPr>
        <w:t xml:space="preserve">6 </w:t>
      </w:r>
      <w:r w:rsidR="007C2109">
        <w:rPr>
          <w:sz w:val="22"/>
          <w:szCs w:val="22"/>
        </w:rPr>
        <w:t>N</w:t>
      </w:r>
      <w:r w:rsidR="00B75AF6">
        <w:rPr>
          <w:sz w:val="22"/>
          <w:szCs w:val="22"/>
        </w:rPr>
        <w:t>ařízení č. 1370</w:t>
      </w:r>
      <w:r w:rsidR="00F767C7" w:rsidRPr="003415FA">
        <w:rPr>
          <w:sz w:val="22"/>
          <w:szCs w:val="22"/>
        </w:rPr>
        <w:t>/2007</w:t>
      </w:r>
      <w:r w:rsidR="007C2109">
        <w:rPr>
          <w:sz w:val="22"/>
          <w:szCs w:val="22"/>
        </w:rPr>
        <w:t xml:space="preserve"> (dále také „nařízení“)</w:t>
      </w:r>
      <w:r w:rsidR="00F767C7" w:rsidRPr="003415FA">
        <w:rPr>
          <w:sz w:val="22"/>
          <w:szCs w:val="22"/>
        </w:rPr>
        <w:t>, o veřejných službách v přepravě cestujících po železnici a silnici a v souladu s §</w:t>
      </w:r>
      <w:r w:rsidR="004D708C">
        <w:rPr>
          <w:sz w:val="22"/>
          <w:szCs w:val="22"/>
        </w:rPr>
        <w:t xml:space="preserve"> </w:t>
      </w:r>
      <w:r w:rsidR="00F767C7" w:rsidRPr="003415FA">
        <w:rPr>
          <w:sz w:val="22"/>
          <w:szCs w:val="22"/>
        </w:rPr>
        <w:t>23 zákona č. 194/2010 Sb., o veřejných službách v přepravě cestujících a o změně dalších zákonů</w:t>
      </w:r>
      <w:r w:rsidR="007C2109">
        <w:rPr>
          <w:sz w:val="22"/>
          <w:szCs w:val="22"/>
        </w:rPr>
        <w:t xml:space="preserve"> (dále také „zákon“)</w:t>
      </w:r>
      <w:r w:rsidR="00F767C7" w:rsidRPr="003415FA">
        <w:rPr>
          <w:sz w:val="22"/>
          <w:szCs w:val="22"/>
        </w:rPr>
        <w:t>.</w:t>
      </w:r>
      <w:r w:rsidR="00166A3D" w:rsidRPr="003415FA">
        <w:rPr>
          <w:sz w:val="22"/>
          <w:szCs w:val="22"/>
        </w:rPr>
        <w:t xml:space="preserve"> Ukazatele pro výpočet kompenzace stanovuje příloha nařízení a tato smlouva</w:t>
      </w:r>
      <w:r w:rsidR="007C2109">
        <w:rPr>
          <w:sz w:val="22"/>
          <w:szCs w:val="22"/>
        </w:rPr>
        <w:t>.</w:t>
      </w:r>
    </w:p>
    <w:p w:rsidR="00904434" w:rsidRPr="00B75AF6" w:rsidRDefault="00904434" w:rsidP="007064B6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3415FA">
        <w:rPr>
          <w:sz w:val="22"/>
          <w:szCs w:val="22"/>
        </w:rPr>
        <w:t xml:space="preserve">Rozsah autobusových linek je stanoven jízdními řády, které tvoří přílohu číslo 1 této smlouvy a jsou její nedílnou součástí. Jedná se o linky městské autobusové dopravy, které jsou provozovány </w:t>
      </w:r>
      <w:r w:rsidRPr="00B75AF6">
        <w:rPr>
          <w:sz w:val="22"/>
          <w:szCs w:val="22"/>
        </w:rPr>
        <w:t>na základě platné licence, vydané odborem dopravy Magistrátu města Mladá Boleslav.</w:t>
      </w:r>
    </w:p>
    <w:p w:rsidR="00B75AF6" w:rsidRPr="001128CB" w:rsidRDefault="00B75AF6" w:rsidP="001128CB">
      <w:pPr>
        <w:pStyle w:val="Zkladntext"/>
        <w:numPr>
          <w:ilvl w:val="0"/>
          <w:numId w:val="1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B75AF6">
        <w:rPr>
          <w:rFonts w:ascii="Times New Roman" w:hAnsi="Times New Roman"/>
          <w:sz w:val="22"/>
          <w:szCs w:val="22"/>
        </w:rPr>
        <w:t>Ztrátu dopravce</w:t>
      </w:r>
      <w:r w:rsidR="00302161">
        <w:rPr>
          <w:rFonts w:ascii="Times New Roman" w:hAnsi="Times New Roman"/>
          <w:sz w:val="22"/>
          <w:szCs w:val="22"/>
        </w:rPr>
        <w:t>,</w:t>
      </w:r>
      <w:r w:rsidRPr="00B75AF6">
        <w:rPr>
          <w:rFonts w:ascii="Times New Roman" w:hAnsi="Times New Roman"/>
          <w:sz w:val="22"/>
          <w:szCs w:val="22"/>
        </w:rPr>
        <w:t xml:space="preserve"> vzniklou z provozování městské hromadné dopravy</w:t>
      </w:r>
      <w:r w:rsidR="00302161">
        <w:rPr>
          <w:rFonts w:ascii="Times New Roman" w:hAnsi="Times New Roman"/>
          <w:sz w:val="22"/>
          <w:szCs w:val="22"/>
        </w:rPr>
        <w:t>,</w:t>
      </w:r>
      <w:r w:rsidRPr="00B75AF6">
        <w:rPr>
          <w:rFonts w:ascii="Times New Roman" w:hAnsi="Times New Roman"/>
          <w:sz w:val="22"/>
          <w:szCs w:val="22"/>
        </w:rPr>
        <w:t xml:space="preserve"> je možné hradit jako kompenzaci za provozování služby toliko obecného hospodářského zájmu.</w:t>
      </w:r>
      <w:r w:rsidR="001128C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1128CB">
        <w:rPr>
          <w:rFonts w:ascii="Times New Roman" w:hAnsi="Times New Roman"/>
          <w:sz w:val="22"/>
          <w:szCs w:val="22"/>
        </w:rPr>
        <w:t>Závazek veřejné služby musí být pro dopravce, jakožto příjemce kompenzace skutečným, přesně definovaným závazkem.</w:t>
      </w:r>
      <w:r w:rsidR="00F1511B" w:rsidRPr="001128C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1128CB">
        <w:rPr>
          <w:rFonts w:ascii="Times New Roman" w:hAnsi="Times New Roman"/>
          <w:sz w:val="22"/>
          <w:szCs w:val="22"/>
        </w:rPr>
        <w:t>Kalkulace, podle níž je určována výše kompenzace</w:t>
      </w:r>
      <w:r w:rsidR="00302161">
        <w:rPr>
          <w:rFonts w:ascii="Times New Roman" w:hAnsi="Times New Roman"/>
          <w:sz w:val="22"/>
          <w:szCs w:val="22"/>
        </w:rPr>
        <w:t>,</w:t>
      </w:r>
      <w:r w:rsidRPr="001128CB">
        <w:rPr>
          <w:rFonts w:ascii="Times New Roman" w:hAnsi="Times New Roman"/>
          <w:sz w:val="22"/>
          <w:szCs w:val="22"/>
        </w:rPr>
        <w:t xml:space="preserve"> musí být objektivním a průhledným způsobem předem vymezena.</w:t>
      </w:r>
      <w:r w:rsidR="00F1511B" w:rsidRPr="001128C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1128CB">
        <w:rPr>
          <w:rFonts w:ascii="Times New Roman" w:hAnsi="Times New Roman"/>
          <w:sz w:val="22"/>
          <w:szCs w:val="22"/>
        </w:rPr>
        <w:t xml:space="preserve">Kompenzace nesmí pokrývat tu část nákladů, jejichž vznik není z hlediska přiměřeného a nezbytného objemu poskytovaných veřejných služeb nutný, a to s přihlédnutím k </w:t>
      </w:r>
      <w:r w:rsidRPr="001128CB">
        <w:rPr>
          <w:rFonts w:ascii="Times New Roman" w:hAnsi="Times New Roman"/>
          <w:sz w:val="22"/>
          <w:szCs w:val="22"/>
        </w:rPr>
        <w:lastRenderedPageBreak/>
        <w:t>tomu, co je přiměřenou odměnou nebo ziskem pro dopravce, jakožto poskytovatele veřejných služeb.</w:t>
      </w:r>
    </w:p>
    <w:p w:rsidR="00F1511B" w:rsidRPr="00F1511B" w:rsidRDefault="00F1511B" w:rsidP="00F1511B">
      <w:pPr>
        <w:pStyle w:val="Zkladntext"/>
        <w:spacing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B75AF6" w:rsidRPr="004D75E8" w:rsidRDefault="00B75AF6" w:rsidP="00B75AF6">
      <w:pPr>
        <w:pStyle w:val="Zkladntext"/>
        <w:numPr>
          <w:ilvl w:val="0"/>
          <w:numId w:val="1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75AF6">
        <w:rPr>
          <w:rFonts w:ascii="Times New Roman" w:hAnsi="Times New Roman"/>
          <w:sz w:val="22"/>
          <w:szCs w:val="22"/>
        </w:rPr>
        <w:t xml:space="preserve">Dopravce, jakožto poskytovatel služeb, nebyl vybrán podle pravidel pro zadávání veřejných zakázek, ale na základě přímého zadání tzv. </w:t>
      </w:r>
      <w:r w:rsidRPr="00AF3D90">
        <w:rPr>
          <w:rFonts w:ascii="Times New Roman" w:hAnsi="Times New Roman"/>
          <w:b/>
          <w:sz w:val="22"/>
          <w:szCs w:val="22"/>
        </w:rPr>
        <w:t>vnitřnímu provozovateli.</w:t>
      </w:r>
      <w:r w:rsidRPr="00B75AF6">
        <w:rPr>
          <w:rFonts w:ascii="Times New Roman" w:hAnsi="Times New Roman"/>
          <w:sz w:val="22"/>
          <w:szCs w:val="22"/>
        </w:rPr>
        <w:t xml:space="preserve"> </w:t>
      </w:r>
      <w:r w:rsidR="00BE5A30">
        <w:rPr>
          <w:rFonts w:ascii="Times New Roman" w:hAnsi="Times New Roman"/>
          <w:sz w:val="22"/>
          <w:szCs w:val="22"/>
        </w:rPr>
        <w:t>Statutární město Mladá Boleslav je jediným společníkem společnosti Dopravní podnik Mladá Boleslav s.r.o.</w:t>
      </w:r>
      <w:r w:rsidR="00302161">
        <w:rPr>
          <w:rFonts w:ascii="Times New Roman" w:hAnsi="Times New Roman"/>
          <w:sz w:val="22"/>
          <w:szCs w:val="22"/>
        </w:rPr>
        <w:t>,</w:t>
      </w:r>
      <w:r w:rsidR="00BE5A30">
        <w:rPr>
          <w:rFonts w:ascii="Times New Roman" w:hAnsi="Times New Roman"/>
          <w:sz w:val="22"/>
          <w:szCs w:val="22"/>
        </w:rPr>
        <w:t xml:space="preserve"> vlastní tedy 100% podílu v této společnosti</w:t>
      </w:r>
      <w:r w:rsidR="001128CB">
        <w:rPr>
          <w:rFonts w:ascii="Times New Roman" w:hAnsi="Times New Roman"/>
          <w:sz w:val="22"/>
          <w:szCs w:val="22"/>
        </w:rPr>
        <w:t xml:space="preserve"> a je její ovládající osobou</w:t>
      </w:r>
      <w:r w:rsidR="004D75E8">
        <w:rPr>
          <w:rFonts w:ascii="Times New Roman" w:hAnsi="Times New Roman"/>
          <w:sz w:val="22"/>
          <w:szCs w:val="22"/>
        </w:rPr>
        <w:t xml:space="preserve"> a statutární orgány a dozorčí rada </w:t>
      </w:r>
      <w:r w:rsidR="004D75E8" w:rsidRPr="004D75E8">
        <w:rPr>
          <w:rFonts w:ascii="Times New Roman" w:hAnsi="Times New Roman"/>
          <w:sz w:val="22"/>
          <w:szCs w:val="22"/>
        </w:rPr>
        <w:t>společnosti jsou obsazeny zástupci určenými statutárním městem Mladá Boleslav</w:t>
      </w:r>
      <w:r w:rsidR="00BE5A30" w:rsidRPr="004D75E8">
        <w:rPr>
          <w:rFonts w:ascii="Times New Roman" w:hAnsi="Times New Roman"/>
          <w:sz w:val="22"/>
          <w:szCs w:val="22"/>
        </w:rPr>
        <w:t xml:space="preserve">. </w:t>
      </w:r>
      <w:r w:rsidR="004D75E8" w:rsidRPr="004D75E8">
        <w:rPr>
          <w:rFonts w:ascii="Times New Roman" w:hAnsi="Times New Roman"/>
          <w:sz w:val="22"/>
          <w:szCs w:val="22"/>
        </w:rPr>
        <w:t xml:space="preserve">Dopravce tak zcela naplňuje podmínky stanovené pro vnitřního provozovatele </w:t>
      </w:r>
      <w:r w:rsidR="004D75E8">
        <w:rPr>
          <w:rFonts w:ascii="Times New Roman" w:hAnsi="Times New Roman"/>
          <w:sz w:val="22"/>
          <w:szCs w:val="22"/>
        </w:rPr>
        <w:t>v článku 2 písm. j) n</w:t>
      </w:r>
      <w:r w:rsidR="00AF3D90" w:rsidRPr="000E003F">
        <w:rPr>
          <w:rFonts w:ascii="Times New Roman" w:hAnsi="Times New Roman"/>
          <w:sz w:val="22"/>
          <w:szCs w:val="22"/>
        </w:rPr>
        <w:t>ařízení jako subjekt, nad nímž objednatel vykonává kontrolu podobnou té, kterou vykonává nad svými vlastními útvary</w:t>
      </w:r>
      <w:r w:rsidR="004D75E8">
        <w:rPr>
          <w:rFonts w:ascii="Times New Roman" w:hAnsi="Times New Roman"/>
          <w:sz w:val="22"/>
          <w:szCs w:val="22"/>
        </w:rPr>
        <w:t xml:space="preserve"> a splňuje i d</w:t>
      </w:r>
      <w:r w:rsidR="00AF3D90" w:rsidRPr="000E003F">
        <w:rPr>
          <w:rFonts w:ascii="Times New Roman" w:hAnsi="Times New Roman"/>
          <w:sz w:val="22"/>
          <w:szCs w:val="22"/>
        </w:rPr>
        <w:t xml:space="preserve">alší podmínky </w:t>
      </w:r>
      <w:r w:rsidR="004D75E8">
        <w:rPr>
          <w:rFonts w:ascii="Times New Roman" w:hAnsi="Times New Roman"/>
          <w:sz w:val="22"/>
          <w:szCs w:val="22"/>
        </w:rPr>
        <w:t>stanovené v článku</w:t>
      </w:r>
      <w:r w:rsidR="00AF3D90" w:rsidRPr="000E003F">
        <w:rPr>
          <w:rFonts w:ascii="Times New Roman" w:hAnsi="Times New Roman"/>
          <w:sz w:val="22"/>
          <w:szCs w:val="22"/>
        </w:rPr>
        <w:t xml:space="preserve"> 5.2 </w:t>
      </w:r>
      <w:r w:rsidR="00A96F3C">
        <w:rPr>
          <w:rFonts w:ascii="Times New Roman" w:hAnsi="Times New Roman"/>
          <w:sz w:val="22"/>
          <w:szCs w:val="22"/>
        </w:rPr>
        <w:t>n</w:t>
      </w:r>
      <w:r w:rsidR="00AF3D90" w:rsidRPr="000E003F">
        <w:rPr>
          <w:rFonts w:ascii="Times New Roman" w:hAnsi="Times New Roman"/>
          <w:sz w:val="22"/>
          <w:szCs w:val="22"/>
        </w:rPr>
        <w:t>ařízení</w:t>
      </w:r>
      <w:r w:rsidR="004D75E8">
        <w:rPr>
          <w:rFonts w:ascii="Times New Roman" w:hAnsi="Times New Roman"/>
          <w:sz w:val="22"/>
          <w:szCs w:val="22"/>
        </w:rPr>
        <w:t>.</w:t>
      </w:r>
    </w:p>
    <w:p w:rsidR="00F1511B" w:rsidRPr="004D75E8" w:rsidRDefault="00F1511B" w:rsidP="00F1511B">
      <w:pPr>
        <w:pStyle w:val="Zkladntext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B75AF6" w:rsidRPr="00F1511B" w:rsidRDefault="00B75AF6" w:rsidP="00F1511B">
      <w:pPr>
        <w:pStyle w:val="Zkladntext"/>
        <w:numPr>
          <w:ilvl w:val="0"/>
          <w:numId w:val="1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75AF6">
        <w:rPr>
          <w:rFonts w:ascii="Times New Roman" w:hAnsi="Times New Roman"/>
          <w:sz w:val="22"/>
          <w:szCs w:val="22"/>
        </w:rPr>
        <w:t>Smluvní strany se dohodly, ž</w:t>
      </w:r>
      <w:r w:rsidR="004D75E8">
        <w:rPr>
          <w:rFonts w:ascii="Times New Roman" w:hAnsi="Times New Roman"/>
          <w:sz w:val="22"/>
          <w:szCs w:val="22"/>
        </w:rPr>
        <w:t xml:space="preserve">e u vozidel případně pořízených z případné dotace </w:t>
      </w:r>
      <w:r w:rsidRPr="00B75AF6">
        <w:rPr>
          <w:rFonts w:ascii="Times New Roman" w:hAnsi="Times New Roman"/>
          <w:sz w:val="22"/>
          <w:szCs w:val="22"/>
        </w:rPr>
        <w:t>budou dopravcem dodrženy podmínky stanovené v</w:t>
      </w:r>
      <w:r w:rsidR="004D75E8">
        <w:rPr>
          <w:rFonts w:ascii="Times New Roman" w:hAnsi="Times New Roman"/>
          <w:sz w:val="22"/>
          <w:szCs w:val="22"/>
        </w:rPr>
        <w:t> podmínkách poskytnutí dotace a ve smlouvě o poskytnutí dotace.</w:t>
      </w:r>
    </w:p>
    <w:p w:rsidR="00904434" w:rsidRPr="00F1511B" w:rsidRDefault="00904434" w:rsidP="003415FA">
      <w:pPr>
        <w:spacing w:before="120" w:after="120"/>
        <w:rPr>
          <w:b/>
          <w:sz w:val="22"/>
          <w:szCs w:val="22"/>
        </w:rPr>
      </w:pPr>
    </w:p>
    <w:p w:rsidR="00904434" w:rsidRPr="006A4F97" w:rsidRDefault="00904434" w:rsidP="006A4F97">
      <w:pPr>
        <w:spacing w:before="120" w:after="120"/>
        <w:jc w:val="center"/>
        <w:rPr>
          <w:b/>
          <w:sz w:val="22"/>
          <w:szCs w:val="22"/>
        </w:rPr>
      </w:pPr>
      <w:r w:rsidRPr="00F1511B">
        <w:rPr>
          <w:b/>
          <w:sz w:val="22"/>
          <w:szCs w:val="22"/>
        </w:rPr>
        <w:t>II. Závazky dopravce</w:t>
      </w:r>
    </w:p>
    <w:p w:rsidR="00904434" w:rsidRPr="003415FA" w:rsidRDefault="00904434" w:rsidP="003415FA">
      <w:pPr>
        <w:spacing w:before="120" w:after="120"/>
        <w:rPr>
          <w:sz w:val="22"/>
          <w:szCs w:val="22"/>
        </w:rPr>
      </w:pPr>
      <w:r w:rsidRPr="003415FA">
        <w:rPr>
          <w:sz w:val="22"/>
          <w:szCs w:val="22"/>
        </w:rPr>
        <w:t xml:space="preserve">Dopravce se zavazuje po celou dobu platnosti </w:t>
      </w:r>
      <w:r w:rsidR="003415FA">
        <w:rPr>
          <w:sz w:val="22"/>
          <w:szCs w:val="22"/>
        </w:rPr>
        <w:t xml:space="preserve">a účinnosti této </w:t>
      </w:r>
      <w:r w:rsidRPr="003415FA">
        <w:rPr>
          <w:sz w:val="22"/>
          <w:szCs w:val="22"/>
        </w:rPr>
        <w:t>smlouvy:</w:t>
      </w:r>
    </w:p>
    <w:p w:rsidR="00904434" w:rsidRPr="003415FA" w:rsidRDefault="00611AFA" w:rsidP="003415F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sz w:val="22"/>
          <w:szCs w:val="22"/>
        </w:rPr>
      </w:pPr>
      <w:r w:rsidRPr="003415FA">
        <w:rPr>
          <w:sz w:val="22"/>
          <w:szCs w:val="22"/>
        </w:rPr>
        <w:t>R</w:t>
      </w:r>
      <w:r w:rsidR="00904434" w:rsidRPr="003415FA">
        <w:rPr>
          <w:sz w:val="22"/>
          <w:szCs w:val="22"/>
        </w:rPr>
        <w:t xml:space="preserve">ealizovat změny jízdních řádů požadovaných ze strany </w:t>
      </w:r>
      <w:r w:rsidR="003415FA">
        <w:rPr>
          <w:sz w:val="22"/>
          <w:szCs w:val="22"/>
        </w:rPr>
        <w:t>objednatel</w:t>
      </w:r>
      <w:r w:rsidR="00904434" w:rsidRPr="003415FA">
        <w:rPr>
          <w:sz w:val="22"/>
          <w:szCs w:val="22"/>
        </w:rPr>
        <w:t xml:space="preserve">e na základě potřeb občanů po projednání s ostatními zúčastněnými obcemi. Realizace změn bude dopravcem provedena v termínech stanovených Ministerstvem dopravy České republiky nebo </w:t>
      </w:r>
      <w:r w:rsidR="003415FA">
        <w:rPr>
          <w:sz w:val="22"/>
          <w:szCs w:val="22"/>
        </w:rPr>
        <w:t>objednatel</w:t>
      </w:r>
      <w:r w:rsidR="00904434" w:rsidRPr="003415FA">
        <w:rPr>
          <w:sz w:val="22"/>
          <w:szCs w:val="22"/>
        </w:rPr>
        <w:t xml:space="preserve">em. V případě jiného termínu tak bude učiněno na základě souhlasu příslušného úřadu a náklady na výlep budou vyúčtovány </w:t>
      </w:r>
      <w:r w:rsidR="00D924BF" w:rsidRPr="003415FA">
        <w:rPr>
          <w:sz w:val="22"/>
          <w:szCs w:val="22"/>
        </w:rPr>
        <w:t>objednateli</w:t>
      </w:r>
      <w:r w:rsidR="00904434" w:rsidRPr="003415FA">
        <w:rPr>
          <w:sz w:val="22"/>
          <w:szCs w:val="22"/>
        </w:rPr>
        <w:t xml:space="preserve"> (netýká se změn z důvodů uzavírky silnic).</w:t>
      </w:r>
    </w:p>
    <w:p w:rsidR="00904434" w:rsidRPr="003415FA" w:rsidRDefault="00611AFA" w:rsidP="003415F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sz w:val="22"/>
          <w:szCs w:val="22"/>
        </w:rPr>
      </w:pPr>
      <w:r w:rsidRPr="003415FA">
        <w:rPr>
          <w:sz w:val="22"/>
          <w:szCs w:val="22"/>
        </w:rPr>
        <w:t>P</w:t>
      </w:r>
      <w:r w:rsidR="00904434" w:rsidRPr="003415FA">
        <w:rPr>
          <w:sz w:val="22"/>
          <w:szCs w:val="22"/>
        </w:rPr>
        <w:t xml:space="preserve">ololetně předkládat </w:t>
      </w:r>
      <w:r w:rsidR="00D924BF" w:rsidRPr="003415FA">
        <w:rPr>
          <w:sz w:val="22"/>
          <w:szCs w:val="22"/>
        </w:rPr>
        <w:t>objednateli</w:t>
      </w:r>
      <w:r w:rsidR="00904434" w:rsidRPr="003415FA">
        <w:rPr>
          <w:sz w:val="22"/>
          <w:szCs w:val="22"/>
        </w:rPr>
        <w:t xml:space="preserve"> přehled tržeb a přehled ztrátovosti za jednotlivé měsíce a to za celý soubor linek.</w:t>
      </w:r>
    </w:p>
    <w:p w:rsidR="00B96C36" w:rsidRPr="003415FA" w:rsidRDefault="004D75E8" w:rsidP="003415F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sz w:val="22"/>
          <w:szCs w:val="22"/>
        </w:rPr>
      </w:pPr>
      <w:r w:rsidRPr="003415FA">
        <w:rPr>
          <w:sz w:val="22"/>
          <w:szCs w:val="22"/>
        </w:rPr>
        <w:t>R</w:t>
      </w:r>
      <w:r>
        <w:rPr>
          <w:sz w:val="22"/>
          <w:szCs w:val="22"/>
        </w:rPr>
        <w:t>espek</w:t>
      </w:r>
      <w:r w:rsidRPr="003415FA">
        <w:rPr>
          <w:sz w:val="22"/>
          <w:szCs w:val="22"/>
        </w:rPr>
        <w:t>tovat</w:t>
      </w:r>
      <w:r w:rsidR="00904434" w:rsidRPr="003415FA">
        <w:rPr>
          <w:sz w:val="22"/>
          <w:szCs w:val="22"/>
        </w:rPr>
        <w:t xml:space="preserve"> všechny změny právních předpisů, ke kterým dojde v průběhu trvání smlouvy</w:t>
      </w:r>
      <w:r w:rsidR="00A96F3C">
        <w:rPr>
          <w:sz w:val="22"/>
          <w:szCs w:val="22"/>
        </w:rPr>
        <w:t>.</w:t>
      </w:r>
    </w:p>
    <w:p w:rsidR="00166A3D" w:rsidRPr="003415FA" w:rsidRDefault="00611AFA" w:rsidP="003415F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sz w:val="22"/>
          <w:szCs w:val="22"/>
        </w:rPr>
      </w:pPr>
      <w:r w:rsidRPr="003415FA">
        <w:rPr>
          <w:sz w:val="22"/>
          <w:szCs w:val="22"/>
        </w:rPr>
        <w:t>P</w:t>
      </w:r>
      <w:r w:rsidR="00CE6EC9" w:rsidRPr="003415FA">
        <w:rPr>
          <w:sz w:val="22"/>
          <w:szCs w:val="22"/>
        </w:rPr>
        <w:t xml:space="preserve">oužívat pro plnění závazku veřejné služby mimo jiné silniční </w:t>
      </w:r>
      <w:r w:rsidR="004D75E8" w:rsidRPr="003415FA">
        <w:rPr>
          <w:sz w:val="22"/>
          <w:szCs w:val="22"/>
        </w:rPr>
        <w:t>nízko emisní</w:t>
      </w:r>
      <w:r w:rsidR="00CE6EC9" w:rsidRPr="003415FA">
        <w:rPr>
          <w:sz w:val="22"/>
          <w:szCs w:val="22"/>
        </w:rPr>
        <w:t xml:space="preserve"> a bezemisní vozidla, využívající zdroje paliv jako je elektřina, CNG a další splňující normu EURO 6 pro přepravu osob. </w:t>
      </w:r>
      <w:r w:rsidRPr="003415FA">
        <w:rPr>
          <w:sz w:val="22"/>
          <w:szCs w:val="22"/>
        </w:rPr>
        <w:t xml:space="preserve">Tato silniční </w:t>
      </w:r>
      <w:r w:rsidR="004D75E8" w:rsidRPr="003415FA">
        <w:rPr>
          <w:sz w:val="22"/>
          <w:szCs w:val="22"/>
        </w:rPr>
        <w:t>nízko emisní</w:t>
      </w:r>
      <w:r w:rsidRPr="003415FA">
        <w:rPr>
          <w:sz w:val="22"/>
          <w:szCs w:val="22"/>
        </w:rPr>
        <w:t xml:space="preserve"> a bezemisní vozidla </w:t>
      </w:r>
      <w:r w:rsidR="00CE6EC9" w:rsidRPr="003415FA">
        <w:rPr>
          <w:sz w:val="22"/>
          <w:szCs w:val="22"/>
        </w:rPr>
        <w:t xml:space="preserve">budou </w:t>
      </w:r>
      <w:r w:rsidRPr="003415FA">
        <w:rPr>
          <w:sz w:val="22"/>
          <w:szCs w:val="22"/>
        </w:rPr>
        <w:t xml:space="preserve">pak dopravcem </w:t>
      </w:r>
      <w:r w:rsidR="00CE6EC9" w:rsidRPr="003415FA">
        <w:rPr>
          <w:sz w:val="22"/>
          <w:szCs w:val="22"/>
        </w:rPr>
        <w:t>provozována výhradně v závazku veřejné služby</w:t>
      </w:r>
      <w:r w:rsidR="00A62DED" w:rsidRPr="003415FA">
        <w:rPr>
          <w:sz w:val="22"/>
          <w:szCs w:val="22"/>
        </w:rPr>
        <w:t xml:space="preserve"> a to po celou dobu životnosti vozidla.</w:t>
      </w:r>
    </w:p>
    <w:p w:rsidR="00166A3D" w:rsidRPr="003415FA" w:rsidRDefault="00166A3D" w:rsidP="003415F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sz w:val="22"/>
          <w:szCs w:val="22"/>
        </w:rPr>
      </w:pPr>
      <w:r w:rsidRPr="003415FA">
        <w:rPr>
          <w:sz w:val="22"/>
          <w:szCs w:val="22"/>
        </w:rPr>
        <w:t xml:space="preserve">Dopravce se zavazuje, že pořízená silniční </w:t>
      </w:r>
      <w:r w:rsidR="004D75E8" w:rsidRPr="003415FA">
        <w:rPr>
          <w:sz w:val="22"/>
          <w:szCs w:val="22"/>
        </w:rPr>
        <w:t>nízko emisní</w:t>
      </w:r>
      <w:r w:rsidRPr="003415FA">
        <w:rPr>
          <w:sz w:val="22"/>
          <w:szCs w:val="22"/>
        </w:rPr>
        <w:t xml:space="preserve"> a bezemisní vozidla k přepravě osob budou upravena pro přístup osob se sníženou schopností pohybu a orientace. Dopravce se zavazuje splňovat standardy kvality a bezpečnosti dopravy uvedené v příloze zákona č. 194/2010 Sb. </w:t>
      </w:r>
    </w:p>
    <w:p w:rsidR="00166A3D" w:rsidRDefault="00166A3D" w:rsidP="003415FA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sz w:val="22"/>
          <w:szCs w:val="22"/>
        </w:rPr>
      </w:pPr>
      <w:r w:rsidRPr="003415FA">
        <w:rPr>
          <w:sz w:val="22"/>
          <w:szCs w:val="22"/>
        </w:rPr>
        <w:t xml:space="preserve">Dopravce se zavazuje vést pro služby kde je poskytována kompenzace a které podléhají závazkům veřejné služby odděleně od ostatních poskytovaných služeb v rámci podnikání dopravce. </w:t>
      </w:r>
    </w:p>
    <w:p w:rsidR="00B003AB" w:rsidRDefault="00B003AB" w:rsidP="00B003AB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sz w:val="22"/>
          <w:szCs w:val="22"/>
        </w:rPr>
      </w:pPr>
      <w:r w:rsidRPr="00B003AB">
        <w:rPr>
          <w:sz w:val="22"/>
          <w:szCs w:val="22"/>
        </w:rPr>
        <w:t>Provozovat MHD hospodárně a s minimálním dopadem na životní prostředí.</w:t>
      </w:r>
      <w:r>
        <w:rPr>
          <w:sz w:val="22"/>
          <w:szCs w:val="22"/>
        </w:rPr>
        <w:t xml:space="preserve"> </w:t>
      </w:r>
    </w:p>
    <w:p w:rsidR="00B003AB" w:rsidRPr="00B003AB" w:rsidRDefault="00B003AB" w:rsidP="00B003AB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sz w:val="22"/>
          <w:szCs w:val="22"/>
        </w:rPr>
      </w:pPr>
      <w:r w:rsidRPr="00B003AB">
        <w:rPr>
          <w:sz w:val="22"/>
          <w:szCs w:val="22"/>
        </w:rPr>
        <w:t>Umožnit Objednateli kontrolu ekonomických ukazatelů a všech účetních operací zaúčtovaných na základě prvotních účetních dokladů.</w:t>
      </w:r>
    </w:p>
    <w:p w:rsidR="00B003AB" w:rsidRPr="00B003AB" w:rsidRDefault="00B003AB" w:rsidP="00822FF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contextualSpacing/>
        <w:jc w:val="both"/>
        <w:rPr>
          <w:sz w:val="22"/>
          <w:szCs w:val="22"/>
        </w:rPr>
      </w:pPr>
      <w:r w:rsidRPr="00B003AB">
        <w:rPr>
          <w:sz w:val="22"/>
          <w:szCs w:val="22"/>
        </w:rPr>
        <w:t>Zajišťovat vysokou kvalitu a úroveň přepravy cestujících:</w:t>
      </w:r>
    </w:p>
    <w:p w:rsidR="00B003AB" w:rsidRPr="000B378B" w:rsidRDefault="00302161" w:rsidP="00822FF5">
      <w:pPr>
        <w:pStyle w:val="Zkladntext"/>
        <w:numPr>
          <w:ilvl w:val="2"/>
          <w:numId w:val="20"/>
        </w:numPr>
        <w:tabs>
          <w:tab w:val="clear" w:pos="2340"/>
          <w:tab w:val="num" w:pos="709"/>
        </w:tabs>
        <w:spacing w:line="240" w:lineRule="auto"/>
        <w:ind w:left="709" w:hanging="283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rozšiřováním počtu</w:t>
      </w:r>
      <w:r w:rsidR="00B003AB" w:rsidRPr="000B378B">
        <w:rPr>
          <w:rFonts w:ascii="Times New Roman" w:hAnsi="Times New Roman"/>
          <w:sz w:val="22"/>
          <w:szCs w:val="22"/>
        </w:rPr>
        <w:t xml:space="preserve"> nízkopodlažních a částečně nízkopodlažních autobusů, minimálně v rozsahu uvedeném v příloze k této smlouvě,</w:t>
      </w:r>
    </w:p>
    <w:p w:rsidR="00B003AB" w:rsidRPr="000B378B" w:rsidRDefault="00B003AB" w:rsidP="00822FF5">
      <w:pPr>
        <w:pStyle w:val="Zkladntext"/>
        <w:numPr>
          <w:ilvl w:val="2"/>
          <w:numId w:val="20"/>
        </w:numPr>
        <w:tabs>
          <w:tab w:val="clear" w:pos="2340"/>
          <w:tab w:val="num" w:pos="709"/>
        </w:tabs>
        <w:spacing w:line="24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0B378B">
        <w:rPr>
          <w:rFonts w:ascii="Times New Roman" w:hAnsi="Times New Roman"/>
          <w:sz w:val="22"/>
          <w:szCs w:val="22"/>
        </w:rPr>
        <w:t xml:space="preserve">poskytováním aktuálních a přesných informací cestujícím, </w:t>
      </w:r>
    </w:p>
    <w:p w:rsidR="00B003AB" w:rsidRPr="000B378B" w:rsidRDefault="00B003AB" w:rsidP="00822FF5">
      <w:pPr>
        <w:pStyle w:val="Zkladntext"/>
        <w:numPr>
          <w:ilvl w:val="2"/>
          <w:numId w:val="20"/>
        </w:numPr>
        <w:tabs>
          <w:tab w:val="clear" w:pos="2340"/>
          <w:tab w:val="num" w:pos="709"/>
        </w:tabs>
        <w:spacing w:line="24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0B378B">
        <w:rPr>
          <w:rFonts w:ascii="Times New Roman" w:hAnsi="Times New Roman"/>
          <w:sz w:val="22"/>
          <w:szCs w:val="22"/>
        </w:rPr>
        <w:t>zvyšováním možnosti nákupu jízdních dokladů,</w:t>
      </w:r>
    </w:p>
    <w:p w:rsidR="00904434" w:rsidRPr="00822FF5" w:rsidRDefault="00B003AB" w:rsidP="00822FF5">
      <w:pPr>
        <w:pStyle w:val="Zkladntext"/>
        <w:numPr>
          <w:ilvl w:val="2"/>
          <w:numId w:val="20"/>
        </w:numPr>
        <w:tabs>
          <w:tab w:val="clear" w:pos="2340"/>
          <w:tab w:val="num" w:pos="709"/>
        </w:tabs>
        <w:spacing w:line="240" w:lineRule="auto"/>
        <w:ind w:left="709" w:hanging="283"/>
        <w:jc w:val="both"/>
        <w:rPr>
          <w:sz w:val="22"/>
          <w:szCs w:val="22"/>
        </w:rPr>
      </w:pPr>
      <w:r w:rsidRPr="000B378B">
        <w:rPr>
          <w:rFonts w:ascii="Times New Roman" w:hAnsi="Times New Roman"/>
          <w:sz w:val="22"/>
          <w:szCs w:val="22"/>
        </w:rPr>
        <w:t>snižováním míry opotřebení a průměrné životnosti vozidel MHD.</w:t>
      </w:r>
    </w:p>
    <w:p w:rsidR="00C24731" w:rsidRDefault="00C24731" w:rsidP="00822FF5">
      <w:pPr>
        <w:spacing w:before="120" w:after="120"/>
        <w:jc w:val="center"/>
        <w:rPr>
          <w:b/>
          <w:sz w:val="22"/>
          <w:szCs w:val="22"/>
        </w:rPr>
      </w:pPr>
    </w:p>
    <w:p w:rsidR="004D708C" w:rsidRDefault="004D708C" w:rsidP="00822FF5">
      <w:pPr>
        <w:spacing w:before="120" w:after="120"/>
        <w:jc w:val="center"/>
        <w:rPr>
          <w:b/>
          <w:sz w:val="22"/>
          <w:szCs w:val="22"/>
        </w:rPr>
      </w:pPr>
    </w:p>
    <w:p w:rsidR="00A96F3C" w:rsidRDefault="00A96F3C" w:rsidP="00822FF5">
      <w:pPr>
        <w:spacing w:before="120" w:after="120"/>
        <w:jc w:val="center"/>
        <w:rPr>
          <w:b/>
          <w:sz w:val="22"/>
          <w:szCs w:val="22"/>
        </w:rPr>
      </w:pPr>
    </w:p>
    <w:p w:rsidR="00904434" w:rsidRPr="003415FA" w:rsidRDefault="003415FA" w:rsidP="00822FF5">
      <w:pPr>
        <w:spacing w:before="120" w:after="12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III. Závazky objedna</w:t>
      </w:r>
      <w:r w:rsidR="00904434" w:rsidRPr="003415FA">
        <w:rPr>
          <w:b/>
          <w:sz w:val="22"/>
          <w:szCs w:val="22"/>
        </w:rPr>
        <w:t>tele</w:t>
      </w:r>
    </w:p>
    <w:p w:rsidR="002707D3" w:rsidRDefault="002707D3" w:rsidP="003415FA">
      <w:pPr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3415FA">
        <w:rPr>
          <w:sz w:val="22"/>
          <w:szCs w:val="22"/>
        </w:rPr>
        <w:t xml:space="preserve">Dopravce umožní objednateli pro ověření správnosti výpočtu kompenzace kontrolu účetních dokladů týkajících se oblasti, v jejímž rámci dopravce plní závazek veřejné služby a dále se zavazuje použít kompenzaci v souladu s nařízením a zákonem. </w:t>
      </w:r>
    </w:p>
    <w:p w:rsidR="00B003AB" w:rsidRPr="002147D0" w:rsidRDefault="006A4F97" w:rsidP="00822FF5">
      <w:pPr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2147D0">
        <w:rPr>
          <w:sz w:val="22"/>
          <w:szCs w:val="22"/>
        </w:rPr>
        <w:t>Objednatel bude i</w:t>
      </w:r>
      <w:r w:rsidR="00B003AB" w:rsidRPr="002147D0">
        <w:rPr>
          <w:sz w:val="22"/>
          <w:szCs w:val="22"/>
        </w:rPr>
        <w:t xml:space="preserve">nformovat dopravce o všech připravovaných opatřeních, která podstatným způsobem ovlivní </w:t>
      </w:r>
      <w:r w:rsidRPr="002147D0">
        <w:rPr>
          <w:sz w:val="22"/>
          <w:szCs w:val="22"/>
        </w:rPr>
        <w:t>stávající požadavky</w:t>
      </w:r>
      <w:r w:rsidR="00B003AB" w:rsidRPr="002147D0">
        <w:rPr>
          <w:sz w:val="22"/>
          <w:szCs w:val="22"/>
        </w:rPr>
        <w:t xml:space="preserve"> na rozsah a vedení linek MHD u dopravce.</w:t>
      </w:r>
    </w:p>
    <w:p w:rsidR="00B003AB" w:rsidRPr="00055F41" w:rsidRDefault="00B003AB" w:rsidP="00822FF5">
      <w:pPr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822FF5">
        <w:rPr>
          <w:sz w:val="22"/>
          <w:szCs w:val="22"/>
        </w:rPr>
        <w:t>Objednatel je povin</w:t>
      </w:r>
      <w:r w:rsidR="006A4F97" w:rsidRPr="00822FF5">
        <w:rPr>
          <w:sz w:val="22"/>
          <w:szCs w:val="22"/>
        </w:rPr>
        <w:t>en zajistit na každý</w:t>
      </w:r>
      <w:r w:rsidRPr="00822FF5">
        <w:rPr>
          <w:sz w:val="22"/>
          <w:szCs w:val="22"/>
        </w:rPr>
        <w:t xml:space="preserve"> jednotlivý kalendá</w:t>
      </w:r>
      <w:r w:rsidRPr="00822FF5">
        <w:rPr>
          <w:rFonts w:hint="eastAsia"/>
          <w:sz w:val="22"/>
          <w:szCs w:val="22"/>
        </w:rPr>
        <w:t>ř</w:t>
      </w:r>
      <w:r w:rsidRPr="00822FF5">
        <w:rPr>
          <w:sz w:val="22"/>
          <w:szCs w:val="22"/>
        </w:rPr>
        <w:t>ní rok zdroje pro obnovu dopravní infrastruktury a vozového parku pot</w:t>
      </w:r>
      <w:r w:rsidRPr="00822FF5">
        <w:rPr>
          <w:rFonts w:hint="eastAsia"/>
          <w:sz w:val="22"/>
          <w:szCs w:val="22"/>
        </w:rPr>
        <w:t>ř</w:t>
      </w:r>
      <w:r w:rsidRPr="00822FF5">
        <w:rPr>
          <w:sz w:val="22"/>
          <w:szCs w:val="22"/>
        </w:rPr>
        <w:t>ebného pro zabezpe</w:t>
      </w:r>
      <w:r w:rsidRPr="00822FF5">
        <w:rPr>
          <w:rFonts w:hint="eastAsia"/>
          <w:sz w:val="22"/>
          <w:szCs w:val="22"/>
        </w:rPr>
        <w:t>č</w:t>
      </w:r>
      <w:r w:rsidRPr="00822FF5">
        <w:rPr>
          <w:sz w:val="22"/>
          <w:szCs w:val="22"/>
        </w:rPr>
        <w:t>ení závazku ve</w:t>
      </w:r>
      <w:r w:rsidRPr="00822FF5">
        <w:rPr>
          <w:rFonts w:hint="eastAsia"/>
          <w:sz w:val="22"/>
          <w:szCs w:val="22"/>
        </w:rPr>
        <w:t>ř</w:t>
      </w:r>
      <w:r w:rsidRPr="00822FF5">
        <w:rPr>
          <w:sz w:val="22"/>
          <w:szCs w:val="22"/>
        </w:rPr>
        <w:t>ejné služby v požadovaném rozsahu.</w:t>
      </w:r>
    </w:p>
    <w:p w:rsidR="006A4F97" w:rsidRDefault="006A4F97" w:rsidP="00572987">
      <w:pPr>
        <w:pStyle w:val="Zkladntext"/>
        <w:tabs>
          <w:tab w:val="num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0B378B" w:rsidRPr="000B378B" w:rsidRDefault="000B378B" w:rsidP="000B378B">
      <w:pPr>
        <w:pStyle w:val="Zkladntext"/>
        <w:tabs>
          <w:tab w:val="num" w:pos="0"/>
        </w:tabs>
        <w:spacing w:line="240" w:lineRule="auto"/>
        <w:ind w:left="284" w:hanging="284"/>
        <w:jc w:val="center"/>
        <w:rPr>
          <w:rFonts w:ascii="Times New Roman" w:hAnsi="Times New Roman"/>
          <w:b/>
          <w:sz w:val="22"/>
          <w:szCs w:val="22"/>
        </w:rPr>
      </w:pPr>
      <w:r w:rsidRPr="000B378B">
        <w:rPr>
          <w:rFonts w:ascii="Times New Roman" w:hAnsi="Times New Roman"/>
          <w:b/>
          <w:sz w:val="22"/>
          <w:szCs w:val="22"/>
        </w:rPr>
        <w:t>IV. Kompenzace</w:t>
      </w:r>
    </w:p>
    <w:p w:rsidR="000B378B" w:rsidRPr="000B378B" w:rsidRDefault="000B378B" w:rsidP="000B378B">
      <w:pPr>
        <w:pStyle w:val="Zkladntext"/>
        <w:tabs>
          <w:tab w:val="num" w:pos="0"/>
        </w:tabs>
        <w:spacing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8E723C" w:rsidRPr="003415FA" w:rsidRDefault="008E723C" w:rsidP="00822FF5">
      <w:pPr>
        <w:numPr>
          <w:ilvl w:val="0"/>
          <w:numId w:val="24"/>
        </w:numPr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3415FA">
        <w:rPr>
          <w:sz w:val="22"/>
          <w:szCs w:val="22"/>
        </w:rPr>
        <w:t xml:space="preserve"> se zavazuje hradit dopravci kompenzaci za závazek veřejné služby v souladu s čl. I. odst. 3 </w:t>
      </w:r>
      <w:proofErr w:type="gramStart"/>
      <w:r w:rsidRPr="003415FA">
        <w:rPr>
          <w:sz w:val="22"/>
          <w:szCs w:val="22"/>
        </w:rPr>
        <w:t>této</w:t>
      </w:r>
      <w:proofErr w:type="gramEnd"/>
      <w:r w:rsidRPr="003415FA">
        <w:rPr>
          <w:sz w:val="22"/>
          <w:szCs w:val="22"/>
        </w:rPr>
        <w:t xml:space="preserve"> smlouvy. </w:t>
      </w:r>
    </w:p>
    <w:p w:rsidR="008E723C" w:rsidRPr="003415FA" w:rsidRDefault="008E723C" w:rsidP="00822FF5">
      <w:pPr>
        <w:numPr>
          <w:ilvl w:val="0"/>
          <w:numId w:val="24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3415FA">
        <w:rPr>
          <w:sz w:val="22"/>
          <w:szCs w:val="22"/>
        </w:rPr>
        <w:t>K</w:t>
      </w:r>
      <w:r>
        <w:rPr>
          <w:sz w:val="22"/>
          <w:szCs w:val="22"/>
        </w:rPr>
        <w:t xml:space="preserve">ompenzace bude hrazena </w:t>
      </w:r>
      <w:r w:rsidRPr="00822FF5">
        <w:rPr>
          <w:sz w:val="22"/>
          <w:szCs w:val="22"/>
        </w:rPr>
        <w:t xml:space="preserve">měsíčně 1/12 </w:t>
      </w:r>
      <w:r w:rsidR="00822FF5">
        <w:rPr>
          <w:sz w:val="22"/>
          <w:szCs w:val="22"/>
        </w:rPr>
        <w:t xml:space="preserve">objednatelem </w:t>
      </w:r>
      <w:r w:rsidRPr="00822FF5">
        <w:rPr>
          <w:sz w:val="22"/>
          <w:szCs w:val="22"/>
        </w:rPr>
        <w:t>sch</w:t>
      </w:r>
      <w:r w:rsidR="004D708C">
        <w:rPr>
          <w:sz w:val="22"/>
          <w:szCs w:val="22"/>
        </w:rPr>
        <w:t>v</w:t>
      </w:r>
      <w:r w:rsidRPr="00822FF5">
        <w:rPr>
          <w:sz w:val="22"/>
          <w:szCs w:val="22"/>
        </w:rPr>
        <w:t xml:space="preserve">álené výše kompenzace na příslušný kalendářní rok. </w:t>
      </w:r>
      <w:r w:rsidRPr="003415FA">
        <w:rPr>
          <w:sz w:val="22"/>
          <w:szCs w:val="22"/>
        </w:rPr>
        <w:t xml:space="preserve">Dopravce předloží do konce měsíce </w:t>
      </w:r>
      <w:r>
        <w:rPr>
          <w:sz w:val="22"/>
          <w:szCs w:val="22"/>
        </w:rPr>
        <w:t>října odborný odhad výše kompe</w:t>
      </w:r>
      <w:r w:rsidR="00822FF5">
        <w:rPr>
          <w:sz w:val="22"/>
          <w:szCs w:val="22"/>
        </w:rPr>
        <w:t>n</w:t>
      </w:r>
      <w:r>
        <w:rPr>
          <w:sz w:val="22"/>
          <w:szCs w:val="22"/>
        </w:rPr>
        <w:t>zace na následující kalendářní rok</w:t>
      </w:r>
      <w:r w:rsidRPr="003415FA">
        <w:rPr>
          <w:sz w:val="22"/>
          <w:szCs w:val="22"/>
        </w:rPr>
        <w:t xml:space="preserve">, které bude obsahovat dohodnuté údaje pro výpočet kompenzace. Kompenzace hrazená městem za příslušný měsíc musí být vypočtena podle přílohy </w:t>
      </w:r>
      <w:r w:rsidR="00A96F3C">
        <w:rPr>
          <w:sz w:val="22"/>
          <w:szCs w:val="22"/>
        </w:rPr>
        <w:t>n</w:t>
      </w:r>
      <w:r w:rsidRPr="003415FA">
        <w:rPr>
          <w:sz w:val="22"/>
          <w:szCs w:val="22"/>
        </w:rPr>
        <w:t>ařízení</w:t>
      </w:r>
      <w:r w:rsidRPr="005131C1">
        <w:rPr>
          <w:sz w:val="22"/>
          <w:szCs w:val="22"/>
        </w:rPr>
        <w:t>,</w:t>
      </w:r>
      <w:r w:rsidRPr="003415FA">
        <w:rPr>
          <w:sz w:val="22"/>
          <w:szCs w:val="22"/>
        </w:rPr>
        <w:t xml:space="preserve"> vyhlášky a s využitím ceny přepravního výkonu. </w:t>
      </w:r>
    </w:p>
    <w:p w:rsidR="008E723C" w:rsidRPr="003415FA" w:rsidRDefault="008E723C" w:rsidP="00822FF5">
      <w:pPr>
        <w:numPr>
          <w:ilvl w:val="0"/>
          <w:numId w:val="24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3415FA">
        <w:rPr>
          <w:sz w:val="22"/>
          <w:szCs w:val="22"/>
        </w:rPr>
        <w:t xml:space="preserve">Po skončení kalendářního roku provede dopravce nejpozději do </w:t>
      </w:r>
      <w:proofErr w:type="gramStart"/>
      <w:r w:rsidRPr="003415FA">
        <w:rPr>
          <w:sz w:val="22"/>
          <w:szCs w:val="22"/>
        </w:rPr>
        <w:t>3</w:t>
      </w:r>
      <w:r>
        <w:rPr>
          <w:sz w:val="22"/>
          <w:szCs w:val="22"/>
        </w:rPr>
        <w:t>1</w:t>
      </w:r>
      <w:r w:rsidRPr="003415FA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3415FA">
        <w:rPr>
          <w:sz w:val="22"/>
          <w:szCs w:val="22"/>
        </w:rPr>
        <w:t>. následujícího</w:t>
      </w:r>
      <w:proofErr w:type="gramEnd"/>
      <w:r w:rsidRPr="003415FA">
        <w:rPr>
          <w:sz w:val="22"/>
          <w:szCs w:val="22"/>
        </w:rPr>
        <w:t xml:space="preserve"> roku vyúčtování a toto zašle objednateli. Případný přeplatek nebo nedoplatek bude poskytnut oprávněné straně nejpozději do třiceti dnů po schválení vyúčtování.</w:t>
      </w:r>
    </w:p>
    <w:p w:rsidR="000B378B" w:rsidRPr="000B378B" w:rsidRDefault="000B378B" w:rsidP="00822FF5">
      <w:pPr>
        <w:tabs>
          <w:tab w:val="num" w:pos="720"/>
        </w:tabs>
        <w:jc w:val="both"/>
        <w:rPr>
          <w:sz w:val="22"/>
          <w:szCs w:val="22"/>
        </w:rPr>
      </w:pPr>
    </w:p>
    <w:p w:rsidR="000B378B" w:rsidRDefault="000B378B" w:rsidP="00822FF5">
      <w:pPr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0B378B">
        <w:rPr>
          <w:sz w:val="22"/>
          <w:szCs w:val="22"/>
        </w:rPr>
        <w:t>Dopravce finanční prostředky určené ke kompenzaci nesmí být použity k jiným účelům než k realizaci sjednaného závazku veřejné služby.</w:t>
      </w:r>
    </w:p>
    <w:p w:rsidR="000B378B" w:rsidRPr="000B378B" w:rsidRDefault="000B378B" w:rsidP="00822FF5">
      <w:pPr>
        <w:tabs>
          <w:tab w:val="num" w:pos="720"/>
        </w:tabs>
        <w:ind w:left="284" w:hanging="284"/>
        <w:jc w:val="both"/>
        <w:rPr>
          <w:sz w:val="22"/>
          <w:szCs w:val="22"/>
        </w:rPr>
      </w:pPr>
    </w:p>
    <w:p w:rsidR="000B378B" w:rsidRDefault="000B378B" w:rsidP="00822FF5">
      <w:pPr>
        <w:pStyle w:val="Zkladntext"/>
        <w:numPr>
          <w:ilvl w:val="0"/>
          <w:numId w:val="24"/>
        </w:numPr>
        <w:spacing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B378B">
        <w:rPr>
          <w:rFonts w:ascii="Times New Roman" w:hAnsi="Times New Roman"/>
          <w:sz w:val="22"/>
          <w:szCs w:val="22"/>
        </w:rPr>
        <w:t>Při výpočtu výše kompenzace bude dopravce vždy postupovat podle platné legislativy, kterou se upravuje kompenzace závazku veřejné služby.</w:t>
      </w:r>
    </w:p>
    <w:p w:rsidR="000B378B" w:rsidRPr="000B378B" w:rsidRDefault="000B378B" w:rsidP="00822FF5">
      <w:pPr>
        <w:pStyle w:val="Zkladntext"/>
        <w:tabs>
          <w:tab w:val="num" w:pos="720"/>
        </w:tabs>
        <w:spacing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0B378B" w:rsidRDefault="000B378B" w:rsidP="00822FF5">
      <w:pPr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0B378B">
        <w:rPr>
          <w:sz w:val="22"/>
          <w:szCs w:val="22"/>
        </w:rPr>
        <w:t>V souladu s ustanovením § 4 odst. 2 vyhlášky č. 296/2010 Sb.,</w:t>
      </w:r>
      <w:r>
        <w:rPr>
          <w:sz w:val="22"/>
          <w:szCs w:val="22"/>
        </w:rPr>
        <w:t xml:space="preserve"> o</w:t>
      </w:r>
      <w:r w:rsidRPr="000B378B">
        <w:rPr>
          <w:sz w:val="22"/>
          <w:szCs w:val="22"/>
        </w:rPr>
        <w:t xml:space="preserve"> postupech pro sestavení finančního modelu a určení maximální výše kompenzace se rozsah nákladů sj</w:t>
      </w:r>
      <w:r>
        <w:rPr>
          <w:sz w:val="22"/>
          <w:szCs w:val="22"/>
        </w:rPr>
        <w:t>ednává v příloze k této smlouvě</w:t>
      </w:r>
    </w:p>
    <w:p w:rsidR="000B378B" w:rsidRPr="000B378B" w:rsidRDefault="000B378B" w:rsidP="00822FF5">
      <w:pPr>
        <w:tabs>
          <w:tab w:val="num" w:pos="720"/>
        </w:tabs>
        <w:ind w:left="284" w:hanging="284"/>
        <w:jc w:val="both"/>
        <w:rPr>
          <w:sz w:val="22"/>
          <w:szCs w:val="22"/>
        </w:rPr>
      </w:pPr>
    </w:p>
    <w:p w:rsidR="000B378B" w:rsidRDefault="000B378B" w:rsidP="00822FF5">
      <w:pPr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0B378B">
        <w:rPr>
          <w:sz w:val="22"/>
          <w:szCs w:val="22"/>
        </w:rPr>
        <w:t>Kompenzace závazku veřejné služby je vypočtenou částkou bez DPH. Pokud podle platné legislativy by byla kompenzace předmětem daně dle zákona č. 235/2004 Sb., o dani z přidané hodnoty, bude k vypočtené částce kompenzace připočítána DPH v sazbě platné ke dni zdanitelného plnění.</w:t>
      </w:r>
    </w:p>
    <w:p w:rsidR="00055F41" w:rsidRDefault="00055F41" w:rsidP="00822FF5">
      <w:pPr>
        <w:ind w:left="284"/>
        <w:jc w:val="both"/>
        <w:rPr>
          <w:sz w:val="22"/>
          <w:szCs w:val="22"/>
        </w:rPr>
      </w:pPr>
    </w:p>
    <w:p w:rsidR="000B378B" w:rsidRPr="00A5508F" w:rsidRDefault="00055F41" w:rsidP="00822FF5">
      <w:pPr>
        <w:tabs>
          <w:tab w:val="num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0B378B" w:rsidRPr="000B378B">
        <w:rPr>
          <w:sz w:val="22"/>
          <w:szCs w:val="22"/>
        </w:rPr>
        <w:t xml:space="preserve">K úpravě kompenzace v rámci uzavřené smlouvy může dojít z těchto důvodů: </w:t>
      </w:r>
    </w:p>
    <w:p w:rsidR="000B378B" w:rsidRPr="000B378B" w:rsidRDefault="000B378B" w:rsidP="00822FF5">
      <w:pPr>
        <w:numPr>
          <w:ilvl w:val="0"/>
          <w:numId w:val="21"/>
        </w:numPr>
        <w:jc w:val="both"/>
        <w:rPr>
          <w:sz w:val="22"/>
          <w:szCs w:val="22"/>
        </w:rPr>
      </w:pPr>
      <w:r w:rsidRPr="000B378B">
        <w:rPr>
          <w:sz w:val="22"/>
          <w:szCs w:val="22"/>
        </w:rPr>
        <w:t xml:space="preserve">došlo k podstatným změnám tržeb MHD a cen rozhodujících vstupů (nafta, energie, náhradní díly, </w:t>
      </w:r>
      <w:r w:rsidR="004D708C">
        <w:rPr>
          <w:sz w:val="22"/>
          <w:szCs w:val="22"/>
        </w:rPr>
        <w:t>atp.</w:t>
      </w:r>
      <w:r w:rsidRPr="000B378B">
        <w:rPr>
          <w:sz w:val="22"/>
          <w:szCs w:val="22"/>
        </w:rPr>
        <w:t>) oproti hodnotám stanoveným v nabídce (odborném odhadu), které měly negativní finanční dopady na plnění předmětného závazku</w:t>
      </w:r>
      <w:r w:rsidR="004364D9">
        <w:rPr>
          <w:sz w:val="22"/>
          <w:szCs w:val="22"/>
        </w:rPr>
        <w:t>;</w:t>
      </w:r>
    </w:p>
    <w:p w:rsidR="000B378B" w:rsidRPr="000B378B" w:rsidRDefault="000B378B" w:rsidP="00822FF5">
      <w:pPr>
        <w:numPr>
          <w:ilvl w:val="0"/>
          <w:numId w:val="21"/>
        </w:numPr>
        <w:jc w:val="both"/>
        <w:rPr>
          <w:sz w:val="22"/>
          <w:szCs w:val="22"/>
        </w:rPr>
      </w:pPr>
      <w:r w:rsidRPr="000B378B">
        <w:rPr>
          <w:sz w:val="22"/>
          <w:szCs w:val="22"/>
        </w:rPr>
        <w:t>vlivem rozhodnutí třetích stran došlo ke změnám technických, právních a jiných necenových podmínek zajišťování plnění předmětného závazku (legislativní změny v DPH, v oblasti pracovního práva, sociálního a zdravotního pojištění, účetních a daňových předpisů,</w:t>
      </w:r>
      <w:r w:rsidR="004D708C">
        <w:rPr>
          <w:sz w:val="22"/>
          <w:szCs w:val="22"/>
        </w:rPr>
        <w:t xml:space="preserve"> atp.</w:t>
      </w:r>
      <w:r w:rsidRPr="000B378B">
        <w:rPr>
          <w:sz w:val="22"/>
          <w:szCs w:val="22"/>
        </w:rPr>
        <w:t>) a</w:t>
      </w:r>
      <w:r w:rsidR="004D708C">
        <w:rPr>
          <w:sz w:val="22"/>
          <w:szCs w:val="22"/>
        </w:rPr>
        <w:t xml:space="preserve"> </w:t>
      </w:r>
      <w:r w:rsidRPr="000B378B">
        <w:rPr>
          <w:sz w:val="22"/>
          <w:szCs w:val="22"/>
        </w:rPr>
        <w:t>podstatných změn ve vývoji osobních nákladů, které měly negativní finanční dopady na plnění předmětného závazku a které dopravce nemohl předpokládat k datu stanovení nabídky (předložení odborného odhadu)</w:t>
      </w:r>
      <w:r w:rsidR="004364D9">
        <w:rPr>
          <w:sz w:val="22"/>
          <w:szCs w:val="22"/>
        </w:rPr>
        <w:t>;</w:t>
      </w:r>
    </w:p>
    <w:p w:rsidR="000B378B" w:rsidRPr="000B378B" w:rsidRDefault="000B378B" w:rsidP="00822FF5">
      <w:pPr>
        <w:numPr>
          <w:ilvl w:val="0"/>
          <w:numId w:val="21"/>
        </w:numPr>
        <w:jc w:val="both"/>
        <w:rPr>
          <w:sz w:val="22"/>
          <w:szCs w:val="22"/>
        </w:rPr>
      </w:pPr>
      <w:r w:rsidRPr="000B378B">
        <w:rPr>
          <w:sz w:val="22"/>
          <w:szCs w:val="22"/>
        </w:rPr>
        <w:t xml:space="preserve">v souladu se smlouvou došlo na základě požadavku </w:t>
      </w:r>
      <w:r w:rsidR="004D708C">
        <w:rPr>
          <w:sz w:val="22"/>
          <w:szCs w:val="22"/>
        </w:rPr>
        <w:t>o</w:t>
      </w:r>
      <w:r>
        <w:rPr>
          <w:sz w:val="22"/>
          <w:szCs w:val="22"/>
        </w:rPr>
        <w:t>bjednatel</w:t>
      </w:r>
      <w:r w:rsidR="004364D9">
        <w:rPr>
          <w:sz w:val="22"/>
          <w:szCs w:val="22"/>
        </w:rPr>
        <w:t>e</w:t>
      </w:r>
      <w:r w:rsidRPr="000B378B">
        <w:rPr>
          <w:sz w:val="22"/>
          <w:szCs w:val="22"/>
        </w:rPr>
        <w:t xml:space="preserve"> k zajištění vyššího výkonu, jiné struktury výkonů, popř. změně standardů kvality, než bylo kalkulováno v nabídce (odborném odhadu),</w:t>
      </w:r>
    </w:p>
    <w:p w:rsidR="000B378B" w:rsidRPr="000B378B" w:rsidRDefault="000B378B" w:rsidP="00822FF5">
      <w:pPr>
        <w:numPr>
          <w:ilvl w:val="0"/>
          <w:numId w:val="21"/>
        </w:numPr>
        <w:jc w:val="both"/>
        <w:rPr>
          <w:sz w:val="22"/>
          <w:szCs w:val="22"/>
        </w:rPr>
      </w:pPr>
      <w:r w:rsidRPr="000B378B">
        <w:rPr>
          <w:sz w:val="22"/>
          <w:szCs w:val="22"/>
        </w:rPr>
        <w:lastRenderedPageBreak/>
        <w:t xml:space="preserve">v souladu se smlouvou došlo na základě požadavku </w:t>
      </w:r>
      <w:r w:rsidR="004D708C">
        <w:rPr>
          <w:sz w:val="22"/>
          <w:szCs w:val="22"/>
        </w:rPr>
        <w:t>o</w:t>
      </w:r>
      <w:r>
        <w:rPr>
          <w:sz w:val="22"/>
          <w:szCs w:val="22"/>
        </w:rPr>
        <w:t>bjednatel</w:t>
      </w:r>
      <w:r w:rsidR="004364D9">
        <w:rPr>
          <w:sz w:val="22"/>
          <w:szCs w:val="22"/>
        </w:rPr>
        <w:t>e</w:t>
      </w:r>
      <w:r w:rsidRPr="000B378B">
        <w:rPr>
          <w:sz w:val="22"/>
          <w:szCs w:val="22"/>
        </w:rPr>
        <w:t xml:space="preserve"> k zajištění nižšího výkonu, popř. nelze požadovaný výkon z objektivních a předem nepředvídatelných důvodů realizovat,</w:t>
      </w:r>
    </w:p>
    <w:p w:rsidR="000B378B" w:rsidRPr="000B378B" w:rsidRDefault="000B378B" w:rsidP="00822FF5">
      <w:pPr>
        <w:numPr>
          <w:ilvl w:val="0"/>
          <w:numId w:val="21"/>
        </w:numPr>
        <w:jc w:val="both"/>
        <w:rPr>
          <w:sz w:val="22"/>
          <w:szCs w:val="22"/>
        </w:rPr>
      </w:pPr>
      <w:r w:rsidRPr="000B378B">
        <w:rPr>
          <w:sz w:val="22"/>
          <w:szCs w:val="22"/>
        </w:rPr>
        <w:t xml:space="preserve">došlo </w:t>
      </w:r>
      <w:r w:rsidRPr="00055F41">
        <w:rPr>
          <w:sz w:val="22"/>
          <w:szCs w:val="22"/>
        </w:rPr>
        <w:t>ke změně tarifu,</w:t>
      </w:r>
      <w:r w:rsidRPr="000B378B">
        <w:rPr>
          <w:sz w:val="22"/>
          <w:szCs w:val="22"/>
        </w:rPr>
        <w:t xml:space="preserve"> popř. tarifních podmínek s podstatným dopadem do výše kalkulovaných příjmů a dopravce tuto změnu nemohl předpokládat ve svém předběžném odborném odhadu výše kompenzace pro příslušný kalendářní rok.</w:t>
      </w:r>
    </w:p>
    <w:p w:rsidR="000B378B" w:rsidRPr="000B378B" w:rsidRDefault="000B378B" w:rsidP="000B378B">
      <w:pPr>
        <w:tabs>
          <w:tab w:val="num" w:pos="0"/>
        </w:tabs>
        <w:ind w:left="284" w:hanging="284"/>
        <w:jc w:val="both"/>
        <w:rPr>
          <w:sz w:val="22"/>
          <w:szCs w:val="22"/>
        </w:rPr>
      </w:pPr>
    </w:p>
    <w:p w:rsidR="000B378B" w:rsidRPr="000B378B" w:rsidRDefault="00055F41" w:rsidP="00572987">
      <w:pPr>
        <w:tabs>
          <w:tab w:val="num" w:pos="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364D9">
        <w:rPr>
          <w:sz w:val="22"/>
          <w:szCs w:val="22"/>
        </w:rPr>
        <w:t>.</w:t>
      </w:r>
      <w:r w:rsidR="000B378B">
        <w:rPr>
          <w:sz w:val="22"/>
          <w:szCs w:val="22"/>
        </w:rPr>
        <w:tab/>
      </w:r>
      <w:r w:rsidR="000B378B" w:rsidRPr="000B378B">
        <w:rPr>
          <w:sz w:val="22"/>
          <w:szCs w:val="22"/>
        </w:rPr>
        <w:t>Ke změně smluvní výše kompenzace může dojít pouze formou sml</w:t>
      </w:r>
      <w:r w:rsidR="000B378B">
        <w:rPr>
          <w:sz w:val="22"/>
          <w:szCs w:val="22"/>
        </w:rPr>
        <w:t xml:space="preserve">uvního dodatku, který byl oběma </w:t>
      </w:r>
      <w:r w:rsidR="000B378B" w:rsidRPr="000B378B">
        <w:rPr>
          <w:sz w:val="22"/>
          <w:szCs w:val="22"/>
        </w:rPr>
        <w:t>smluvními stranami odsouhlasen.</w:t>
      </w:r>
    </w:p>
    <w:p w:rsidR="000B378B" w:rsidRPr="000B378B" w:rsidRDefault="000B378B" w:rsidP="000B378B">
      <w:pPr>
        <w:pStyle w:val="Zkladntext"/>
        <w:tabs>
          <w:tab w:val="num" w:pos="0"/>
        </w:tabs>
        <w:spacing w:line="240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0B378B">
        <w:rPr>
          <w:rFonts w:ascii="Times New Roman" w:hAnsi="Times New Roman"/>
          <w:b/>
          <w:sz w:val="22"/>
          <w:szCs w:val="22"/>
        </w:rPr>
        <w:t xml:space="preserve"> </w:t>
      </w:r>
    </w:p>
    <w:p w:rsidR="00C24731" w:rsidRDefault="00C24731" w:rsidP="00C24731">
      <w:pPr>
        <w:pStyle w:val="Zkladntext"/>
        <w:tabs>
          <w:tab w:val="num" w:pos="0"/>
        </w:tabs>
        <w:spacing w:line="240" w:lineRule="auto"/>
        <w:ind w:left="284" w:hanging="284"/>
        <w:jc w:val="center"/>
        <w:rPr>
          <w:rFonts w:ascii="Times New Roman" w:hAnsi="Times New Roman"/>
          <w:b/>
          <w:sz w:val="22"/>
          <w:szCs w:val="22"/>
        </w:rPr>
      </w:pPr>
    </w:p>
    <w:p w:rsidR="000B378B" w:rsidRPr="000B378B" w:rsidRDefault="000B378B" w:rsidP="00C24731">
      <w:pPr>
        <w:pStyle w:val="Zkladntext"/>
        <w:tabs>
          <w:tab w:val="num" w:pos="0"/>
        </w:tabs>
        <w:spacing w:line="240" w:lineRule="auto"/>
        <w:ind w:left="284" w:hanging="284"/>
        <w:jc w:val="center"/>
        <w:rPr>
          <w:rFonts w:ascii="Times New Roman" w:hAnsi="Times New Roman"/>
          <w:b/>
          <w:sz w:val="22"/>
          <w:szCs w:val="22"/>
        </w:rPr>
      </w:pPr>
      <w:r w:rsidRPr="000B378B">
        <w:rPr>
          <w:rFonts w:ascii="Times New Roman" w:hAnsi="Times New Roman"/>
          <w:b/>
          <w:sz w:val="22"/>
          <w:szCs w:val="22"/>
        </w:rPr>
        <w:t>V.</w:t>
      </w:r>
      <w:r w:rsidR="00C24731">
        <w:rPr>
          <w:rFonts w:ascii="Times New Roman" w:hAnsi="Times New Roman"/>
          <w:b/>
          <w:sz w:val="22"/>
          <w:szCs w:val="22"/>
        </w:rPr>
        <w:t xml:space="preserve"> </w:t>
      </w:r>
      <w:r w:rsidR="00572987">
        <w:rPr>
          <w:rFonts w:ascii="Times New Roman" w:hAnsi="Times New Roman"/>
          <w:b/>
          <w:sz w:val="22"/>
          <w:szCs w:val="22"/>
        </w:rPr>
        <w:t>Platební podmínky</w:t>
      </w:r>
    </w:p>
    <w:p w:rsidR="000B378B" w:rsidRPr="000B378B" w:rsidRDefault="000B378B" w:rsidP="000B378B">
      <w:pPr>
        <w:pStyle w:val="Zkladntext"/>
        <w:tabs>
          <w:tab w:val="num" w:pos="0"/>
        </w:tabs>
        <w:spacing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572987" w:rsidRPr="000B378B" w:rsidRDefault="000B378B" w:rsidP="00822FF5">
      <w:pPr>
        <w:pStyle w:val="Zkladntext"/>
        <w:numPr>
          <w:ilvl w:val="0"/>
          <w:numId w:val="10"/>
        </w:numPr>
        <w:tabs>
          <w:tab w:val="num" w:pos="0"/>
        </w:tabs>
        <w:spacing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Objednatel</w:t>
      </w:r>
      <w:r w:rsidRPr="000B378B">
        <w:rPr>
          <w:rFonts w:ascii="Times New Roman" w:hAnsi="Times New Roman"/>
          <w:sz w:val="22"/>
          <w:szCs w:val="22"/>
        </w:rPr>
        <w:t xml:space="preserve"> bude dopravci poskytovat zálohu na úhradu kompenzace v roce 2</w:t>
      </w:r>
      <w:r>
        <w:rPr>
          <w:rFonts w:ascii="Times New Roman" w:hAnsi="Times New Roman"/>
          <w:sz w:val="22"/>
          <w:szCs w:val="22"/>
        </w:rPr>
        <w:t>016</w:t>
      </w:r>
      <w:r w:rsidRPr="000B378B">
        <w:rPr>
          <w:rFonts w:ascii="Times New Roman" w:hAnsi="Times New Roman"/>
          <w:sz w:val="22"/>
          <w:szCs w:val="22"/>
        </w:rPr>
        <w:t xml:space="preserve"> ve výši </w:t>
      </w:r>
      <w:r w:rsidR="006335F2">
        <w:rPr>
          <w:rFonts w:ascii="Times New Roman" w:hAnsi="Times New Roman"/>
          <w:sz w:val="22"/>
          <w:szCs w:val="22"/>
        </w:rPr>
        <w:t>35.000</w:t>
      </w:r>
      <w:r w:rsidR="007C2109">
        <w:rPr>
          <w:rFonts w:ascii="Times New Roman" w:hAnsi="Times New Roman"/>
          <w:sz w:val="22"/>
          <w:szCs w:val="22"/>
        </w:rPr>
        <w:t>.000,--</w:t>
      </w:r>
      <w:r w:rsidRPr="000B378B">
        <w:rPr>
          <w:rFonts w:ascii="Times New Roman" w:hAnsi="Times New Roman"/>
          <w:sz w:val="22"/>
          <w:szCs w:val="22"/>
        </w:rPr>
        <w:t xml:space="preserve"> Kč</w:t>
      </w:r>
      <w:r w:rsidR="00AC0E5D">
        <w:rPr>
          <w:rFonts w:ascii="Times New Roman" w:hAnsi="Times New Roman"/>
          <w:sz w:val="22"/>
          <w:szCs w:val="22"/>
        </w:rPr>
        <w:t xml:space="preserve"> na účet dopravce.</w:t>
      </w:r>
    </w:p>
    <w:p w:rsidR="00AC0E5D" w:rsidRPr="000B378B" w:rsidRDefault="00AC0E5D" w:rsidP="00822FF5">
      <w:pPr>
        <w:pStyle w:val="Zkladntext"/>
        <w:spacing w:line="24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:rsidR="000B378B" w:rsidRPr="000B378B" w:rsidRDefault="000B378B" w:rsidP="000B378B">
      <w:pPr>
        <w:pStyle w:val="Zkladntext"/>
        <w:numPr>
          <w:ilvl w:val="0"/>
          <w:numId w:val="10"/>
        </w:numPr>
        <w:tabs>
          <w:tab w:val="num" w:pos="0"/>
        </w:tabs>
        <w:spacing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B378B">
        <w:rPr>
          <w:rFonts w:ascii="Times New Roman" w:hAnsi="Times New Roman"/>
          <w:sz w:val="22"/>
          <w:szCs w:val="22"/>
        </w:rPr>
        <w:t xml:space="preserve">Smluvní strany se dohodly, že do doby uzavření dodatku pro následující kalendářní rok bude </w:t>
      </w:r>
      <w:r w:rsidR="00C24731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bjednatel</w:t>
      </w:r>
      <w:r w:rsidRPr="000B378B">
        <w:rPr>
          <w:rFonts w:ascii="Times New Roman" w:hAnsi="Times New Roman"/>
          <w:sz w:val="22"/>
          <w:szCs w:val="22"/>
        </w:rPr>
        <w:t xml:space="preserve"> poskytovat dopravci zálohy ve výši předcházejícího kalendářního roku. Vyrovnání záloh bude provedeno v první záloze placené po uzavření nového dodatku pro daný rok.</w:t>
      </w:r>
    </w:p>
    <w:p w:rsidR="000B378B" w:rsidRDefault="000B378B" w:rsidP="006A4F97">
      <w:pPr>
        <w:tabs>
          <w:tab w:val="num" w:pos="0"/>
        </w:tabs>
        <w:jc w:val="both"/>
        <w:rPr>
          <w:sz w:val="22"/>
          <w:szCs w:val="22"/>
        </w:rPr>
      </w:pPr>
    </w:p>
    <w:p w:rsidR="00C24731" w:rsidRPr="000B378B" w:rsidRDefault="00C24731" w:rsidP="006A4F97">
      <w:pPr>
        <w:tabs>
          <w:tab w:val="num" w:pos="0"/>
        </w:tabs>
        <w:jc w:val="both"/>
        <w:rPr>
          <w:sz w:val="22"/>
          <w:szCs w:val="22"/>
        </w:rPr>
      </w:pPr>
    </w:p>
    <w:p w:rsidR="000B378B" w:rsidRPr="00822FF5" w:rsidRDefault="00572987" w:rsidP="00822FF5">
      <w:pPr>
        <w:pStyle w:val="Zkladntext"/>
        <w:tabs>
          <w:tab w:val="num" w:pos="0"/>
        </w:tabs>
        <w:spacing w:line="240" w:lineRule="auto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822FF5">
        <w:rPr>
          <w:rFonts w:ascii="Times New Roman" w:hAnsi="Times New Roman"/>
          <w:b/>
          <w:sz w:val="22"/>
          <w:szCs w:val="22"/>
        </w:rPr>
        <w:t>VI.</w:t>
      </w:r>
      <w:r w:rsidR="00C24731" w:rsidRPr="00822FF5">
        <w:rPr>
          <w:rFonts w:ascii="Times New Roman" w:hAnsi="Times New Roman"/>
          <w:b/>
          <w:sz w:val="22"/>
          <w:szCs w:val="22"/>
        </w:rPr>
        <w:t xml:space="preserve"> </w:t>
      </w:r>
      <w:r w:rsidRPr="00822FF5">
        <w:rPr>
          <w:rFonts w:ascii="Times New Roman" w:hAnsi="Times New Roman"/>
          <w:b/>
          <w:sz w:val="22"/>
          <w:szCs w:val="22"/>
        </w:rPr>
        <w:t>Rozsah provozu MHD</w:t>
      </w:r>
    </w:p>
    <w:p w:rsidR="000B378B" w:rsidRPr="000B378B" w:rsidRDefault="000B378B" w:rsidP="000B378B">
      <w:pPr>
        <w:tabs>
          <w:tab w:val="num" w:pos="0"/>
        </w:tabs>
        <w:ind w:left="284" w:hanging="284"/>
        <w:jc w:val="both"/>
        <w:rPr>
          <w:sz w:val="22"/>
          <w:szCs w:val="22"/>
        </w:rPr>
      </w:pPr>
    </w:p>
    <w:p w:rsidR="000B378B" w:rsidRDefault="000B378B" w:rsidP="00572987">
      <w:pPr>
        <w:numPr>
          <w:ilvl w:val="0"/>
          <w:numId w:val="13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 w:rsidRPr="000B378B">
        <w:rPr>
          <w:sz w:val="22"/>
          <w:szCs w:val="22"/>
        </w:rPr>
        <w:t>Rozsah provozu MHD je schválen jízdními řády.</w:t>
      </w:r>
      <w:r w:rsidR="00572987">
        <w:rPr>
          <w:sz w:val="22"/>
          <w:szCs w:val="22"/>
        </w:rPr>
        <w:t xml:space="preserve"> </w:t>
      </w:r>
    </w:p>
    <w:p w:rsidR="00572987" w:rsidRPr="00572987" w:rsidRDefault="00572987" w:rsidP="00572987">
      <w:pPr>
        <w:ind w:left="284"/>
        <w:jc w:val="both"/>
        <w:rPr>
          <w:sz w:val="22"/>
          <w:szCs w:val="22"/>
        </w:rPr>
      </w:pPr>
    </w:p>
    <w:p w:rsidR="000B378B" w:rsidRPr="00822FF5" w:rsidRDefault="000B378B" w:rsidP="000B378B">
      <w:pPr>
        <w:numPr>
          <w:ilvl w:val="0"/>
          <w:numId w:val="13"/>
        </w:numPr>
        <w:tabs>
          <w:tab w:val="num" w:pos="0"/>
          <w:tab w:val="num" w:pos="720"/>
        </w:tabs>
        <w:ind w:left="284" w:hanging="284"/>
        <w:jc w:val="both"/>
        <w:rPr>
          <w:sz w:val="22"/>
          <w:szCs w:val="22"/>
        </w:rPr>
      </w:pPr>
      <w:r w:rsidRPr="00822FF5">
        <w:rPr>
          <w:sz w:val="22"/>
          <w:szCs w:val="22"/>
        </w:rPr>
        <w:t xml:space="preserve">Dopravce </w:t>
      </w:r>
      <w:r w:rsidR="007C2109">
        <w:rPr>
          <w:sz w:val="22"/>
          <w:szCs w:val="22"/>
        </w:rPr>
        <w:t>může</w:t>
      </w:r>
      <w:r w:rsidRPr="00822FF5">
        <w:rPr>
          <w:sz w:val="22"/>
          <w:szCs w:val="22"/>
        </w:rPr>
        <w:t xml:space="preserve"> provádět operativní krátkodobé změny v jízdních řádech pouze v případě mimořádných událostí (operativní uzavírky komunikací v  případě doprav</w:t>
      </w:r>
      <w:r w:rsidR="00FE181C" w:rsidRPr="00822FF5">
        <w:rPr>
          <w:sz w:val="22"/>
          <w:szCs w:val="22"/>
        </w:rPr>
        <w:t>ních nehod, nesjízdnosti apod.)</w:t>
      </w:r>
      <w:r w:rsidR="007C2109">
        <w:rPr>
          <w:sz w:val="22"/>
          <w:szCs w:val="22"/>
        </w:rPr>
        <w:t>.</w:t>
      </w:r>
    </w:p>
    <w:p w:rsidR="00FE181C" w:rsidRPr="00822FF5" w:rsidRDefault="00FE181C" w:rsidP="00FE181C">
      <w:pPr>
        <w:tabs>
          <w:tab w:val="num" w:pos="757"/>
        </w:tabs>
        <w:ind w:left="284"/>
        <w:jc w:val="both"/>
        <w:rPr>
          <w:sz w:val="22"/>
          <w:szCs w:val="22"/>
        </w:rPr>
      </w:pPr>
    </w:p>
    <w:p w:rsidR="000B378B" w:rsidRPr="00822FF5" w:rsidRDefault="000B378B" w:rsidP="000B378B">
      <w:pPr>
        <w:numPr>
          <w:ilvl w:val="0"/>
          <w:numId w:val="13"/>
        </w:numPr>
        <w:tabs>
          <w:tab w:val="num" w:pos="0"/>
          <w:tab w:val="num" w:pos="720"/>
        </w:tabs>
        <w:ind w:left="284" w:hanging="284"/>
        <w:jc w:val="both"/>
        <w:rPr>
          <w:sz w:val="22"/>
          <w:szCs w:val="22"/>
        </w:rPr>
      </w:pPr>
      <w:r w:rsidRPr="00822FF5">
        <w:rPr>
          <w:sz w:val="22"/>
          <w:szCs w:val="22"/>
        </w:rPr>
        <w:t xml:space="preserve">Dopravce </w:t>
      </w:r>
      <w:r w:rsidR="007C2109">
        <w:rPr>
          <w:sz w:val="22"/>
          <w:szCs w:val="22"/>
        </w:rPr>
        <w:t>může</w:t>
      </w:r>
      <w:r w:rsidRPr="00822FF5">
        <w:rPr>
          <w:sz w:val="22"/>
          <w:szCs w:val="22"/>
        </w:rPr>
        <w:t xml:space="preserve"> v měsících červen</w:t>
      </w:r>
      <w:r w:rsidR="007C2109">
        <w:rPr>
          <w:sz w:val="22"/>
          <w:szCs w:val="22"/>
        </w:rPr>
        <w:t>ci a</w:t>
      </w:r>
      <w:r w:rsidRPr="00822FF5">
        <w:rPr>
          <w:sz w:val="22"/>
          <w:szCs w:val="22"/>
        </w:rPr>
        <w:t xml:space="preserve"> srpn</w:t>
      </w:r>
      <w:r w:rsidR="007C2109">
        <w:rPr>
          <w:sz w:val="22"/>
          <w:szCs w:val="22"/>
        </w:rPr>
        <w:t>u</w:t>
      </w:r>
      <w:r w:rsidRPr="00822FF5">
        <w:rPr>
          <w:sz w:val="22"/>
          <w:szCs w:val="22"/>
        </w:rPr>
        <w:t xml:space="preserve"> příslušného kalendářního roku zavést letní jízdní řády.  Tyto letní jízdní řády podléhají schválení odboru dopravy</w:t>
      </w:r>
      <w:r w:rsidR="00A5508F" w:rsidRPr="00822FF5">
        <w:rPr>
          <w:sz w:val="22"/>
          <w:szCs w:val="22"/>
        </w:rPr>
        <w:t xml:space="preserve"> objednatele</w:t>
      </w:r>
      <w:r w:rsidRPr="00822FF5">
        <w:rPr>
          <w:sz w:val="22"/>
          <w:szCs w:val="22"/>
        </w:rPr>
        <w:t xml:space="preserve">. </w:t>
      </w:r>
    </w:p>
    <w:p w:rsidR="00FE181C" w:rsidRPr="00822FF5" w:rsidRDefault="00FE181C" w:rsidP="00FE181C">
      <w:pPr>
        <w:tabs>
          <w:tab w:val="num" w:pos="757"/>
        </w:tabs>
        <w:ind w:left="284"/>
        <w:jc w:val="both"/>
        <w:rPr>
          <w:sz w:val="22"/>
          <w:szCs w:val="22"/>
        </w:rPr>
      </w:pPr>
    </w:p>
    <w:p w:rsidR="000B378B" w:rsidRPr="00822FF5" w:rsidRDefault="000B378B" w:rsidP="000B378B">
      <w:pPr>
        <w:numPr>
          <w:ilvl w:val="0"/>
          <w:numId w:val="13"/>
        </w:numPr>
        <w:tabs>
          <w:tab w:val="num" w:pos="0"/>
          <w:tab w:val="num" w:pos="720"/>
        </w:tabs>
        <w:ind w:left="284" w:hanging="284"/>
        <w:jc w:val="both"/>
        <w:rPr>
          <w:sz w:val="22"/>
          <w:szCs w:val="22"/>
        </w:rPr>
      </w:pPr>
      <w:r w:rsidRPr="00822FF5">
        <w:rPr>
          <w:sz w:val="22"/>
          <w:szCs w:val="22"/>
        </w:rPr>
        <w:t xml:space="preserve">Dopravce </w:t>
      </w:r>
      <w:r w:rsidR="007C2109">
        <w:rPr>
          <w:sz w:val="22"/>
          <w:szCs w:val="22"/>
        </w:rPr>
        <w:t>může</w:t>
      </w:r>
      <w:r w:rsidRPr="00822FF5">
        <w:rPr>
          <w:sz w:val="22"/>
          <w:szCs w:val="22"/>
        </w:rPr>
        <w:t xml:space="preserve"> v období vánočních a novoročních svátků provést úpravy jízdních řádů - večerní omezení dopravy dne </w:t>
      </w:r>
      <w:proofErr w:type="gramStart"/>
      <w:r w:rsidRPr="00822FF5">
        <w:rPr>
          <w:sz w:val="22"/>
          <w:szCs w:val="22"/>
        </w:rPr>
        <w:t>24.12</w:t>
      </w:r>
      <w:proofErr w:type="gramEnd"/>
      <w:r w:rsidRPr="00822FF5">
        <w:rPr>
          <w:sz w:val="22"/>
          <w:szCs w:val="22"/>
        </w:rPr>
        <w:t>. a 31.12. příslušného kalendářního roku. Tato úprava podléhá schválení odboru dopravy</w:t>
      </w:r>
      <w:r w:rsidR="00A5508F" w:rsidRPr="00822FF5">
        <w:rPr>
          <w:sz w:val="22"/>
          <w:szCs w:val="22"/>
        </w:rPr>
        <w:t xml:space="preserve"> objednatele</w:t>
      </w:r>
      <w:r w:rsidRPr="00822FF5">
        <w:rPr>
          <w:sz w:val="22"/>
          <w:szCs w:val="22"/>
        </w:rPr>
        <w:t>.</w:t>
      </w:r>
    </w:p>
    <w:p w:rsidR="00FE181C" w:rsidRPr="00822FF5" w:rsidRDefault="00FE181C" w:rsidP="00FE181C">
      <w:pPr>
        <w:tabs>
          <w:tab w:val="num" w:pos="757"/>
        </w:tabs>
        <w:ind w:left="284"/>
        <w:jc w:val="both"/>
        <w:rPr>
          <w:sz w:val="22"/>
          <w:szCs w:val="22"/>
        </w:rPr>
      </w:pPr>
    </w:p>
    <w:p w:rsidR="000B378B" w:rsidRPr="00822FF5" w:rsidRDefault="000B378B" w:rsidP="000B378B">
      <w:pPr>
        <w:numPr>
          <w:ilvl w:val="0"/>
          <w:numId w:val="13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 w:rsidRPr="00822FF5">
        <w:rPr>
          <w:sz w:val="22"/>
          <w:szCs w:val="22"/>
        </w:rPr>
        <w:t xml:space="preserve">V případě zvýšené krátkodobé poptávky po přepravních výkonech je dopravce oprávněn posílit provoz smluvně dohodnutý v celé trase nebo její části. Toto posílení podléhá schválení odboru dopravy </w:t>
      </w:r>
      <w:r w:rsidR="00A5508F" w:rsidRPr="00822FF5">
        <w:rPr>
          <w:sz w:val="22"/>
          <w:szCs w:val="22"/>
        </w:rPr>
        <w:t>objednatele</w:t>
      </w:r>
      <w:r w:rsidRPr="00822FF5">
        <w:rPr>
          <w:sz w:val="22"/>
          <w:szCs w:val="22"/>
        </w:rPr>
        <w:t xml:space="preserve"> a je zahrnuto do závazku veřejné služby. Patří sem i nezbytné posilové spoje z důvodu obvyklých kulturních, společenských a sportovních akcí.</w:t>
      </w:r>
    </w:p>
    <w:p w:rsidR="00FE181C" w:rsidRPr="00822FF5" w:rsidRDefault="00FE181C" w:rsidP="00FE181C">
      <w:pPr>
        <w:ind w:left="284"/>
        <w:jc w:val="both"/>
        <w:rPr>
          <w:sz w:val="22"/>
          <w:szCs w:val="22"/>
        </w:rPr>
      </w:pPr>
    </w:p>
    <w:p w:rsidR="000B378B" w:rsidRPr="00822FF5" w:rsidRDefault="000B378B" w:rsidP="000B378B">
      <w:pPr>
        <w:numPr>
          <w:ilvl w:val="0"/>
          <w:numId w:val="13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 w:rsidRPr="00822FF5">
        <w:rPr>
          <w:sz w:val="22"/>
          <w:szCs w:val="22"/>
        </w:rPr>
        <w:t xml:space="preserve">Dopravce </w:t>
      </w:r>
      <w:r w:rsidR="007C2109">
        <w:rPr>
          <w:sz w:val="22"/>
          <w:szCs w:val="22"/>
        </w:rPr>
        <w:t>může</w:t>
      </w:r>
      <w:r w:rsidRPr="00822FF5">
        <w:rPr>
          <w:sz w:val="22"/>
          <w:szCs w:val="22"/>
        </w:rPr>
        <w:t xml:space="preserve"> provádět krátkodobé nebo dl</w:t>
      </w:r>
      <w:r w:rsidR="00FE181C" w:rsidRPr="00822FF5">
        <w:rPr>
          <w:sz w:val="22"/>
          <w:szCs w:val="22"/>
        </w:rPr>
        <w:t>ouhodobé změny jízdních řádů</w:t>
      </w:r>
      <w:r w:rsidRPr="00822FF5">
        <w:rPr>
          <w:sz w:val="22"/>
          <w:szCs w:val="22"/>
        </w:rPr>
        <w:t xml:space="preserve"> (výluky) v případě schválených uzavírek komunikací jen se souhlasem odboru dopravy</w:t>
      </w:r>
      <w:r w:rsidR="00AC0E5D" w:rsidRPr="00822FF5">
        <w:rPr>
          <w:sz w:val="22"/>
          <w:szCs w:val="22"/>
        </w:rPr>
        <w:t xml:space="preserve"> objednatele</w:t>
      </w:r>
      <w:r w:rsidRPr="00822FF5">
        <w:rPr>
          <w:sz w:val="22"/>
          <w:szCs w:val="22"/>
        </w:rPr>
        <w:t xml:space="preserve">. </w:t>
      </w:r>
    </w:p>
    <w:p w:rsidR="00FE181C" w:rsidRPr="00822FF5" w:rsidRDefault="00FE181C" w:rsidP="00FE181C">
      <w:pPr>
        <w:ind w:left="284"/>
        <w:jc w:val="both"/>
        <w:rPr>
          <w:sz w:val="22"/>
          <w:szCs w:val="22"/>
        </w:rPr>
      </w:pPr>
    </w:p>
    <w:p w:rsidR="000B378B" w:rsidRPr="00822FF5" w:rsidRDefault="000B378B" w:rsidP="000B378B">
      <w:pPr>
        <w:numPr>
          <w:ilvl w:val="0"/>
          <w:numId w:val="13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 w:rsidRPr="00822FF5">
        <w:rPr>
          <w:sz w:val="22"/>
          <w:szCs w:val="22"/>
        </w:rPr>
        <w:t>Jiné změny jízdních řádů jsou považovány za změnu smlouvy a řídí se ustanovením o možných změnách smlouvy.</w:t>
      </w:r>
    </w:p>
    <w:p w:rsidR="000B378B" w:rsidRDefault="000B378B" w:rsidP="00FE181C">
      <w:pPr>
        <w:tabs>
          <w:tab w:val="num" w:pos="0"/>
        </w:tabs>
        <w:jc w:val="both"/>
        <w:rPr>
          <w:sz w:val="22"/>
          <w:szCs w:val="22"/>
        </w:rPr>
      </w:pPr>
    </w:p>
    <w:p w:rsidR="00C24731" w:rsidRPr="000B378B" w:rsidRDefault="00C24731" w:rsidP="00FE181C">
      <w:pPr>
        <w:tabs>
          <w:tab w:val="num" w:pos="0"/>
        </w:tabs>
        <w:jc w:val="both"/>
        <w:rPr>
          <w:sz w:val="22"/>
          <w:szCs w:val="22"/>
        </w:rPr>
      </w:pPr>
    </w:p>
    <w:p w:rsidR="00C24731" w:rsidRPr="00822FF5" w:rsidRDefault="00FE181C" w:rsidP="00822FF5">
      <w:pPr>
        <w:pStyle w:val="Zkladntext"/>
        <w:tabs>
          <w:tab w:val="num" w:pos="0"/>
        </w:tabs>
        <w:spacing w:line="240" w:lineRule="auto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822FF5">
        <w:rPr>
          <w:rFonts w:ascii="Times New Roman" w:hAnsi="Times New Roman"/>
          <w:b/>
          <w:sz w:val="22"/>
          <w:szCs w:val="22"/>
        </w:rPr>
        <w:t>VII.</w:t>
      </w:r>
      <w:r w:rsidR="00C24731" w:rsidRPr="00822FF5">
        <w:rPr>
          <w:rFonts w:ascii="Times New Roman" w:hAnsi="Times New Roman"/>
          <w:b/>
          <w:sz w:val="22"/>
          <w:szCs w:val="22"/>
        </w:rPr>
        <w:t xml:space="preserve"> </w:t>
      </w:r>
      <w:r w:rsidRPr="00822FF5">
        <w:rPr>
          <w:rFonts w:ascii="Times New Roman" w:hAnsi="Times New Roman"/>
          <w:b/>
          <w:sz w:val="22"/>
          <w:szCs w:val="22"/>
        </w:rPr>
        <w:t>Kontrola plnění smlouvy</w:t>
      </w:r>
    </w:p>
    <w:p w:rsidR="000B378B" w:rsidRPr="000B378B" w:rsidRDefault="000B378B" w:rsidP="00822FF5">
      <w:pPr>
        <w:pStyle w:val="Zkladntext"/>
        <w:tabs>
          <w:tab w:val="num" w:pos="0"/>
        </w:tabs>
        <w:spacing w:line="240" w:lineRule="auto"/>
        <w:ind w:left="284" w:hanging="284"/>
        <w:jc w:val="center"/>
      </w:pPr>
    </w:p>
    <w:p w:rsidR="000B378B" w:rsidRDefault="000B378B" w:rsidP="00AC0E5D">
      <w:pPr>
        <w:numPr>
          <w:ilvl w:val="0"/>
          <w:numId w:val="11"/>
        </w:numPr>
        <w:tabs>
          <w:tab w:val="clear" w:pos="397"/>
          <w:tab w:val="num" w:pos="0"/>
          <w:tab w:val="num" w:pos="720"/>
        </w:tabs>
        <w:ind w:left="284" w:hanging="284"/>
        <w:jc w:val="both"/>
        <w:rPr>
          <w:sz w:val="22"/>
          <w:szCs w:val="22"/>
        </w:rPr>
      </w:pPr>
      <w:r w:rsidRPr="000B378B">
        <w:rPr>
          <w:sz w:val="22"/>
          <w:szCs w:val="22"/>
        </w:rPr>
        <w:t xml:space="preserve">Dopravce je povinen umožnit kontrolnímu orgánu </w:t>
      </w:r>
      <w:r w:rsidR="00AC0E5D">
        <w:rPr>
          <w:sz w:val="22"/>
          <w:szCs w:val="22"/>
        </w:rPr>
        <w:t>o</w:t>
      </w:r>
      <w:r>
        <w:rPr>
          <w:sz w:val="22"/>
          <w:szCs w:val="22"/>
        </w:rPr>
        <w:t>bjednatel</w:t>
      </w:r>
      <w:r w:rsidR="00FE181C">
        <w:rPr>
          <w:sz w:val="22"/>
          <w:szCs w:val="22"/>
        </w:rPr>
        <w:t>e</w:t>
      </w:r>
      <w:r w:rsidRPr="000B378B">
        <w:rPr>
          <w:sz w:val="22"/>
          <w:szCs w:val="22"/>
        </w:rPr>
        <w:t xml:space="preserve"> kontrolu hospodaření dle ustanovení a podmínek zákona č. 320/2001 Sb., o finanční kontrole ve veřejné správě a o změně některých </w:t>
      </w:r>
    </w:p>
    <w:p w:rsidR="00AC0E5D" w:rsidRPr="000B378B" w:rsidRDefault="00AC0E5D" w:rsidP="00822FF5">
      <w:pPr>
        <w:tabs>
          <w:tab w:val="num" w:pos="720"/>
        </w:tabs>
        <w:ind w:left="284"/>
        <w:jc w:val="both"/>
        <w:rPr>
          <w:sz w:val="22"/>
          <w:szCs w:val="22"/>
        </w:rPr>
      </w:pPr>
    </w:p>
    <w:p w:rsidR="008377E2" w:rsidRDefault="000B378B" w:rsidP="000B378B">
      <w:pPr>
        <w:numPr>
          <w:ilvl w:val="0"/>
          <w:numId w:val="11"/>
        </w:numPr>
        <w:tabs>
          <w:tab w:val="clear" w:pos="397"/>
          <w:tab w:val="num" w:pos="0"/>
          <w:tab w:val="num" w:pos="720"/>
        </w:tabs>
        <w:ind w:left="284" w:hanging="284"/>
        <w:jc w:val="both"/>
        <w:rPr>
          <w:sz w:val="22"/>
          <w:szCs w:val="22"/>
        </w:rPr>
      </w:pPr>
      <w:r w:rsidRPr="000B378B">
        <w:rPr>
          <w:sz w:val="22"/>
          <w:szCs w:val="22"/>
        </w:rPr>
        <w:t>Smluvní strany jsou povinny oprávněným zástupcům smluvních stran kontrolu smlouvy umožnit.</w:t>
      </w:r>
    </w:p>
    <w:p w:rsidR="008377E2" w:rsidRDefault="008377E2" w:rsidP="007064B6">
      <w:pPr>
        <w:tabs>
          <w:tab w:val="num" w:pos="720"/>
        </w:tabs>
        <w:ind w:left="284"/>
        <w:jc w:val="both"/>
        <w:rPr>
          <w:sz w:val="22"/>
          <w:szCs w:val="22"/>
        </w:rPr>
      </w:pPr>
    </w:p>
    <w:p w:rsidR="000B378B" w:rsidRPr="000B378B" w:rsidRDefault="008377E2" w:rsidP="000B378B">
      <w:pPr>
        <w:numPr>
          <w:ilvl w:val="0"/>
          <w:numId w:val="11"/>
        </w:numPr>
        <w:tabs>
          <w:tab w:val="clear" w:pos="397"/>
          <w:tab w:val="num" w:pos="0"/>
          <w:tab w:val="num" w:pos="72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Objednatel je oprávněn vyúčtovat dopravci sankce za porušení a ve výši specifikované v příloze č. 4 </w:t>
      </w:r>
      <w:proofErr w:type="gramStart"/>
      <w:r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 smlouvy – Sankční opatření</w:t>
      </w:r>
      <w:r w:rsidR="000B378B" w:rsidRPr="000B378B">
        <w:rPr>
          <w:sz w:val="22"/>
          <w:szCs w:val="22"/>
        </w:rPr>
        <w:t xml:space="preserve"> </w:t>
      </w:r>
    </w:p>
    <w:p w:rsidR="00C24731" w:rsidRDefault="00C24731" w:rsidP="000B378B">
      <w:pPr>
        <w:tabs>
          <w:tab w:val="num" w:pos="0"/>
        </w:tabs>
        <w:ind w:left="284" w:hanging="284"/>
        <w:jc w:val="both"/>
        <w:rPr>
          <w:sz w:val="22"/>
          <w:szCs w:val="22"/>
        </w:rPr>
      </w:pPr>
    </w:p>
    <w:p w:rsidR="00C24731" w:rsidRPr="000B378B" w:rsidRDefault="00C24731" w:rsidP="000B378B">
      <w:pPr>
        <w:tabs>
          <w:tab w:val="num" w:pos="0"/>
        </w:tabs>
        <w:ind w:left="284" w:hanging="284"/>
        <w:jc w:val="both"/>
        <w:rPr>
          <w:sz w:val="22"/>
          <w:szCs w:val="22"/>
        </w:rPr>
      </w:pPr>
    </w:p>
    <w:p w:rsidR="00C24731" w:rsidRPr="00822FF5" w:rsidRDefault="00226F0E" w:rsidP="00822FF5">
      <w:pPr>
        <w:tabs>
          <w:tab w:val="num" w:pos="0"/>
        </w:tabs>
        <w:ind w:left="284" w:hanging="284"/>
        <w:jc w:val="center"/>
        <w:rPr>
          <w:i/>
          <w:szCs w:val="22"/>
        </w:rPr>
      </w:pPr>
      <w:r w:rsidRPr="00822FF5">
        <w:rPr>
          <w:b/>
          <w:sz w:val="22"/>
          <w:szCs w:val="22"/>
        </w:rPr>
        <w:t>VI</w:t>
      </w:r>
      <w:r w:rsidR="006F27BC" w:rsidRPr="00822FF5">
        <w:rPr>
          <w:b/>
          <w:sz w:val="22"/>
          <w:szCs w:val="22"/>
        </w:rPr>
        <w:t>II</w:t>
      </w:r>
      <w:r w:rsidRPr="00822FF5">
        <w:rPr>
          <w:b/>
          <w:sz w:val="22"/>
          <w:szCs w:val="22"/>
        </w:rPr>
        <w:t>.</w:t>
      </w:r>
      <w:r w:rsidR="00C24731">
        <w:rPr>
          <w:b/>
          <w:sz w:val="22"/>
          <w:szCs w:val="22"/>
        </w:rPr>
        <w:t xml:space="preserve"> </w:t>
      </w:r>
      <w:r w:rsidRPr="00822FF5">
        <w:rPr>
          <w:b/>
          <w:sz w:val="22"/>
          <w:szCs w:val="22"/>
        </w:rPr>
        <w:t>Doba trvání smlouvy a ukončení</w:t>
      </w:r>
    </w:p>
    <w:p w:rsidR="00226F0E" w:rsidRDefault="00226F0E" w:rsidP="00B166FE">
      <w:pPr>
        <w:pStyle w:val="Clanek11"/>
        <w:numPr>
          <w:ilvl w:val="0"/>
          <w:numId w:val="9"/>
        </w:numPr>
        <w:tabs>
          <w:tab w:val="clear" w:pos="720"/>
        </w:tabs>
        <w:ind w:left="284" w:hanging="284"/>
        <w:rPr>
          <w:rFonts w:ascii="Times New Roman" w:hAnsi="Times New Roman"/>
          <w:b w:val="0"/>
          <w:i w:val="0"/>
          <w:szCs w:val="22"/>
        </w:rPr>
      </w:pPr>
      <w:r w:rsidRPr="003415FA">
        <w:rPr>
          <w:rFonts w:ascii="Times New Roman" w:hAnsi="Times New Roman"/>
          <w:b w:val="0"/>
          <w:i w:val="0"/>
          <w:szCs w:val="22"/>
        </w:rPr>
        <w:t>Tat</w:t>
      </w:r>
      <w:r w:rsidR="004D75E8">
        <w:rPr>
          <w:rFonts w:ascii="Times New Roman" w:hAnsi="Times New Roman"/>
          <w:b w:val="0"/>
          <w:i w:val="0"/>
          <w:szCs w:val="22"/>
        </w:rPr>
        <w:t>o s</w:t>
      </w:r>
      <w:r w:rsidR="00B166FE">
        <w:rPr>
          <w:rFonts w:ascii="Times New Roman" w:hAnsi="Times New Roman"/>
          <w:b w:val="0"/>
          <w:i w:val="0"/>
          <w:szCs w:val="22"/>
        </w:rPr>
        <w:t xml:space="preserve">mlouva je uzavřena na dobu </w:t>
      </w:r>
      <w:r w:rsidR="004D75E8">
        <w:rPr>
          <w:rFonts w:ascii="Times New Roman" w:hAnsi="Times New Roman"/>
          <w:b w:val="0"/>
          <w:i w:val="0"/>
          <w:szCs w:val="22"/>
        </w:rPr>
        <w:t>určitou 2</w:t>
      </w:r>
      <w:r w:rsidR="007C2109">
        <w:rPr>
          <w:rFonts w:ascii="Times New Roman" w:hAnsi="Times New Roman"/>
          <w:b w:val="0"/>
          <w:i w:val="0"/>
          <w:szCs w:val="22"/>
        </w:rPr>
        <w:t>0</w:t>
      </w:r>
      <w:r w:rsidR="004D75E8">
        <w:rPr>
          <w:rFonts w:ascii="Times New Roman" w:hAnsi="Times New Roman"/>
          <w:b w:val="0"/>
          <w:i w:val="0"/>
          <w:szCs w:val="22"/>
        </w:rPr>
        <w:t xml:space="preserve"> let </w:t>
      </w:r>
      <w:r w:rsidRPr="003415FA">
        <w:rPr>
          <w:rFonts w:ascii="Times New Roman" w:hAnsi="Times New Roman"/>
          <w:b w:val="0"/>
          <w:i w:val="0"/>
          <w:szCs w:val="22"/>
        </w:rPr>
        <w:t xml:space="preserve">a nabývá platnosti a účinnosti dnem podpisu </w:t>
      </w:r>
      <w:r w:rsidR="007C2109">
        <w:rPr>
          <w:rFonts w:ascii="Times New Roman" w:hAnsi="Times New Roman"/>
          <w:b w:val="0"/>
          <w:i w:val="0"/>
          <w:szCs w:val="22"/>
        </w:rPr>
        <w:t>s</w:t>
      </w:r>
      <w:r w:rsidRPr="003415FA">
        <w:rPr>
          <w:rFonts w:ascii="Times New Roman" w:hAnsi="Times New Roman"/>
          <w:b w:val="0"/>
          <w:i w:val="0"/>
          <w:szCs w:val="22"/>
        </w:rPr>
        <w:t xml:space="preserve">mluvními stranami. </w:t>
      </w:r>
    </w:p>
    <w:p w:rsidR="00960E34" w:rsidRPr="00B166FE" w:rsidRDefault="00960E34" w:rsidP="00B166FE">
      <w:pPr>
        <w:pStyle w:val="Clanek11"/>
        <w:numPr>
          <w:ilvl w:val="0"/>
          <w:numId w:val="9"/>
        </w:numPr>
        <w:tabs>
          <w:tab w:val="clear" w:pos="720"/>
        </w:tabs>
        <w:ind w:left="284" w:hanging="284"/>
        <w:rPr>
          <w:rFonts w:ascii="Times New Roman" w:hAnsi="Times New Roman"/>
          <w:b w:val="0"/>
          <w:i w:val="0"/>
          <w:szCs w:val="22"/>
        </w:rPr>
      </w:pPr>
      <w:r w:rsidRPr="00B166FE">
        <w:rPr>
          <w:rFonts w:ascii="Times New Roman" w:hAnsi="Times New Roman"/>
          <w:b w:val="0"/>
          <w:i w:val="0"/>
          <w:szCs w:val="22"/>
        </w:rPr>
        <w:t xml:space="preserve">Trvání této smlouvy </w:t>
      </w:r>
      <w:proofErr w:type="gramStart"/>
      <w:r w:rsidRPr="00B166FE">
        <w:rPr>
          <w:rFonts w:ascii="Times New Roman" w:hAnsi="Times New Roman"/>
          <w:b w:val="0"/>
          <w:i w:val="0"/>
          <w:szCs w:val="22"/>
        </w:rPr>
        <w:t>končí :</w:t>
      </w:r>
      <w:proofErr w:type="gramEnd"/>
    </w:p>
    <w:p w:rsidR="00960E34" w:rsidRPr="00960E34" w:rsidRDefault="00960E34" w:rsidP="00822FF5">
      <w:pPr>
        <w:numPr>
          <w:ilvl w:val="1"/>
          <w:numId w:val="9"/>
        </w:numPr>
        <w:tabs>
          <w:tab w:val="num" w:pos="0"/>
          <w:tab w:val="left" w:pos="1080"/>
        </w:tabs>
        <w:ind w:left="567" w:hanging="283"/>
        <w:rPr>
          <w:sz w:val="22"/>
          <w:szCs w:val="22"/>
        </w:rPr>
      </w:pPr>
      <w:r w:rsidRPr="00960E34">
        <w:rPr>
          <w:sz w:val="22"/>
          <w:szCs w:val="22"/>
        </w:rPr>
        <w:t>uplynutím doby smluveného trvání dle bodu 1,</w:t>
      </w:r>
    </w:p>
    <w:p w:rsidR="00960E34" w:rsidRPr="00960E34" w:rsidRDefault="00960E34" w:rsidP="00822FF5">
      <w:pPr>
        <w:numPr>
          <w:ilvl w:val="1"/>
          <w:numId w:val="9"/>
        </w:numPr>
        <w:tabs>
          <w:tab w:val="num" w:pos="0"/>
          <w:tab w:val="left" w:pos="1080"/>
        </w:tabs>
        <w:ind w:left="567" w:hanging="283"/>
        <w:jc w:val="both"/>
        <w:rPr>
          <w:sz w:val="22"/>
          <w:szCs w:val="22"/>
        </w:rPr>
      </w:pPr>
      <w:r w:rsidRPr="00960E34">
        <w:rPr>
          <w:sz w:val="22"/>
          <w:szCs w:val="22"/>
        </w:rPr>
        <w:t>písemnou dohodou obou smluvních stran,</w:t>
      </w:r>
    </w:p>
    <w:p w:rsidR="00960E34" w:rsidRPr="00960E34" w:rsidRDefault="00960E34" w:rsidP="00822FF5">
      <w:pPr>
        <w:numPr>
          <w:ilvl w:val="1"/>
          <w:numId w:val="9"/>
        </w:numPr>
        <w:tabs>
          <w:tab w:val="num" w:pos="0"/>
          <w:tab w:val="left" w:pos="1080"/>
          <w:tab w:val="left" w:pos="1980"/>
        </w:tabs>
        <w:ind w:left="567" w:hanging="283"/>
        <w:jc w:val="both"/>
        <w:rPr>
          <w:sz w:val="22"/>
          <w:szCs w:val="22"/>
        </w:rPr>
      </w:pPr>
      <w:r w:rsidRPr="00960E34">
        <w:rPr>
          <w:sz w:val="22"/>
          <w:szCs w:val="22"/>
        </w:rPr>
        <w:t>zánikem všech oprávnění dopravce</w:t>
      </w:r>
      <w:r w:rsidR="00B166FE">
        <w:rPr>
          <w:sz w:val="22"/>
          <w:szCs w:val="22"/>
        </w:rPr>
        <w:t xml:space="preserve"> provozovat dopravu, která je </w:t>
      </w:r>
      <w:r w:rsidRPr="00960E34">
        <w:rPr>
          <w:sz w:val="22"/>
          <w:szCs w:val="22"/>
        </w:rPr>
        <w:t>předmětem této smlouvy,</w:t>
      </w:r>
    </w:p>
    <w:p w:rsidR="00960E34" w:rsidRPr="00822FF5" w:rsidRDefault="00960E34" w:rsidP="00822FF5">
      <w:pPr>
        <w:numPr>
          <w:ilvl w:val="1"/>
          <w:numId w:val="9"/>
        </w:numPr>
        <w:tabs>
          <w:tab w:val="num" w:pos="0"/>
          <w:tab w:val="left" w:pos="900"/>
          <w:tab w:val="left" w:pos="1080"/>
        </w:tabs>
        <w:ind w:left="567" w:hanging="283"/>
        <w:contextualSpacing/>
        <w:jc w:val="both"/>
        <w:rPr>
          <w:sz w:val="22"/>
          <w:szCs w:val="22"/>
        </w:rPr>
      </w:pPr>
      <w:r w:rsidRPr="005131C1">
        <w:rPr>
          <w:sz w:val="22"/>
          <w:szCs w:val="22"/>
        </w:rPr>
        <w:t xml:space="preserve">dnem, kdy dopravce </w:t>
      </w:r>
      <w:r w:rsidR="0000072E" w:rsidRPr="005131C1">
        <w:rPr>
          <w:sz w:val="22"/>
          <w:szCs w:val="22"/>
        </w:rPr>
        <w:t xml:space="preserve">přestane </w:t>
      </w:r>
      <w:r w:rsidRPr="005131C1">
        <w:rPr>
          <w:sz w:val="22"/>
          <w:szCs w:val="22"/>
        </w:rPr>
        <w:t xml:space="preserve">být </w:t>
      </w:r>
      <w:r w:rsidRPr="008E723C">
        <w:rPr>
          <w:sz w:val="22"/>
          <w:szCs w:val="22"/>
        </w:rPr>
        <w:t xml:space="preserve">ve </w:t>
      </w:r>
      <w:r w:rsidRPr="00AC0E5D">
        <w:rPr>
          <w:sz w:val="22"/>
          <w:szCs w:val="22"/>
        </w:rPr>
        <w:t xml:space="preserve">smyslu této smlouvy a platné legislativy, tzv. vnitřním provozovatelem. Trvání smlouvy však </w:t>
      </w:r>
      <w:r w:rsidR="005131C1" w:rsidRPr="00822FF5">
        <w:rPr>
          <w:sz w:val="22"/>
          <w:szCs w:val="22"/>
        </w:rPr>
        <w:t>ne</w:t>
      </w:r>
      <w:r w:rsidRPr="005131C1">
        <w:rPr>
          <w:sz w:val="22"/>
          <w:szCs w:val="22"/>
        </w:rPr>
        <w:t>končí k poslednímu dni kalendářního roku, ve</w:t>
      </w:r>
      <w:r w:rsidR="00B166FE" w:rsidRPr="005131C1">
        <w:rPr>
          <w:sz w:val="22"/>
          <w:szCs w:val="22"/>
        </w:rPr>
        <w:t xml:space="preserve"> </w:t>
      </w:r>
      <w:r w:rsidRPr="005131C1">
        <w:rPr>
          <w:sz w:val="22"/>
          <w:szCs w:val="22"/>
        </w:rPr>
        <w:t>kterém</w:t>
      </w:r>
      <w:r w:rsidRPr="008E723C">
        <w:rPr>
          <w:sz w:val="22"/>
          <w:szCs w:val="22"/>
        </w:rPr>
        <w:t xml:space="preserve"> přestal být</w:t>
      </w:r>
      <w:r w:rsidR="00B166FE" w:rsidRPr="00AC0E5D">
        <w:rPr>
          <w:sz w:val="22"/>
          <w:szCs w:val="22"/>
        </w:rPr>
        <w:t xml:space="preserve"> </w:t>
      </w:r>
      <w:r w:rsidRPr="00AC0E5D">
        <w:rPr>
          <w:sz w:val="22"/>
          <w:szCs w:val="22"/>
        </w:rPr>
        <w:t>dopravce vnitřním provozovatelem, pokud bezprostředně hrozí nebezpečí přerušení poskytování služeb,</w:t>
      </w:r>
    </w:p>
    <w:p w:rsidR="00960E34" w:rsidRPr="00A5508F" w:rsidRDefault="00960E34" w:rsidP="00822FF5">
      <w:pPr>
        <w:numPr>
          <w:ilvl w:val="1"/>
          <w:numId w:val="9"/>
        </w:numPr>
        <w:tabs>
          <w:tab w:val="num" w:pos="0"/>
          <w:tab w:val="left" w:pos="900"/>
          <w:tab w:val="left" w:pos="1080"/>
        </w:tabs>
        <w:ind w:left="567" w:hanging="283"/>
        <w:contextualSpacing/>
        <w:jc w:val="both"/>
        <w:rPr>
          <w:sz w:val="22"/>
          <w:szCs w:val="22"/>
        </w:rPr>
      </w:pPr>
      <w:r w:rsidRPr="00A5508F">
        <w:rPr>
          <w:sz w:val="22"/>
          <w:szCs w:val="22"/>
        </w:rPr>
        <w:t>vypovězením této smlouvy některou ze smluvních stran pro její závažné porušení.</w:t>
      </w:r>
    </w:p>
    <w:p w:rsidR="0000072E" w:rsidRPr="00960E34" w:rsidRDefault="0000072E" w:rsidP="0000072E">
      <w:pPr>
        <w:tabs>
          <w:tab w:val="left" w:pos="1080"/>
        </w:tabs>
        <w:ind w:left="851"/>
        <w:jc w:val="both"/>
        <w:rPr>
          <w:sz w:val="22"/>
          <w:szCs w:val="22"/>
        </w:rPr>
      </w:pPr>
    </w:p>
    <w:p w:rsidR="00960E34" w:rsidRDefault="00960E34" w:rsidP="00960E34">
      <w:pPr>
        <w:numPr>
          <w:ilvl w:val="0"/>
          <w:numId w:val="9"/>
        </w:numPr>
        <w:tabs>
          <w:tab w:val="clear" w:pos="720"/>
          <w:tab w:val="num" w:pos="0"/>
        </w:tabs>
        <w:ind w:left="284" w:hanging="284"/>
        <w:jc w:val="both"/>
        <w:rPr>
          <w:sz w:val="22"/>
          <w:szCs w:val="22"/>
        </w:rPr>
      </w:pPr>
      <w:r w:rsidRPr="00960E34">
        <w:rPr>
          <w:sz w:val="22"/>
          <w:szCs w:val="22"/>
        </w:rPr>
        <w:t>Dopravce může vypovědět smlouvu pro</w:t>
      </w:r>
      <w:r w:rsidR="0000072E">
        <w:rPr>
          <w:sz w:val="22"/>
          <w:szCs w:val="22"/>
        </w:rPr>
        <w:t xml:space="preserve"> závažné porušení smlouvy pouze</w:t>
      </w:r>
      <w:r w:rsidRPr="00960E34">
        <w:rPr>
          <w:sz w:val="22"/>
          <w:szCs w:val="22"/>
        </w:rPr>
        <w:t xml:space="preserve"> z důvodu prodlení </w:t>
      </w:r>
      <w:r w:rsidR="0000072E">
        <w:rPr>
          <w:sz w:val="22"/>
          <w:szCs w:val="22"/>
        </w:rPr>
        <w:t xml:space="preserve">objednatele </w:t>
      </w:r>
      <w:r w:rsidRPr="00960E34">
        <w:rPr>
          <w:sz w:val="22"/>
          <w:szCs w:val="22"/>
        </w:rPr>
        <w:t>s úhradou záloh na kompenzaci nebo vyúčtování, a to obojí delšího čtyř měsíců.</w:t>
      </w:r>
    </w:p>
    <w:p w:rsidR="0000072E" w:rsidRPr="00960E34" w:rsidRDefault="0000072E" w:rsidP="0000072E">
      <w:pPr>
        <w:ind w:left="284"/>
        <w:jc w:val="both"/>
        <w:rPr>
          <w:sz w:val="22"/>
          <w:szCs w:val="22"/>
        </w:rPr>
      </w:pPr>
    </w:p>
    <w:p w:rsidR="00960E34" w:rsidRDefault="0000072E" w:rsidP="00960E34">
      <w:pPr>
        <w:numPr>
          <w:ilvl w:val="0"/>
          <w:numId w:val="9"/>
        </w:numPr>
        <w:tabs>
          <w:tab w:val="clear" w:pos="720"/>
          <w:tab w:val="num" w:pos="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960E34" w:rsidRPr="00960E34">
        <w:rPr>
          <w:sz w:val="22"/>
          <w:szCs w:val="22"/>
        </w:rPr>
        <w:t>je oprávněn smlouvu vypovědět pouze pro závažné porušení povinnosti dopravce využít výši kompenzace v souladu s platnou legislativou a nebo z důvodu neplnění závazku veřejné služby podle této smlouvy dopravcem, čímž se rozumí neuskutečnění žádného ze smluvených výkonů po dobu delší než 3 kalendářní dny, ledaže neplnění závazku bylo zapříčiněno důvody, které nejsou na straně dopravce a dopravce je nemůže ovlivnit (tzv. důvody vyšší moci, a to např. válka, občanské nepokoje, teroristické činy nebo hrozba teroristického činu, epidemie, výbuchy, zásahy bleskem, zemětřesení, vánice, povodně, požáry, vichřice, bouře nebo jiné působení přírodních živlů, stávky) a nebo z důvodu opakovaného, nejméně trojího, prokázaného závažného porušení Dopravně provozních podmínek</w:t>
      </w:r>
      <w:r>
        <w:rPr>
          <w:sz w:val="22"/>
          <w:szCs w:val="22"/>
        </w:rPr>
        <w:t xml:space="preserve"> </w:t>
      </w:r>
      <w:r w:rsidR="00960E34" w:rsidRPr="00960E34">
        <w:rPr>
          <w:sz w:val="22"/>
          <w:szCs w:val="22"/>
        </w:rPr>
        <w:t xml:space="preserve">či Standardů kvality a bezpečnosti poskytovaných služeb dopravcem, které následovalo po předchozím písemném vytčení takového porušení ze strany </w:t>
      </w:r>
      <w:r>
        <w:rPr>
          <w:sz w:val="22"/>
          <w:szCs w:val="22"/>
        </w:rPr>
        <w:t xml:space="preserve">objednatele </w:t>
      </w:r>
      <w:r w:rsidR="00960E34" w:rsidRPr="00960E34">
        <w:rPr>
          <w:sz w:val="22"/>
          <w:szCs w:val="22"/>
        </w:rPr>
        <w:t xml:space="preserve">s tím, že byla dopravci poskytnuta přiměřená lhůta </w:t>
      </w:r>
      <w:r>
        <w:rPr>
          <w:sz w:val="22"/>
          <w:szCs w:val="22"/>
        </w:rPr>
        <w:t xml:space="preserve">3 měsíce </w:t>
      </w:r>
      <w:r w:rsidR="00960E34" w:rsidRPr="00960E34">
        <w:rPr>
          <w:sz w:val="22"/>
          <w:szCs w:val="22"/>
        </w:rPr>
        <w:t>k nápravě porušení, a kterých se dopravce dopustil v průběhu téhož kalendářního roku trvání této smlouvy.</w:t>
      </w:r>
    </w:p>
    <w:p w:rsidR="0000072E" w:rsidRPr="00960E34" w:rsidRDefault="0000072E" w:rsidP="0000072E">
      <w:pPr>
        <w:ind w:left="284"/>
        <w:jc w:val="both"/>
        <w:rPr>
          <w:sz w:val="22"/>
          <w:szCs w:val="22"/>
        </w:rPr>
      </w:pPr>
    </w:p>
    <w:p w:rsidR="00960E34" w:rsidRDefault="0000072E" w:rsidP="0000072E">
      <w:pPr>
        <w:numPr>
          <w:ilvl w:val="0"/>
          <w:numId w:val="9"/>
        </w:numPr>
        <w:tabs>
          <w:tab w:val="clear" w:pos="720"/>
          <w:tab w:val="num" w:pos="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Úmysl vypovědět smlouvu musí strana oprávněná oznámit straně </w:t>
      </w:r>
      <w:r w:rsidR="00960E34" w:rsidRPr="00960E34">
        <w:rPr>
          <w:sz w:val="22"/>
          <w:szCs w:val="22"/>
        </w:rPr>
        <w:t xml:space="preserve">povinné </w:t>
      </w:r>
      <w:r>
        <w:rPr>
          <w:sz w:val="22"/>
          <w:szCs w:val="22"/>
        </w:rPr>
        <w:t>bez zbytečného odkladu poté, kdy strana</w:t>
      </w:r>
      <w:r w:rsidR="00960E34" w:rsidRPr="00960E34">
        <w:rPr>
          <w:sz w:val="22"/>
          <w:szCs w:val="22"/>
        </w:rPr>
        <w:t xml:space="preserve"> povinná porušila své povinnosti se stanovením dodatečné lhůty k nápravě závadného stavu.</w:t>
      </w:r>
      <w:r w:rsidR="00960E34" w:rsidRPr="0000072E">
        <w:rPr>
          <w:sz w:val="22"/>
          <w:szCs w:val="22"/>
        </w:rPr>
        <w:t xml:space="preserve"> Bez ohledu na uvedené je smluvní strana</w:t>
      </w:r>
      <w:r w:rsidR="007C2109">
        <w:rPr>
          <w:sz w:val="22"/>
          <w:szCs w:val="22"/>
        </w:rPr>
        <w:t>,</w:t>
      </w:r>
      <w:r w:rsidR="00960E34" w:rsidRPr="0000072E">
        <w:rPr>
          <w:sz w:val="22"/>
          <w:szCs w:val="22"/>
        </w:rPr>
        <w:t xml:space="preserve"> v jejíž neprospěch byla </w:t>
      </w:r>
      <w:proofErr w:type="gramStart"/>
      <w:r w:rsidR="00960E34" w:rsidRPr="0000072E">
        <w:rPr>
          <w:sz w:val="22"/>
          <w:szCs w:val="22"/>
        </w:rPr>
        <w:t>smlouva</w:t>
      </w:r>
      <w:r>
        <w:rPr>
          <w:sz w:val="22"/>
          <w:szCs w:val="22"/>
        </w:rPr>
        <w:t xml:space="preserve">  porušena</w:t>
      </w:r>
      <w:proofErr w:type="gramEnd"/>
      <w:r w:rsidR="007C2109">
        <w:rPr>
          <w:sz w:val="22"/>
          <w:szCs w:val="22"/>
        </w:rPr>
        <w:t>,</w:t>
      </w:r>
      <w:r>
        <w:rPr>
          <w:sz w:val="22"/>
          <w:szCs w:val="22"/>
        </w:rPr>
        <w:t xml:space="preserve"> oprávněna smlouvu vy</w:t>
      </w:r>
      <w:r w:rsidR="00960E34" w:rsidRPr="0000072E">
        <w:rPr>
          <w:sz w:val="22"/>
          <w:szCs w:val="22"/>
        </w:rPr>
        <w:t xml:space="preserve">povědět, aniž by </w:t>
      </w:r>
      <w:r>
        <w:rPr>
          <w:sz w:val="22"/>
          <w:szCs w:val="22"/>
        </w:rPr>
        <w:t xml:space="preserve">poskytovala dodatečnou </w:t>
      </w:r>
      <w:r w:rsidR="00960E34" w:rsidRPr="0000072E">
        <w:rPr>
          <w:sz w:val="22"/>
          <w:szCs w:val="22"/>
        </w:rPr>
        <w:t>lhůtu k nápravě závadného stavu, jest</w:t>
      </w:r>
      <w:r>
        <w:rPr>
          <w:sz w:val="22"/>
          <w:szCs w:val="22"/>
        </w:rPr>
        <w:t>liže strana, která smlouvu porušila</w:t>
      </w:r>
      <w:r w:rsidR="007C210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960E34" w:rsidRPr="0000072E">
        <w:rPr>
          <w:sz w:val="22"/>
          <w:szCs w:val="22"/>
        </w:rPr>
        <w:t>písemně prohlásí, že svůj závazek nesplní.</w:t>
      </w:r>
    </w:p>
    <w:p w:rsidR="0000072E" w:rsidRPr="0000072E" w:rsidRDefault="0000072E" w:rsidP="0000072E">
      <w:pPr>
        <w:tabs>
          <w:tab w:val="num" w:pos="0"/>
        </w:tabs>
        <w:ind w:left="284"/>
        <w:jc w:val="both"/>
        <w:rPr>
          <w:sz w:val="22"/>
          <w:szCs w:val="22"/>
        </w:rPr>
      </w:pPr>
    </w:p>
    <w:p w:rsidR="00960E34" w:rsidRDefault="00960E34" w:rsidP="00960E34">
      <w:pPr>
        <w:numPr>
          <w:ilvl w:val="0"/>
          <w:numId w:val="9"/>
        </w:numPr>
        <w:tabs>
          <w:tab w:val="clear" w:pos="720"/>
          <w:tab w:val="num" w:pos="0"/>
        </w:tabs>
        <w:ind w:left="284" w:hanging="284"/>
        <w:jc w:val="both"/>
        <w:rPr>
          <w:sz w:val="22"/>
          <w:szCs w:val="22"/>
        </w:rPr>
      </w:pPr>
      <w:r w:rsidRPr="00960E34">
        <w:rPr>
          <w:sz w:val="22"/>
          <w:szCs w:val="22"/>
        </w:rPr>
        <w:t xml:space="preserve">Výpovědní lhůta činí šest měsíců a začíná běžet </w:t>
      </w:r>
      <w:r w:rsidR="0000072E">
        <w:rPr>
          <w:sz w:val="22"/>
          <w:szCs w:val="22"/>
        </w:rPr>
        <w:t>od prvního dne měsíce</w:t>
      </w:r>
      <w:r w:rsidRPr="00960E34">
        <w:rPr>
          <w:sz w:val="22"/>
          <w:szCs w:val="22"/>
        </w:rPr>
        <w:t xml:space="preserve"> následujícího po měsíci</w:t>
      </w:r>
      <w:r w:rsidR="0000072E">
        <w:rPr>
          <w:sz w:val="22"/>
          <w:szCs w:val="22"/>
        </w:rPr>
        <w:t>, v němž došlo k</w:t>
      </w:r>
      <w:r w:rsidRPr="00960E34">
        <w:rPr>
          <w:sz w:val="22"/>
          <w:szCs w:val="22"/>
        </w:rPr>
        <w:t xml:space="preserve"> doručení výpovědi druhé smluvní straně.</w:t>
      </w:r>
    </w:p>
    <w:p w:rsidR="0000072E" w:rsidRPr="00960E34" w:rsidRDefault="0000072E" w:rsidP="0000072E">
      <w:pPr>
        <w:ind w:left="284"/>
        <w:jc w:val="both"/>
        <w:rPr>
          <w:sz w:val="22"/>
          <w:szCs w:val="22"/>
        </w:rPr>
      </w:pPr>
    </w:p>
    <w:p w:rsidR="00960E34" w:rsidRDefault="0000072E" w:rsidP="00960E34">
      <w:pPr>
        <w:numPr>
          <w:ilvl w:val="0"/>
          <w:numId w:val="9"/>
        </w:numPr>
        <w:tabs>
          <w:tab w:val="clear" w:pos="720"/>
          <w:tab w:val="num" w:pos="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Veškerá nevypořádaná práva a </w:t>
      </w:r>
      <w:r w:rsidR="00960E34" w:rsidRPr="00960E34">
        <w:rPr>
          <w:sz w:val="22"/>
          <w:szCs w:val="22"/>
        </w:rPr>
        <w:t>po</w:t>
      </w:r>
      <w:r>
        <w:rPr>
          <w:sz w:val="22"/>
          <w:szCs w:val="22"/>
        </w:rPr>
        <w:t xml:space="preserve">vinnosti </w:t>
      </w:r>
      <w:r w:rsidR="00960E34" w:rsidRPr="00960E34">
        <w:rPr>
          <w:sz w:val="22"/>
          <w:szCs w:val="22"/>
        </w:rPr>
        <w:t>vy</w:t>
      </w:r>
      <w:r>
        <w:rPr>
          <w:sz w:val="22"/>
          <w:szCs w:val="22"/>
        </w:rPr>
        <w:t xml:space="preserve">plývající z této smlouvy objednateli či dopravci ke </w:t>
      </w:r>
      <w:r w:rsidR="00960E34" w:rsidRPr="00960E34">
        <w:rPr>
          <w:sz w:val="22"/>
          <w:szCs w:val="22"/>
        </w:rPr>
        <w:t>dni ukončen</w:t>
      </w:r>
      <w:r>
        <w:rPr>
          <w:sz w:val="22"/>
          <w:szCs w:val="22"/>
        </w:rPr>
        <w:t xml:space="preserve">í smlouvy jsou smluvní strany </w:t>
      </w:r>
      <w:r w:rsidR="00960E34" w:rsidRPr="00960E34">
        <w:rPr>
          <w:sz w:val="22"/>
          <w:szCs w:val="22"/>
        </w:rPr>
        <w:t>povinny</w:t>
      </w:r>
      <w:r>
        <w:rPr>
          <w:sz w:val="22"/>
          <w:szCs w:val="22"/>
        </w:rPr>
        <w:t xml:space="preserve"> vypořádat obdobně dle příslušných </w:t>
      </w:r>
      <w:r w:rsidR="00960E34" w:rsidRPr="00960E34">
        <w:rPr>
          <w:sz w:val="22"/>
          <w:szCs w:val="22"/>
        </w:rPr>
        <w:t>ustanovení této smlouvy bez zbytečného odkladu po ukončení jejího trvání.</w:t>
      </w:r>
    </w:p>
    <w:p w:rsidR="0000072E" w:rsidRPr="00960E34" w:rsidRDefault="0000072E" w:rsidP="0000072E">
      <w:pPr>
        <w:ind w:left="284"/>
        <w:jc w:val="both"/>
        <w:rPr>
          <w:sz w:val="22"/>
          <w:szCs w:val="22"/>
        </w:rPr>
      </w:pPr>
    </w:p>
    <w:p w:rsidR="00960E34" w:rsidRPr="00960E34" w:rsidRDefault="00960E34" w:rsidP="007C76AE">
      <w:pPr>
        <w:numPr>
          <w:ilvl w:val="0"/>
          <w:numId w:val="9"/>
        </w:numPr>
        <w:tabs>
          <w:tab w:val="clear" w:pos="720"/>
          <w:tab w:val="num" w:pos="0"/>
        </w:tabs>
        <w:ind w:left="284" w:hanging="284"/>
        <w:jc w:val="both"/>
        <w:rPr>
          <w:sz w:val="22"/>
          <w:szCs w:val="22"/>
        </w:rPr>
      </w:pPr>
      <w:r w:rsidRPr="00960E34">
        <w:rPr>
          <w:sz w:val="22"/>
          <w:szCs w:val="22"/>
        </w:rPr>
        <w:t>Ukončením trvání smlouvy zanikají všechna p</w:t>
      </w:r>
      <w:r w:rsidR="0000072E">
        <w:rPr>
          <w:sz w:val="22"/>
          <w:szCs w:val="22"/>
        </w:rPr>
        <w:t xml:space="preserve">ráva a povinnosti stran ze </w:t>
      </w:r>
      <w:r w:rsidRPr="00960E34">
        <w:rPr>
          <w:sz w:val="22"/>
          <w:szCs w:val="22"/>
        </w:rPr>
        <w:t>smlouvy. Ukončení smlouvy se ned</w:t>
      </w:r>
      <w:r w:rsidR="0000072E">
        <w:rPr>
          <w:sz w:val="22"/>
          <w:szCs w:val="22"/>
        </w:rPr>
        <w:t xml:space="preserve">otýká nároku na náhradu škody </w:t>
      </w:r>
      <w:r w:rsidRPr="00960E34">
        <w:rPr>
          <w:sz w:val="22"/>
          <w:szCs w:val="22"/>
        </w:rPr>
        <w:t xml:space="preserve">vzniklého porušením smlouvy, řešení sporů mezi smluvními stranami, nároků na smluvní pokuty a jiných nároků, které podle projevené vůle </w:t>
      </w:r>
      <w:proofErr w:type="gramStart"/>
      <w:r w:rsidRPr="00960E34">
        <w:rPr>
          <w:sz w:val="22"/>
          <w:szCs w:val="22"/>
        </w:rPr>
        <w:t>stran  nebo</w:t>
      </w:r>
      <w:proofErr w:type="gramEnd"/>
      <w:r w:rsidRPr="00960E34">
        <w:rPr>
          <w:sz w:val="22"/>
          <w:szCs w:val="22"/>
        </w:rPr>
        <w:t xml:space="preserve"> vzhledem ke své povaze mají trvat i po ukončení smlouvy.</w:t>
      </w:r>
    </w:p>
    <w:p w:rsidR="00960E34" w:rsidRDefault="00960E34" w:rsidP="00960E34">
      <w:pPr>
        <w:pStyle w:val="Zkladntext"/>
        <w:ind w:left="360"/>
        <w:rPr>
          <w:rFonts w:ascii="Arial" w:hAnsi="Arial" w:cs="Arial"/>
          <w:color w:val="000000"/>
          <w:sz w:val="22"/>
          <w:szCs w:val="22"/>
        </w:rPr>
      </w:pPr>
    </w:p>
    <w:p w:rsidR="008377E2" w:rsidRPr="002B1EF6" w:rsidRDefault="008377E2" w:rsidP="00960E34">
      <w:pPr>
        <w:pStyle w:val="Zkladntext"/>
        <w:ind w:left="360"/>
        <w:rPr>
          <w:rFonts w:ascii="Arial" w:hAnsi="Arial" w:cs="Arial"/>
          <w:color w:val="000000"/>
          <w:sz w:val="22"/>
          <w:szCs w:val="22"/>
        </w:rPr>
      </w:pPr>
    </w:p>
    <w:p w:rsidR="00226F0E" w:rsidRPr="00822FF5" w:rsidRDefault="006F27BC" w:rsidP="00822FF5">
      <w:pPr>
        <w:tabs>
          <w:tab w:val="num" w:pos="0"/>
        </w:tabs>
        <w:ind w:left="284" w:hanging="284"/>
        <w:jc w:val="center"/>
        <w:rPr>
          <w:i/>
          <w:szCs w:val="22"/>
        </w:rPr>
      </w:pPr>
      <w:r w:rsidRPr="00822FF5">
        <w:rPr>
          <w:b/>
          <w:sz w:val="22"/>
          <w:szCs w:val="22"/>
        </w:rPr>
        <w:lastRenderedPageBreak/>
        <w:t>IX.</w:t>
      </w:r>
      <w:r w:rsidR="00C24731">
        <w:rPr>
          <w:b/>
          <w:sz w:val="22"/>
          <w:szCs w:val="22"/>
        </w:rPr>
        <w:t xml:space="preserve"> </w:t>
      </w:r>
      <w:r w:rsidR="003415FA" w:rsidRPr="00822FF5">
        <w:rPr>
          <w:b/>
          <w:sz w:val="22"/>
          <w:szCs w:val="22"/>
        </w:rPr>
        <w:t>Z</w:t>
      </w:r>
      <w:r w:rsidRPr="00822FF5">
        <w:rPr>
          <w:b/>
          <w:sz w:val="22"/>
          <w:szCs w:val="22"/>
        </w:rPr>
        <w:t>ávěrečná</w:t>
      </w:r>
      <w:r w:rsidR="00226F0E" w:rsidRPr="00822FF5">
        <w:rPr>
          <w:b/>
          <w:sz w:val="22"/>
          <w:szCs w:val="22"/>
        </w:rPr>
        <w:t xml:space="preserve"> ustanovení</w:t>
      </w:r>
    </w:p>
    <w:p w:rsidR="00226F0E" w:rsidRPr="003415FA" w:rsidRDefault="00226F0E" w:rsidP="00822FF5">
      <w:pPr>
        <w:pStyle w:val="Clanek11"/>
        <w:numPr>
          <w:ilvl w:val="0"/>
          <w:numId w:val="22"/>
        </w:numPr>
        <w:ind w:left="284" w:hanging="284"/>
        <w:rPr>
          <w:rFonts w:ascii="Times New Roman" w:hAnsi="Times New Roman"/>
          <w:b w:val="0"/>
          <w:i w:val="0"/>
          <w:szCs w:val="22"/>
        </w:rPr>
      </w:pPr>
      <w:r w:rsidRPr="003415FA">
        <w:rPr>
          <w:rFonts w:ascii="Times New Roman" w:hAnsi="Times New Roman"/>
          <w:b w:val="0"/>
          <w:i w:val="0"/>
          <w:szCs w:val="22"/>
        </w:rPr>
        <w:t xml:space="preserve">Tato </w:t>
      </w:r>
      <w:r w:rsidR="007C2109">
        <w:rPr>
          <w:rFonts w:ascii="Times New Roman" w:hAnsi="Times New Roman"/>
          <w:b w:val="0"/>
          <w:i w:val="0"/>
          <w:szCs w:val="22"/>
        </w:rPr>
        <w:t>s</w:t>
      </w:r>
      <w:r w:rsidRPr="003415FA">
        <w:rPr>
          <w:rFonts w:ascii="Times New Roman" w:hAnsi="Times New Roman"/>
          <w:b w:val="0"/>
          <w:i w:val="0"/>
          <w:szCs w:val="22"/>
        </w:rPr>
        <w:t xml:space="preserve">mlouva představuje úplnou dohodu smluvních stran o předmětu této </w:t>
      </w:r>
      <w:r w:rsidR="007C2109">
        <w:rPr>
          <w:rFonts w:ascii="Times New Roman" w:hAnsi="Times New Roman"/>
          <w:b w:val="0"/>
          <w:i w:val="0"/>
          <w:szCs w:val="22"/>
        </w:rPr>
        <w:t>s</w:t>
      </w:r>
      <w:r w:rsidRPr="003415FA">
        <w:rPr>
          <w:rFonts w:ascii="Times New Roman" w:hAnsi="Times New Roman"/>
          <w:b w:val="0"/>
          <w:i w:val="0"/>
          <w:szCs w:val="22"/>
        </w:rPr>
        <w:t xml:space="preserve">mlouvy. Tuto </w:t>
      </w:r>
      <w:r w:rsidR="007C2109">
        <w:rPr>
          <w:rFonts w:ascii="Times New Roman" w:hAnsi="Times New Roman"/>
          <w:b w:val="0"/>
          <w:i w:val="0"/>
          <w:szCs w:val="22"/>
        </w:rPr>
        <w:t>s</w:t>
      </w:r>
      <w:r w:rsidRPr="003415FA">
        <w:rPr>
          <w:rFonts w:ascii="Times New Roman" w:hAnsi="Times New Roman"/>
          <w:b w:val="0"/>
          <w:i w:val="0"/>
          <w:szCs w:val="22"/>
        </w:rPr>
        <w:t xml:space="preserve">mlouvu je možné měnit či doplňovat dle v souladu s § 564 a § 1758 Občanského zákoníku pouze písemnou dohodou smluvních stran ve formě písemných dodatků k této </w:t>
      </w:r>
      <w:r w:rsidR="007C2109">
        <w:rPr>
          <w:rFonts w:ascii="Times New Roman" w:hAnsi="Times New Roman"/>
          <w:b w:val="0"/>
          <w:i w:val="0"/>
          <w:szCs w:val="22"/>
        </w:rPr>
        <w:t>s</w:t>
      </w:r>
      <w:r w:rsidRPr="003415FA">
        <w:rPr>
          <w:rFonts w:ascii="Times New Roman" w:hAnsi="Times New Roman"/>
          <w:b w:val="0"/>
          <w:i w:val="0"/>
          <w:szCs w:val="22"/>
        </w:rPr>
        <w:t>mlouvě, uzavřených oběma smluvními stranami, přičemž podpisy obou smluvních stran musí být připojeny na téže listině a uzavření takového dodatku musí být v souladu s platnou právní úpravou.</w:t>
      </w:r>
    </w:p>
    <w:p w:rsidR="00226F0E" w:rsidRPr="003415FA" w:rsidRDefault="00226F0E" w:rsidP="00822FF5">
      <w:pPr>
        <w:pStyle w:val="Clanek11"/>
        <w:numPr>
          <w:ilvl w:val="0"/>
          <w:numId w:val="22"/>
        </w:numPr>
        <w:ind w:left="284" w:hanging="284"/>
        <w:rPr>
          <w:rFonts w:ascii="Times New Roman" w:hAnsi="Times New Roman"/>
          <w:b w:val="0"/>
          <w:i w:val="0"/>
          <w:szCs w:val="22"/>
        </w:rPr>
      </w:pPr>
      <w:r w:rsidRPr="003415FA">
        <w:rPr>
          <w:rFonts w:ascii="Times New Roman" w:hAnsi="Times New Roman"/>
          <w:b w:val="0"/>
          <w:i w:val="0"/>
          <w:szCs w:val="22"/>
        </w:rPr>
        <w:t xml:space="preserve">Tato </w:t>
      </w:r>
      <w:r w:rsidR="007C2109">
        <w:rPr>
          <w:rFonts w:ascii="Times New Roman" w:hAnsi="Times New Roman"/>
          <w:b w:val="0"/>
          <w:i w:val="0"/>
          <w:szCs w:val="22"/>
        </w:rPr>
        <w:t>s</w:t>
      </w:r>
      <w:r w:rsidRPr="003415FA">
        <w:rPr>
          <w:rFonts w:ascii="Times New Roman" w:hAnsi="Times New Roman"/>
          <w:b w:val="0"/>
          <w:i w:val="0"/>
          <w:szCs w:val="22"/>
        </w:rPr>
        <w:t xml:space="preserve">mlouva, jakož i práva a povinnosti vzniklé na základě této </w:t>
      </w:r>
      <w:r w:rsidR="007C2109">
        <w:rPr>
          <w:rFonts w:ascii="Times New Roman" w:hAnsi="Times New Roman"/>
          <w:b w:val="0"/>
          <w:i w:val="0"/>
          <w:szCs w:val="22"/>
        </w:rPr>
        <w:t>s</w:t>
      </w:r>
      <w:r w:rsidRPr="003415FA">
        <w:rPr>
          <w:rFonts w:ascii="Times New Roman" w:hAnsi="Times New Roman"/>
          <w:b w:val="0"/>
          <w:i w:val="0"/>
          <w:szCs w:val="22"/>
        </w:rPr>
        <w:t>mlouvy nebo v souvislosti s ní, se řídí právním řádem České republiky.</w:t>
      </w:r>
    </w:p>
    <w:p w:rsidR="00226F0E" w:rsidRPr="003415FA" w:rsidRDefault="00226F0E" w:rsidP="00822FF5">
      <w:pPr>
        <w:pStyle w:val="Clanek11"/>
        <w:numPr>
          <w:ilvl w:val="0"/>
          <w:numId w:val="22"/>
        </w:numPr>
        <w:ind w:left="284" w:hanging="284"/>
        <w:rPr>
          <w:rFonts w:ascii="Times New Roman" w:hAnsi="Times New Roman"/>
          <w:b w:val="0"/>
          <w:i w:val="0"/>
          <w:szCs w:val="22"/>
        </w:rPr>
      </w:pPr>
      <w:r w:rsidRPr="003415FA">
        <w:rPr>
          <w:rFonts w:ascii="Times New Roman" w:hAnsi="Times New Roman"/>
          <w:b w:val="0"/>
          <w:i w:val="0"/>
          <w:szCs w:val="22"/>
        </w:rPr>
        <w:t xml:space="preserve">S ohledem na charakter a obsah této </w:t>
      </w:r>
      <w:r w:rsidR="007C2109">
        <w:rPr>
          <w:rFonts w:ascii="Times New Roman" w:hAnsi="Times New Roman"/>
          <w:b w:val="0"/>
          <w:i w:val="0"/>
          <w:szCs w:val="22"/>
        </w:rPr>
        <w:t>s</w:t>
      </w:r>
      <w:r w:rsidRPr="003415FA">
        <w:rPr>
          <w:rFonts w:ascii="Times New Roman" w:hAnsi="Times New Roman"/>
          <w:b w:val="0"/>
          <w:i w:val="0"/>
          <w:szCs w:val="22"/>
        </w:rPr>
        <w:t xml:space="preserve">mlouvy považují smluvní strany její jednotlivá ustanovení za oddělitelná, a v případě, že se jakékoli ustanovení této </w:t>
      </w:r>
      <w:r w:rsidR="007C2109">
        <w:rPr>
          <w:rFonts w:ascii="Times New Roman" w:hAnsi="Times New Roman"/>
          <w:b w:val="0"/>
          <w:i w:val="0"/>
          <w:szCs w:val="22"/>
        </w:rPr>
        <w:t>s</w:t>
      </w:r>
      <w:r w:rsidRPr="003415FA">
        <w:rPr>
          <w:rFonts w:ascii="Times New Roman" w:hAnsi="Times New Roman"/>
          <w:b w:val="0"/>
          <w:i w:val="0"/>
          <w:szCs w:val="22"/>
        </w:rPr>
        <w:t xml:space="preserve">mlouvy stane neplatným či nevykonatelným, považují smluvní strany ostatní ustanovení této </w:t>
      </w:r>
      <w:r w:rsidR="007C2109">
        <w:rPr>
          <w:rFonts w:ascii="Times New Roman" w:hAnsi="Times New Roman"/>
          <w:b w:val="0"/>
          <w:i w:val="0"/>
          <w:szCs w:val="22"/>
        </w:rPr>
        <w:t>s</w:t>
      </w:r>
      <w:r w:rsidRPr="003415FA">
        <w:rPr>
          <w:rFonts w:ascii="Times New Roman" w:hAnsi="Times New Roman"/>
          <w:b w:val="0"/>
          <w:i w:val="0"/>
          <w:szCs w:val="22"/>
        </w:rPr>
        <w:t>mlouvy za platná a vykonatelná.</w:t>
      </w:r>
    </w:p>
    <w:p w:rsidR="006F27BC" w:rsidRPr="006F27BC" w:rsidRDefault="00226F0E" w:rsidP="00822FF5">
      <w:pPr>
        <w:pStyle w:val="Clanek11"/>
        <w:numPr>
          <w:ilvl w:val="0"/>
          <w:numId w:val="22"/>
        </w:numPr>
        <w:ind w:left="284" w:hanging="284"/>
        <w:rPr>
          <w:rFonts w:ascii="Times New Roman" w:hAnsi="Times New Roman"/>
          <w:b w:val="0"/>
          <w:i w:val="0"/>
          <w:szCs w:val="22"/>
        </w:rPr>
      </w:pPr>
      <w:r w:rsidRPr="003415FA">
        <w:rPr>
          <w:rFonts w:ascii="Times New Roman" w:hAnsi="Times New Roman"/>
          <w:b w:val="0"/>
          <w:i w:val="0"/>
          <w:szCs w:val="22"/>
        </w:rPr>
        <w:t xml:space="preserve">V okamžiku, kdy se smluvní strany dozví o neplatnosti či nevykonatelnosti určitého ustanovení této </w:t>
      </w:r>
      <w:r w:rsidR="007C2109">
        <w:rPr>
          <w:rFonts w:ascii="Times New Roman" w:hAnsi="Times New Roman"/>
          <w:b w:val="0"/>
          <w:i w:val="0"/>
          <w:szCs w:val="22"/>
        </w:rPr>
        <w:t>s</w:t>
      </w:r>
      <w:r w:rsidRPr="003415FA">
        <w:rPr>
          <w:rFonts w:ascii="Times New Roman" w:hAnsi="Times New Roman"/>
          <w:b w:val="0"/>
          <w:i w:val="0"/>
          <w:szCs w:val="22"/>
        </w:rPr>
        <w:t xml:space="preserve">mlouvy, zavazují se nahradit bez zbytečného odkladu toto ustanovení jiným platným a vykonatelným ustanovením, jehož obsah a účel bude co možná nejbližší obsahu a účelu </w:t>
      </w:r>
      <w:r w:rsidRPr="006F27BC">
        <w:rPr>
          <w:rFonts w:ascii="Times New Roman" w:hAnsi="Times New Roman"/>
          <w:b w:val="0"/>
          <w:i w:val="0"/>
          <w:szCs w:val="22"/>
        </w:rPr>
        <w:t xml:space="preserve">původního ustanovení této </w:t>
      </w:r>
      <w:r w:rsidR="007C2109">
        <w:rPr>
          <w:rFonts w:ascii="Times New Roman" w:hAnsi="Times New Roman"/>
          <w:b w:val="0"/>
          <w:i w:val="0"/>
          <w:szCs w:val="22"/>
        </w:rPr>
        <w:t>s</w:t>
      </w:r>
      <w:r w:rsidRPr="006F27BC">
        <w:rPr>
          <w:rFonts w:ascii="Times New Roman" w:hAnsi="Times New Roman"/>
          <w:b w:val="0"/>
          <w:i w:val="0"/>
          <w:szCs w:val="22"/>
        </w:rPr>
        <w:t>mlouvy.</w:t>
      </w:r>
    </w:p>
    <w:p w:rsidR="00A63199" w:rsidRPr="006F27BC" w:rsidRDefault="00226F0E" w:rsidP="00822FF5">
      <w:pPr>
        <w:pStyle w:val="Clanek11"/>
        <w:numPr>
          <w:ilvl w:val="0"/>
          <w:numId w:val="22"/>
        </w:numPr>
        <w:ind w:left="284" w:hanging="284"/>
        <w:rPr>
          <w:rFonts w:ascii="Times New Roman" w:hAnsi="Times New Roman"/>
          <w:b w:val="0"/>
          <w:i w:val="0"/>
          <w:szCs w:val="22"/>
        </w:rPr>
      </w:pPr>
      <w:r w:rsidRPr="006F27BC">
        <w:rPr>
          <w:rFonts w:ascii="Times New Roman" w:hAnsi="Times New Roman"/>
          <w:b w:val="0"/>
          <w:i w:val="0"/>
          <w:szCs w:val="22"/>
        </w:rPr>
        <w:t xml:space="preserve">Veškerá práva a povinnosti vyplývající z této </w:t>
      </w:r>
      <w:r w:rsidR="007C2109">
        <w:rPr>
          <w:rFonts w:ascii="Times New Roman" w:hAnsi="Times New Roman"/>
          <w:b w:val="0"/>
          <w:i w:val="0"/>
          <w:szCs w:val="22"/>
        </w:rPr>
        <w:t>s</w:t>
      </w:r>
      <w:r w:rsidRPr="006F27BC">
        <w:rPr>
          <w:rFonts w:ascii="Times New Roman" w:hAnsi="Times New Roman"/>
          <w:b w:val="0"/>
          <w:i w:val="0"/>
          <w:szCs w:val="22"/>
        </w:rPr>
        <w:t>mlouvy přecházejí, pokud to jejich povaha nevylučuje, na právní nástupce smluvních stran.</w:t>
      </w:r>
    </w:p>
    <w:p w:rsidR="006F27BC" w:rsidRDefault="00226F0E" w:rsidP="00822FF5">
      <w:pPr>
        <w:pStyle w:val="Clanek11"/>
        <w:numPr>
          <w:ilvl w:val="0"/>
          <w:numId w:val="22"/>
        </w:numPr>
        <w:ind w:left="284" w:hanging="284"/>
        <w:rPr>
          <w:rFonts w:ascii="Times New Roman" w:hAnsi="Times New Roman"/>
          <w:b w:val="0"/>
          <w:i w:val="0"/>
          <w:szCs w:val="22"/>
        </w:rPr>
      </w:pPr>
      <w:r w:rsidRPr="006F27BC">
        <w:rPr>
          <w:rFonts w:ascii="Times New Roman" w:hAnsi="Times New Roman"/>
          <w:b w:val="0"/>
          <w:i w:val="0"/>
          <w:szCs w:val="22"/>
        </w:rPr>
        <w:t xml:space="preserve">Tato </w:t>
      </w:r>
      <w:r w:rsidR="00A96F3C">
        <w:rPr>
          <w:rFonts w:ascii="Times New Roman" w:hAnsi="Times New Roman"/>
          <w:b w:val="0"/>
          <w:i w:val="0"/>
          <w:szCs w:val="22"/>
        </w:rPr>
        <w:t>s</w:t>
      </w:r>
      <w:r w:rsidRPr="006F27BC">
        <w:rPr>
          <w:rFonts w:ascii="Times New Roman" w:hAnsi="Times New Roman"/>
          <w:b w:val="0"/>
          <w:i w:val="0"/>
          <w:szCs w:val="22"/>
        </w:rPr>
        <w:t xml:space="preserve">mlouva je vyhotovována ve čtyřech stejnopisech. Každá ze smluvních stran obdrží dvě vyhotovení této </w:t>
      </w:r>
      <w:r w:rsidR="00A96F3C">
        <w:rPr>
          <w:rFonts w:ascii="Times New Roman" w:hAnsi="Times New Roman"/>
          <w:b w:val="0"/>
          <w:i w:val="0"/>
          <w:szCs w:val="22"/>
        </w:rPr>
        <w:t>s</w:t>
      </w:r>
      <w:r w:rsidRPr="006F27BC">
        <w:rPr>
          <w:rFonts w:ascii="Times New Roman" w:hAnsi="Times New Roman"/>
          <w:b w:val="0"/>
          <w:i w:val="0"/>
          <w:szCs w:val="22"/>
        </w:rPr>
        <w:t>mlouvy.</w:t>
      </w:r>
    </w:p>
    <w:p w:rsidR="004364D9" w:rsidRPr="00822FF5" w:rsidRDefault="004364D9" w:rsidP="00822FF5">
      <w:pPr>
        <w:pStyle w:val="Prohlen"/>
        <w:numPr>
          <w:ilvl w:val="0"/>
          <w:numId w:val="22"/>
        </w:numPr>
        <w:spacing w:line="276" w:lineRule="auto"/>
        <w:ind w:left="284" w:hanging="284"/>
        <w:jc w:val="both"/>
        <w:rPr>
          <w:b w:val="0"/>
          <w:i/>
          <w:szCs w:val="22"/>
        </w:rPr>
      </w:pPr>
      <w:r w:rsidRPr="00A63199">
        <w:rPr>
          <w:b w:val="0"/>
          <w:sz w:val="22"/>
          <w:szCs w:val="22"/>
        </w:rPr>
        <w:t xml:space="preserve">Strany prohlašují, že si tuto </w:t>
      </w:r>
      <w:r w:rsidR="00A96F3C">
        <w:rPr>
          <w:b w:val="0"/>
          <w:sz w:val="22"/>
          <w:szCs w:val="22"/>
        </w:rPr>
        <w:t>s</w:t>
      </w:r>
      <w:r w:rsidRPr="00A63199">
        <w:rPr>
          <w:b w:val="0"/>
          <w:sz w:val="22"/>
          <w:szCs w:val="22"/>
        </w:rPr>
        <w:t>mlouvu přečetly, že s jejím obsahem souhlasí a na důkaz toho k ní připojují své podpisy</w:t>
      </w:r>
      <w:r w:rsidR="000939A6">
        <w:rPr>
          <w:b w:val="0"/>
          <w:sz w:val="22"/>
          <w:szCs w:val="22"/>
        </w:rPr>
        <w:t>.</w:t>
      </w:r>
    </w:p>
    <w:p w:rsidR="008377E2" w:rsidRDefault="00226F0E" w:rsidP="00822FF5">
      <w:pPr>
        <w:pStyle w:val="Nadpis2"/>
        <w:numPr>
          <w:ilvl w:val="0"/>
          <w:numId w:val="22"/>
        </w:numPr>
        <w:spacing w:before="120" w:after="120"/>
        <w:ind w:left="284" w:hanging="284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415F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Nedílnou součást </w:t>
      </w:r>
      <w:r w:rsidR="00A96F3C">
        <w:rPr>
          <w:rFonts w:ascii="Times New Roman" w:hAnsi="Times New Roman" w:cs="Times New Roman"/>
          <w:b w:val="0"/>
          <w:color w:val="auto"/>
          <w:sz w:val="22"/>
          <w:szCs w:val="22"/>
        </w:rPr>
        <w:t>s</w:t>
      </w:r>
      <w:r w:rsidRPr="003415FA">
        <w:rPr>
          <w:rFonts w:ascii="Times New Roman" w:hAnsi="Times New Roman" w:cs="Times New Roman"/>
          <w:b w:val="0"/>
          <w:color w:val="auto"/>
          <w:sz w:val="22"/>
          <w:szCs w:val="22"/>
        </w:rPr>
        <w:t>mlouvy tvoří tyto přílohy, které tvoří závaznou součást smluvního závazku stran</w:t>
      </w:r>
      <w:r w:rsidR="000939A6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226F0E" w:rsidRPr="003415FA" w:rsidRDefault="008377E2" w:rsidP="00822FF5">
      <w:pPr>
        <w:pStyle w:val="Nadpis2"/>
        <w:numPr>
          <w:ilvl w:val="0"/>
          <w:numId w:val="22"/>
        </w:numPr>
        <w:spacing w:before="120" w:after="120"/>
        <w:ind w:left="284" w:hanging="284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Účinností této smlouvy se ruší smlouva o </w:t>
      </w:r>
      <w:r w:rsidRPr="007064B6">
        <w:rPr>
          <w:rFonts w:ascii="Times New Roman" w:hAnsi="Times New Roman" w:cs="Times New Roman"/>
          <w:b w:val="0"/>
          <w:color w:val="auto"/>
          <w:sz w:val="22"/>
          <w:szCs w:val="22"/>
        </w:rPr>
        <w:t>závazku veřejné služby k zajištění ostatní dopravní obslužnosti – městské autobusové dopravy mezi statutárním městem Mladá Boleslav a Dopravním podnikem Mladá Boleslav s.r.o. z </w:t>
      </w:r>
      <w:proofErr w:type="gramStart"/>
      <w:r w:rsidRPr="007064B6">
        <w:rPr>
          <w:rFonts w:ascii="Times New Roman" w:hAnsi="Times New Roman" w:cs="Times New Roman"/>
          <w:b w:val="0"/>
          <w:color w:val="auto"/>
          <w:sz w:val="22"/>
          <w:szCs w:val="22"/>
        </w:rPr>
        <w:t>29.6.2009</w:t>
      </w:r>
      <w:proofErr w:type="gramEnd"/>
      <w:r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6F27BC" w:rsidRDefault="006F27BC" w:rsidP="00A63199">
      <w:pPr>
        <w:pStyle w:val="JKHeadL4"/>
        <w:widowControl w:val="0"/>
        <w:tabs>
          <w:tab w:val="clear" w:pos="1701"/>
          <w:tab w:val="num" w:pos="426"/>
          <w:tab w:val="left" w:pos="2268"/>
        </w:tabs>
        <w:spacing w:before="120" w:after="120"/>
        <w:ind w:left="426" w:hanging="426"/>
        <w:rPr>
          <w:color w:val="FF0000"/>
          <w:szCs w:val="22"/>
        </w:rPr>
      </w:pPr>
    </w:p>
    <w:p w:rsidR="00A96F3C" w:rsidRPr="0028298D" w:rsidRDefault="006F27BC" w:rsidP="007064B6">
      <w:pPr>
        <w:pStyle w:val="JKHeadL4"/>
        <w:widowControl w:val="0"/>
        <w:tabs>
          <w:tab w:val="clear" w:pos="1701"/>
          <w:tab w:val="num" w:pos="426"/>
          <w:tab w:val="left" w:pos="2268"/>
        </w:tabs>
        <w:spacing w:after="0"/>
        <w:ind w:left="426" w:hanging="426"/>
        <w:contextualSpacing/>
        <w:rPr>
          <w:color w:val="000000" w:themeColor="text1"/>
          <w:szCs w:val="22"/>
        </w:rPr>
      </w:pPr>
      <w:r w:rsidRPr="0028298D">
        <w:rPr>
          <w:color w:val="000000" w:themeColor="text1"/>
          <w:szCs w:val="22"/>
        </w:rPr>
        <w:t>Přílohy:</w:t>
      </w:r>
    </w:p>
    <w:p w:rsidR="00A96F3C" w:rsidRPr="0028298D" w:rsidRDefault="00A96F3C" w:rsidP="007064B6">
      <w:pPr>
        <w:pStyle w:val="JKHeadL4"/>
        <w:widowControl w:val="0"/>
        <w:numPr>
          <w:ilvl w:val="0"/>
          <w:numId w:val="25"/>
        </w:numPr>
        <w:tabs>
          <w:tab w:val="left" w:pos="2268"/>
        </w:tabs>
        <w:spacing w:after="0"/>
        <w:ind w:left="284" w:hanging="284"/>
        <w:contextualSpacing/>
        <w:rPr>
          <w:color w:val="000000" w:themeColor="text1"/>
          <w:szCs w:val="22"/>
        </w:rPr>
      </w:pPr>
      <w:r w:rsidRPr="0028298D">
        <w:rPr>
          <w:color w:val="000000" w:themeColor="text1"/>
          <w:szCs w:val="22"/>
        </w:rPr>
        <w:t>Jízdní řády</w:t>
      </w:r>
    </w:p>
    <w:p w:rsidR="00A96F3C" w:rsidRPr="0028298D" w:rsidRDefault="00A96F3C" w:rsidP="007064B6">
      <w:pPr>
        <w:pStyle w:val="JKHeadL4"/>
        <w:widowControl w:val="0"/>
        <w:numPr>
          <w:ilvl w:val="0"/>
          <w:numId w:val="25"/>
        </w:numPr>
        <w:tabs>
          <w:tab w:val="left" w:pos="2268"/>
        </w:tabs>
        <w:spacing w:after="0"/>
        <w:ind w:left="284" w:hanging="284"/>
        <w:contextualSpacing/>
        <w:rPr>
          <w:color w:val="000000" w:themeColor="text1"/>
          <w:szCs w:val="22"/>
        </w:rPr>
      </w:pPr>
      <w:r w:rsidRPr="0028298D">
        <w:rPr>
          <w:color w:val="000000" w:themeColor="text1"/>
          <w:szCs w:val="22"/>
        </w:rPr>
        <w:t>Dopravně provozní podmínky</w:t>
      </w:r>
    </w:p>
    <w:p w:rsidR="00A96F3C" w:rsidRPr="0028298D" w:rsidRDefault="00A96F3C" w:rsidP="007064B6">
      <w:pPr>
        <w:pStyle w:val="JKHeadL4"/>
        <w:widowControl w:val="0"/>
        <w:numPr>
          <w:ilvl w:val="0"/>
          <w:numId w:val="25"/>
        </w:numPr>
        <w:tabs>
          <w:tab w:val="left" w:pos="2268"/>
        </w:tabs>
        <w:spacing w:after="0"/>
        <w:ind w:left="284" w:hanging="284"/>
        <w:contextualSpacing/>
        <w:rPr>
          <w:color w:val="000000" w:themeColor="text1"/>
          <w:szCs w:val="22"/>
        </w:rPr>
      </w:pPr>
      <w:r w:rsidRPr="0028298D">
        <w:rPr>
          <w:color w:val="000000" w:themeColor="text1"/>
          <w:szCs w:val="22"/>
        </w:rPr>
        <w:t>Rozpis typů vozidel</w:t>
      </w:r>
    </w:p>
    <w:p w:rsidR="00A96F3C" w:rsidRPr="0028298D" w:rsidRDefault="00A96F3C" w:rsidP="007064B6">
      <w:pPr>
        <w:pStyle w:val="JKHeadL4"/>
        <w:widowControl w:val="0"/>
        <w:numPr>
          <w:ilvl w:val="0"/>
          <w:numId w:val="25"/>
        </w:numPr>
        <w:tabs>
          <w:tab w:val="left" w:pos="2268"/>
        </w:tabs>
        <w:spacing w:after="0"/>
        <w:ind w:left="284" w:hanging="284"/>
        <w:contextualSpacing/>
        <w:rPr>
          <w:color w:val="000000" w:themeColor="text1"/>
          <w:szCs w:val="22"/>
        </w:rPr>
      </w:pPr>
      <w:r w:rsidRPr="0028298D">
        <w:rPr>
          <w:color w:val="000000" w:themeColor="text1"/>
          <w:szCs w:val="22"/>
        </w:rPr>
        <w:t>Sankční opatření</w:t>
      </w:r>
    </w:p>
    <w:p w:rsidR="00A96F3C" w:rsidRPr="0028298D" w:rsidRDefault="00A96F3C" w:rsidP="007064B6">
      <w:pPr>
        <w:pStyle w:val="JKHeadL4"/>
        <w:widowControl w:val="0"/>
        <w:numPr>
          <w:ilvl w:val="0"/>
          <w:numId w:val="25"/>
        </w:numPr>
        <w:tabs>
          <w:tab w:val="left" w:pos="2268"/>
        </w:tabs>
        <w:spacing w:after="0"/>
        <w:ind w:left="284" w:hanging="284"/>
        <w:contextualSpacing/>
        <w:rPr>
          <w:color w:val="000000" w:themeColor="text1"/>
          <w:szCs w:val="22"/>
        </w:rPr>
      </w:pPr>
      <w:r w:rsidRPr="0028298D">
        <w:rPr>
          <w:color w:val="000000" w:themeColor="text1"/>
          <w:szCs w:val="22"/>
        </w:rPr>
        <w:t>Pravidla výpočtu kompenzace</w:t>
      </w:r>
    </w:p>
    <w:p w:rsidR="00A96F3C" w:rsidRPr="0028298D" w:rsidRDefault="00A96F3C" w:rsidP="007064B6">
      <w:pPr>
        <w:pStyle w:val="JKHeadL4"/>
        <w:widowControl w:val="0"/>
        <w:numPr>
          <w:ilvl w:val="0"/>
          <w:numId w:val="25"/>
        </w:numPr>
        <w:tabs>
          <w:tab w:val="left" w:pos="2268"/>
        </w:tabs>
        <w:spacing w:after="0"/>
        <w:ind w:left="284" w:hanging="284"/>
        <w:contextualSpacing/>
        <w:rPr>
          <w:color w:val="000000" w:themeColor="text1"/>
          <w:szCs w:val="22"/>
        </w:rPr>
      </w:pPr>
      <w:r w:rsidRPr="0028298D">
        <w:rPr>
          <w:color w:val="000000" w:themeColor="text1"/>
          <w:szCs w:val="22"/>
        </w:rPr>
        <w:t>Výchozí finanční model</w:t>
      </w:r>
    </w:p>
    <w:p w:rsidR="00A63199" w:rsidRDefault="00A63199" w:rsidP="007064B6">
      <w:pPr>
        <w:pStyle w:val="JKHeadL4"/>
        <w:widowControl w:val="0"/>
        <w:tabs>
          <w:tab w:val="clear" w:pos="1701"/>
          <w:tab w:val="num" w:pos="426"/>
          <w:tab w:val="left" w:pos="2268"/>
        </w:tabs>
        <w:spacing w:before="120" w:after="120"/>
        <w:ind w:left="284" w:hanging="284"/>
        <w:rPr>
          <w:color w:val="FF0000"/>
          <w:szCs w:val="22"/>
        </w:rPr>
      </w:pPr>
    </w:p>
    <w:p w:rsidR="00A63199" w:rsidRPr="00A63199" w:rsidRDefault="00A63199" w:rsidP="00A63199">
      <w:pPr>
        <w:spacing w:line="276" w:lineRule="au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589"/>
      </w:tblGrid>
      <w:tr w:rsidR="00A63199" w:rsidRPr="00A63199" w:rsidTr="006F27BC">
        <w:tc>
          <w:tcPr>
            <w:tcW w:w="4465" w:type="dxa"/>
          </w:tcPr>
          <w:p w:rsidR="00A63199" w:rsidRPr="00A63199" w:rsidRDefault="00A96F3C" w:rsidP="00A631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="00A63199" w:rsidRPr="00A63199">
              <w:rPr>
                <w:b/>
                <w:sz w:val="22"/>
                <w:szCs w:val="22"/>
              </w:rPr>
              <w:t>bjednatel</w:t>
            </w:r>
          </w:p>
          <w:p w:rsidR="00A63199" w:rsidRPr="00A63199" w:rsidRDefault="00A63199" w:rsidP="00A63199">
            <w:pPr>
              <w:spacing w:line="276" w:lineRule="auto"/>
              <w:rPr>
                <w:sz w:val="22"/>
                <w:szCs w:val="22"/>
              </w:rPr>
            </w:pPr>
          </w:p>
          <w:p w:rsidR="008377E2" w:rsidRDefault="00A63199" w:rsidP="00A631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6F27BC">
              <w:rPr>
                <w:sz w:val="22"/>
                <w:szCs w:val="22"/>
              </w:rPr>
              <w:t xml:space="preserve"> Mladé Boleslavi, </w:t>
            </w:r>
            <w:r>
              <w:rPr>
                <w:sz w:val="22"/>
                <w:szCs w:val="22"/>
              </w:rPr>
              <w:t xml:space="preserve">dne </w:t>
            </w:r>
            <w:proofErr w:type="gramStart"/>
            <w:r w:rsidR="0028298D">
              <w:rPr>
                <w:sz w:val="22"/>
                <w:szCs w:val="22"/>
              </w:rPr>
              <w:t>24.6.2016</w:t>
            </w:r>
            <w:proofErr w:type="gramEnd"/>
          </w:p>
          <w:p w:rsidR="00A63199" w:rsidRDefault="00A63199" w:rsidP="00A63199">
            <w:pPr>
              <w:spacing w:line="276" w:lineRule="auto"/>
              <w:rPr>
                <w:sz w:val="22"/>
                <w:szCs w:val="22"/>
              </w:rPr>
            </w:pPr>
          </w:p>
          <w:p w:rsidR="008377E2" w:rsidRDefault="008377E2" w:rsidP="00A63199">
            <w:pPr>
              <w:spacing w:line="276" w:lineRule="auto"/>
              <w:rPr>
                <w:sz w:val="22"/>
                <w:szCs w:val="22"/>
              </w:rPr>
            </w:pPr>
          </w:p>
          <w:p w:rsidR="008377E2" w:rsidRDefault="008377E2" w:rsidP="00A63199">
            <w:pPr>
              <w:spacing w:line="276" w:lineRule="auto"/>
              <w:rPr>
                <w:sz w:val="22"/>
                <w:szCs w:val="22"/>
              </w:rPr>
            </w:pPr>
          </w:p>
          <w:p w:rsidR="00A63199" w:rsidRPr="00A63199" w:rsidRDefault="00A63199" w:rsidP="00A631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---------------------------------------</w:t>
            </w:r>
          </w:p>
          <w:p w:rsidR="00A63199" w:rsidRDefault="0028298D" w:rsidP="00A631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Raduan Nwelati</w:t>
            </w:r>
          </w:p>
          <w:p w:rsidR="0028298D" w:rsidRPr="00A63199" w:rsidRDefault="0028298D" w:rsidP="00A631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primátor města</w:t>
            </w:r>
          </w:p>
          <w:p w:rsidR="00A63199" w:rsidRPr="00A63199" w:rsidRDefault="00A63199" w:rsidP="00A6319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89" w:type="dxa"/>
          </w:tcPr>
          <w:p w:rsidR="00A63199" w:rsidRPr="00A63199" w:rsidRDefault="00A96F3C" w:rsidP="00A6319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A63199" w:rsidRPr="00A63199">
              <w:rPr>
                <w:b/>
                <w:sz w:val="22"/>
                <w:szCs w:val="22"/>
              </w:rPr>
              <w:t>opravce</w:t>
            </w:r>
          </w:p>
          <w:p w:rsidR="00A63199" w:rsidRPr="00A63199" w:rsidRDefault="00A63199" w:rsidP="00A63199">
            <w:pPr>
              <w:spacing w:line="276" w:lineRule="auto"/>
              <w:rPr>
                <w:sz w:val="22"/>
                <w:szCs w:val="22"/>
              </w:rPr>
            </w:pPr>
          </w:p>
          <w:p w:rsidR="00A63199" w:rsidRPr="00A63199" w:rsidRDefault="00A63199" w:rsidP="00A63199">
            <w:pPr>
              <w:spacing w:line="276" w:lineRule="auto"/>
              <w:rPr>
                <w:sz w:val="22"/>
                <w:szCs w:val="22"/>
              </w:rPr>
            </w:pPr>
            <w:r w:rsidRPr="00A63199">
              <w:rPr>
                <w:sz w:val="22"/>
                <w:szCs w:val="22"/>
              </w:rPr>
              <w:t>V</w:t>
            </w:r>
            <w:r w:rsidR="006F27BC">
              <w:rPr>
                <w:sz w:val="22"/>
                <w:szCs w:val="22"/>
              </w:rPr>
              <w:t xml:space="preserve"> Mladé Boleslavi, </w:t>
            </w:r>
            <w:r w:rsidRPr="00A63199">
              <w:rPr>
                <w:sz w:val="22"/>
                <w:szCs w:val="22"/>
              </w:rPr>
              <w:t xml:space="preserve">dne </w:t>
            </w:r>
            <w:proofErr w:type="gramStart"/>
            <w:r w:rsidR="0028298D">
              <w:rPr>
                <w:sz w:val="22"/>
                <w:szCs w:val="22"/>
              </w:rPr>
              <w:t>24.6.2016</w:t>
            </w:r>
            <w:proofErr w:type="gramEnd"/>
          </w:p>
          <w:p w:rsidR="00A63199" w:rsidRDefault="00A63199" w:rsidP="00A63199">
            <w:pPr>
              <w:spacing w:line="276" w:lineRule="auto"/>
              <w:rPr>
                <w:sz w:val="22"/>
                <w:szCs w:val="22"/>
              </w:rPr>
            </w:pPr>
          </w:p>
          <w:p w:rsidR="00A63199" w:rsidRDefault="00A63199" w:rsidP="00A63199">
            <w:pPr>
              <w:spacing w:line="276" w:lineRule="auto"/>
              <w:rPr>
                <w:sz w:val="22"/>
                <w:szCs w:val="22"/>
              </w:rPr>
            </w:pPr>
          </w:p>
          <w:p w:rsidR="008377E2" w:rsidRDefault="008377E2" w:rsidP="00A63199">
            <w:pPr>
              <w:spacing w:line="276" w:lineRule="auto"/>
              <w:rPr>
                <w:sz w:val="22"/>
                <w:szCs w:val="22"/>
              </w:rPr>
            </w:pPr>
          </w:p>
          <w:p w:rsidR="00A63199" w:rsidRDefault="00A63199" w:rsidP="00A631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------------------------------------------</w:t>
            </w:r>
          </w:p>
          <w:p w:rsidR="0028298D" w:rsidRDefault="0028298D" w:rsidP="00A631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Marek Džuvarovský</w:t>
            </w:r>
          </w:p>
          <w:p w:rsidR="0028298D" w:rsidRDefault="0028298D" w:rsidP="00A631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Tomáš Pacák</w:t>
            </w:r>
          </w:p>
          <w:p w:rsidR="0028298D" w:rsidRPr="00A63199" w:rsidRDefault="0028298D" w:rsidP="00A631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jednatelé společnosti</w:t>
            </w:r>
          </w:p>
          <w:p w:rsidR="00A63199" w:rsidRPr="00A63199" w:rsidRDefault="00A63199" w:rsidP="00A63199">
            <w:pPr>
              <w:spacing w:line="276" w:lineRule="auto"/>
              <w:rPr>
                <w:sz w:val="22"/>
                <w:szCs w:val="22"/>
              </w:rPr>
            </w:pPr>
          </w:p>
          <w:p w:rsidR="00A63199" w:rsidRPr="00A63199" w:rsidRDefault="00A63199" w:rsidP="00A6319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377E2" w:rsidRDefault="008377E2" w:rsidP="00A63199">
      <w:pPr>
        <w:pStyle w:val="JKHeadL4"/>
        <w:widowControl w:val="0"/>
        <w:tabs>
          <w:tab w:val="clear" w:pos="1701"/>
          <w:tab w:val="num" w:pos="426"/>
          <w:tab w:val="left" w:pos="2268"/>
        </w:tabs>
        <w:spacing w:before="120" w:after="120"/>
        <w:ind w:left="0" w:firstLine="0"/>
        <w:jc w:val="left"/>
        <w:rPr>
          <w:szCs w:val="22"/>
        </w:rPr>
      </w:pPr>
    </w:p>
    <w:p w:rsidR="00A96F3C" w:rsidRPr="007064B6" w:rsidRDefault="00A96F3C" w:rsidP="00A96F3C">
      <w:pPr>
        <w:contextualSpacing/>
        <w:rPr>
          <w:b/>
          <w:sz w:val="24"/>
          <w:szCs w:val="24"/>
        </w:rPr>
      </w:pPr>
      <w:r w:rsidRPr="007064B6">
        <w:rPr>
          <w:b/>
          <w:sz w:val="24"/>
          <w:szCs w:val="24"/>
        </w:rPr>
        <w:t>DOLOŽKA:</w:t>
      </w:r>
    </w:p>
    <w:p w:rsidR="008377E2" w:rsidRDefault="008377E2" w:rsidP="00A96F3C">
      <w:pPr>
        <w:contextualSpacing/>
        <w:rPr>
          <w:sz w:val="22"/>
          <w:szCs w:val="22"/>
        </w:rPr>
      </w:pPr>
    </w:p>
    <w:p w:rsidR="00A96F3C" w:rsidRPr="007064B6" w:rsidRDefault="00A96F3C" w:rsidP="00A96F3C">
      <w:pPr>
        <w:contextualSpacing/>
        <w:rPr>
          <w:sz w:val="22"/>
          <w:szCs w:val="22"/>
        </w:rPr>
      </w:pPr>
      <w:r w:rsidRPr="007064B6">
        <w:rPr>
          <w:sz w:val="22"/>
          <w:szCs w:val="22"/>
        </w:rPr>
        <w:t>T</w:t>
      </w:r>
      <w:r w:rsidR="0028298D">
        <w:rPr>
          <w:sz w:val="22"/>
          <w:szCs w:val="22"/>
        </w:rPr>
        <w:t xml:space="preserve">ento právní úkon statutárního města Mladá Boleslav byl v souladu s ustanovením § 102 odst. 2 písm. m) zákona o obcích schválen Radou města Mladá Boleslav usnesením číslo 2233, ze dne </w:t>
      </w:r>
      <w:proofErr w:type="gramStart"/>
      <w:r w:rsidR="0028298D">
        <w:rPr>
          <w:sz w:val="22"/>
          <w:szCs w:val="22"/>
        </w:rPr>
        <w:t>23.6.2016</w:t>
      </w:r>
      <w:proofErr w:type="gramEnd"/>
    </w:p>
    <w:p w:rsidR="00A96F3C" w:rsidRPr="007064B6" w:rsidRDefault="00A96F3C" w:rsidP="00A96F3C">
      <w:pPr>
        <w:contextualSpacing/>
        <w:rPr>
          <w:sz w:val="22"/>
          <w:szCs w:val="22"/>
        </w:rPr>
      </w:pPr>
    </w:p>
    <w:p w:rsidR="00A96F3C" w:rsidRPr="007064B6" w:rsidRDefault="00A96F3C" w:rsidP="00A96F3C">
      <w:pPr>
        <w:contextualSpacing/>
        <w:rPr>
          <w:sz w:val="22"/>
          <w:szCs w:val="22"/>
        </w:rPr>
      </w:pPr>
      <w:r w:rsidRPr="007064B6">
        <w:rPr>
          <w:sz w:val="22"/>
          <w:szCs w:val="22"/>
        </w:rPr>
        <w:t xml:space="preserve">V Mladé Boleslavi, dne </w:t>
      </w:r>
      <w:proofErr w:type="gramStart"/>
      <w:r w:rsidR="0028298D">
        <w:rPr>
          <w:sz w:val="22"/>
          <w:szCs w:val="22"/>
        </w:rPr>
        <w:t>24.6.2016</w:t>
      </w:r>
      <w:proofErr w:type="gramEnd"/>
    </w:p>
    <w:p w:rsidR="00A96F3C" w:rsidRPr="007064B6" w:rsidRDefault="00A96F3C" w:rsidP="00A96F3C">
      <w:pPr>
        <w:contextualSpacing/>
        <w:rPr>
          <w:sz w:val="22"/>
          <w:szCs w:val="22"/>
        </w:rPr>
      </w:pPr>
    </w:p>
    <w:p w:rsidR="00A96F3C" w:rsidRPr="007064B6" w:rsidRDefault="00A96F3C" w:rsidP="00A96F3C">
      <w:pPr>
        <w:contextualSpacing/>
        <w:rPr>
          <w:sz w:val="22"/>
          <w:szCs w:val="22"/>
        </w:rPr>
      </w:pPr>
    </w:p>
    <w:p w:rsidR="00A96F3C" w:rsidRPr="007064B6" w:rsidRDefault="00A96F3C" w:rsidP="00A96F3C">
      <w:pPr>
        <w:contextualSpacing/>
        <w:rPr>
          <w:sz w:val="22"/>
          <w:szCs w:val="22"/>
        </w:rPr>
      </w:pPr>
    </w:p>
    <w:p w:rsidR="00A96F3C" w:rsidRPr="007064B6" w:rsidRDefault="00A96F3C" w:rsidP="00A96F3C">
      <w:pPr>
        <w:contextualSpacing/>
        <w:rPr>
          <w:sz w:val="22"/>
          <w:szCs w:val="22"/>
        </w:rPr>
      </w:pPr>
      <w:r w:rsidRPr="007064B6">
        <w:rPr>
          <w:sz w:val="22"/>
          <w:szCs w:val="22"/>
        </w:rPr>
        <w:t>Mgr. Josef Macoun</w:t>
      </w:r>
    </w:p>
    <w:p w:rsidR="00A96F3C" w:rsidRPr="007064B6" w:rsidRDefault="00A96F3C" w:rsidP="00A96F3C">
      <w:pPr>
        <w:contextualSpacing/>
        <w:rPr>
          <w:sz w:val="22"/>
          <w:szCs w:val="22"/>
        </w:rPr>
      </w:pPr>
      <w:r w:rsidRPr="007064B6">
        <w:rPr>
          <w:sz w:val="22"/>
          <w:szCs w:val="22"/>
        </w:rPr>
        <w:t>vedoucí odboru dopravy a silničního hospodářství</w:t>
      </w:r>
    </w:p>
    <w:p w:rsidR="00A96F3C" w:rsidRPr="007064B6" w:rsidRDefault="00A96F3C" w:rsidP="00A96F3C">
      <w:pPr>
        <w:contextualSpacing/>
        <w:rPr>
          <w:sz w:val="22"/>
          <w:szCs w:val="22"/>
        </w:rPr>
      </w:pPr>
      <w:r w:rsidRPr="007064B6">
        <w:rPr>
          <w:sz w:val="22"/>
          <w:szCs w:val="22"/>
        </w:rPr>
        <w:t>Magistrátu města Mladá Boleslav</w:t>
      </w:r>
    </w:p>
    <w:p w:rsidR="00A96F3C" w:rsidRDefault="00A96F3C" w:rsidP="00A96F3C"/>
    <w:p w:rsidR="000E003F" w:rsidRDefault="000E003F" w:rsidP="00A63199">
      <w:pPr>
        <w:pStyle w:val="JKHeadL4"/>
        <w:widowControl w:val="0"/>
        <w:tabs>
          <w:tab w:val="clear" w:pos="1701"/>
          <w:tab w:val="num" w:pos="426"/>
          <w:tab w:val="left" w:pos="2268"/>
        </w:tabs>
        <w:spacing w:before="120" w:after="120"/>
        <w:ind w:left="0" w:firstLine="0"/>
        <w:jc w:val="left"/>
        <w:rPr>
          <w:szCs w:val="22"/>
        </w:rPr>
      </w:pPr>
    </w:p>
    <w:p w:rsidR="000E003F" w:rsidRDefault="000E003F" w:rsidP="00A63199">
      <w:pPr>
        <w:pStyle w:val="JKHeadL4"/>
        <w:widowControl w:val="0"/>
        <w:tabs>
          <w:tab w:val="clear" w:pos="1701"/>
          <w:tab w:val="num" w:pos="426"/>
          <w:tab w:val="left" w:pos="2268"/>
        </w:tabs>
        <w:spacing w:before="120" w:after="120"/>
        <w:ind w:left="0" w:firstLine="0"/>
        <w:jc w:val="left"/>
        <w:rPr>
          <w:szCs w:val="22"/>
        </w:rPr>
      </w:pPr>
    </w:p>
    <w:p w:rsidR="000E003F" w:rsidRDefault="000E003F" w:rsidP="00A63199">
      <w:pPr>
        <w:pStyle w:val="JKHeadL4"/>
        <w:widowControl w:val="0"/>
        <w:tabs>
          <w:tab w:val="clear" w:pos="1701"/>
          <w:tab w:val="num" w:pos="426"/>
          <w:tab w:val="left" w:pos="2268"/>
        </w:tabs>
        <w:spacing w:before="120" w:after="120"/>
        <w:ind w:left="0" w:firstLine="0"/>
        <w:jc w:val="left"/>
        <w:rPr>
          <w:szCs w:val="22"/>
        </w:rPr>
      </w:pPr>
    </w:p>
    <w:p w:rsidR="000E003F" w:rsidRDefault="000E003F" w:rsidP="00A63199">
      <w:pPr>
        <w:pStyle w:val="JKHeadL4"/>
        <w:widowControl w:val="0"/>
        <w:tabs>
          <w:tab w:val="clear" w:pos="1701"/>
          <w:tab w:val="num" w:pos="426"/>
          <w:tab w:val="left" w:pos="2268"/>
        </w:tabs>
        <w:spacing w:before="120" w:after="120"/>
        <w:ind w:left="0" w:firstLine="0"/>
        <w:jc w:val="left"/>
        <w:rPr>
          <w:szCs w:val="22"/>
        </w:rPr>
      </w:pPr>
    </w:p>
    <w:p w:rsidR="000E003F" w:rsidRDefault="000E003F" w:rsidP="00A63199">
      <w:pPr>
        <w:pStyle w:val="JKHeadL4"/>
        <w:widowControl w:val="0"/>
        <w:tabs>
          <w:tab w:val="clear" w:pos="1701"/>
          <w:tab w:val="num" w:pos="426"/>
          <w:tab w:val="left" w:pos="2268"/>
        </w:tabs>
        <w:spacing w:before="120" w:after="120"/>
        <w:ind w:left="0" w:firstLine="0"/>
        <w:jc w:val="left"/>
        <w:rPr>
          <w:szCs w:val="22"/>
        </w:rPr>
      </w:pPr>
    </w:p>
    <w:p w:rsidR="000E003F" w:rsidRDefault="000E003F" w:rsidP="00A63199">
      <w:pPr>
        <w:pStyle w:val="JKHeadL4"/>
        <w:widowControl w:val="0"/>
        <w:tabs>
          <w:tab w:val="clear" w:pos="1701"/>
          <w:tab w:val="num" w:pos="426"/>
          <w:tab w:val="left" w:pos="2268"/>
        </w:tabs>
        <w:spacing w:before="120" w:after="120"/>
        <w:ind w:left="0" w:firstLine="0"/>
        <w:jc w:val="left"/>
        <w:rPr>
          <w:szCs w:val="22"/>
        </w:rPr>
      </w:pPr>
    </w:p>
    <w:p w:rsidR="000E003F" w:rsidRDefault="000E003F" w:rsidP="00A63199">
      <w:pPr>
        <w:pStyle w:val="JKHeadL4"/>
        <w:widowControl w:val="0"/>
        <w:tabs>
          <w:tab w:val="clear" w:pos="1701"/>
          <w:tab w:val="num" w:pos="426"/>
          <w:tab w:val="left" w:pos="2268"/>
        </w:tabs>
        <w:spacing w:before="120" w:after="120"/>
        <w:ind w:left="0" w:firstLine="0"/>
        <w:jc w:val="left"/>
        <w:rPr>
          <w:szCs w:val="22"/>
        </w:rPr>
      </w:pPr>
    </w:p>
    <w:p w:rsidR="000E003F" w:rsidRDefault="000E003F" w:rsidP="00A63199">
      <w:pPr>
        <w:pStyle w:val="JKHeadL4"/>
        <w:widowControl w:val="0"/>
        <w:tabs>
          <w:tab w:val="clear" w:pos="1701"/>
          <w:tab w:val="num" w:pos="426"/>
          <w:tab w:val="left" w:pos="2268"/>
        </w:tabs>
        <w:spacing w:before="120" w:after="120"/>
        <w:ind w:left="0" w:firstLine="0"/>
        <w:jc w:val="left"/>
        <w:rPr>
          <w:szCs w:val="22"/>
        </w:rPr>
      </w:pPr>
    </w:p>
    <w:p w:rsidR="000E003F" w:rsidRDefault="000E003F" w:rsidP="00A63199">
      <w:pPr>
        <w:pStyle w:val="JKHeadL4"/>
        <w:widowControl w:val="0"/>
        <w:tabs>
          <w:tab w:val="clear" w:pos="1701"/>
          <w:tab w:val="num" w:pos="426"/>
          <w:tab w:val="left" w:pos="2268"/>
        </w:tabs>
        <w:spacing w:before="120" w:after="120"/>
        <w:ind w:left="0" w:firstLine="0"/>
        <w:jc w:val="left"/>
        <w:rPr>
          <w:szCs w:val="22"/>
        </w:rPr>
      </w:pPr>
    </w:p>
    <w:p w:rsidR="000E003F" w:rsidRDefault="000E003F" w:rsidP="00A63199">
      <w:pPr>
        <w:pStyle w:val="JKHeadL4"/>
        <w:widowControl w:val="0"/>
        <w:tabs>
          <w:tab w:val="clear" w:pos="1701"/>
          <w:tab w:val="num" w:pos="426"/>
          <w:tab w:val="left" w:pos="2268"/>
        </w:tabs>
        <w:spacing w:before="120" w:after="120"/>
        <w:ind w:left="0" w:firstLine="0"/>
        <w:jc w:val="left"/>
        <w:rPr>
          <w:szCs w:val="22"/>
        </w:rPr>
      </w:pPr>
    </w:p>
    <w:p w:rsidR="000E003F" w:rsidRDefault="000E003F" w:rsidP="00A63199">
      <w:pPr>
        <w:pStyle w:val="JKHeadL4"/>
        <w:widowControl w:val="0"/>
        <w:tabs>
          <w:tab w:val="clear" w:pos="1701"/>
          <w:tab w:val="num" w:pos="426"/>
          <w:tab w:val="left" w:pos="2268"/>
        </w:tabs>
        <w:spacing w:before="120" w:after="120"/>
        <w:ind w:left="0" w:firstLine="0"/>
        <w:jc w:val="left"/>
        <w:rPr>
          <w:szCs w:val="22"/>
        </w:rPr>
      </w:pPr>
    </w:p>
    <w:p w:rsidR="000E003F" w:rsidRPr="003415FA" w:rsidRDefault="000E003F" w:rsidP="00A63199">
      <w:pPr>
        <w:pStyle w:val="JKHeadL4"/>
        <w:widowControl w:val="0"/>
        <w:tabs>
          <w:tab w:val="clear" w:pos="1701"/>
          <w:tab w:val="num" w:pos="426"/>
          <w:tab w:val="left" w:pos="2268"/>
        </w:tabs>
        <w:spacing w:before="120" w:after="120"/>
        <w:ind w:left="0" w:firstLine="0"/>
        <w:jc w:val="left"/>
        <w:rPr>
          <w:szCs w:val="22"/>
        </w:rPr>
      </w:pPr>
    </w:p>
    <w:sectPr w:rsidR="000E003F" w:rsidRPr="003415FA" w:rsidSect="00DA1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7BB"/>
    <w:multiLevelType w:val="hybridMultilevel"/>
    <w:tmpl w:val="D990E2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B2996"/>
    <w:multiLevelType w:val="hybridMultilevel"/>
    <w:tmpl w:val="43C2E4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35268"/>
    <w:multiLevelType w:val="hybridMultilevel"/>
    <w:tmpl w:val="545011F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AB540F"/>
    <w:multiLevelType w:val="hybridMultilevel"/>
    <w:tmpl w:val="9C96B692"/>
    <w:lvl w:ilvl="0" w:tplc="7160D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C05BE"/>
    <w:multiLevelType w:val="hybridMultilevel"/>
    <w:tmpl w:val="0B562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178E5"/>
    <w:multiLevelType w:val="hybridMultilevel"/>
    <w:tmpl w:val="18B65D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3A4E47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C53D2"/>
    <w:multiLevelType w:val="hybridMultilevel"/>
    <w:tmpl w:val="D01EA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51D07"/>
    <w:multiLevelType w:val="hybridMultilevel"/>
    <w:tmpl w:val="B868F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1616C1"/>
    <w:multiLevelType w:val="hybridMultilevel"/>
    <w:tmpl w:val="768A0C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003F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B22E8C"/>
    <w:multiLevelType w:val="hybridMultilevel"/>
    <w:tmpl w:val="6B6A32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DA2871"/>
    <w:multiLevelType w:val="hybridMultilevel"/>
    <w:tmpl w:val="46EE8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F6D04"/>
    <w:multiLevelType w:val="hybridMultilevel"/>
    <w:tmpl w:val="CED8D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DD1F48"/>
    <w:multiLevelType w:val="hybridMultilevel"/>
    <w:tmpl w:val="6614A836"/>
    <w:lvl w:ilvl="0" w:tplc="1E38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17626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188056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strike w:val="0"/>
        <w:color w:val="auto"/>
      </w:rPr>
    </w:lvl>
    <w:lvl w:ilvl="3" w:tplc="7D524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67B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52A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DA5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A2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124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0C5EF2"/>
    <w:multiLevelType w:val="hybridMultilevel"/>
    <w:tmpl w:val="5956CF1E"/>
    <w:lvl w:ilvl="0" w:tplc="0405000F">
      <w:start w:val="1"/>
      <w:numFmt w:val="decimal"/>
      <w:lvlText w:val="%1."/>
      <w:lvlJc w:val="left"/>
      <w:pPr>
        <w:ind w:left="1150" w:hanging="360"/>
      </w:pPr>
    </w:lvl>
    <w:lvl w:ilvl="1" w:tplc="04050019" w:tentative="1">
      <w:start w:val="1"/>
      <w:numFmt w:val="lowerLetter"/>
      <w:lvlText w:val="%2."/>
      <w:lvlJc w:val="left"/>
      <w:pPr>
        <w:ind w:left="1870" w:hanging="360"/>
      </w:pPr>
    </w:lvl>
    <w:lvl w:ilvl="2" w:tplc="0405001B" w:tentative="1">
      <w:start w:val="1"/>
      <w:numFmt w:val="lowerRoman"/>
      <w:lvlText w:val="%3."/>
      <w:lvlJc w:val="right"/>
      <w:pPr>
        <w:ind w:left="2590" w:hanging="180"/>
      </w:pPr>
    </w:lvl>
    <w:lvl w:ilvl="3" w:tplc="0405000F" w:tentative="1">
      <w:start w:val="1"/>
      <w:numFmt w:val="decimal"/>
      <w:lvlText w:val="%4."/>
      <w:lvlJc w:val="left"/>
      <w:pPr>
        <w:ind w:left="3310" w:hanging="360"/>
      </w:pPr>
    </w:lvl>
    <w:lvl w:ilvl="4" w:tplc="04050019" w:tentative="1">
      <w:start w:val="1"/>
      <w:numFmt w:val="lowerLetter"/>
      <w:lvlText w:val="%5."/>
      <w:lvlJc w:val="left"/>
      <w:pPr>
        <w:ind w:left="4030" w:hanging="360"/>
      </w:pPr>
    </w:lvl>
    <w:lvl w:ilvl="5" w:tplc="0405001B" w:tentative="1">
      <w:start w:val="1"/>
      <w:numFmt w:val="lowerRoman"/>
      <w:lvlText w:val="%6."/>
      <w:lvlJc w:val="right"/>
      <w:pPr>
        <w:ind w:left="4750" w:hanging="180"/>
      </w:pPr>
    </w:lvl>
    <w:lvl w:ilvl="6" w:tplc="0405000F" w:tentative="1">
      <w:start w:val="1"/>
      <w:numFmt w:val="decimal"/>
      <w:lvlText w:val="%7."/>
      <w:lvlJc w:val="left"/>
      <w:pPr>
        <w:ind w:left="5470" w:hanging="360"/>
      </w:pPr>
    </w:lvl>
    <w:lvl w:ilvl="7" w:tplc="04050019" w:tentative="1">
      <w:start w:val="1"/>
      <w:numFmt w:val="lowerLetter"/>
      <w:lvlText w:val="%8."/>
      <w:lvlJc w:val="left"/>
      <w:pPr>
        <w:ind w:left="6190" w:hanging="360"/>
      </w:pPr>
    </w:lvl>
    <w:lvl w:ilvl="8" w:tplc="040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4">
    <w:nsid w:val="49B02972"/>
    <w:multiLevelType w:val="hybridMultilevel"/>
    <w:tmpl w:val="5024D468"/>
    <w:lvl w:ilvl="0" w:tplc="786E96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E70E6"/>
    <w:multiLevelType w:val="hybridMultilevel"/>
    <w:tmpl w:val="02142246"/>
    <w:lvl w:ilvl="0" w:tplc="1E38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17626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FAFB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trike w:val="0"/>
        <w:color w:val="auto"/>
      </w:rPr>
    </w:lvl>
    <w:lvl w:ilvl="3" w:tplc="7D524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67B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52A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DA5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A2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124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F94AFC"/>
    <w:multiLevelType w:val="hybridMultilevel"/>
    <w:tmpl w:val="2CDE9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A4411"/>
    <w:multiLevelType w:val="hybridMultilevel"/>
    <w:tmpl w:val="F9CE1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677EC"/>
    <w:multiLevelType w:val="hybridMultilevel"/>
    <w:tmpl w:val="39A00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121CED"/>
    <w:multiLevelType w:val="hybridMultilevel"/>
    <w:tmpl w:val="DD0E04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A15762"/>
    <w:multiLevelType w:val="hybridMultilevel"/>
    <w:tmpl w:val="6478C616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FFFFFFFF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9E74F4"/>
    <w:multiLevelType w:val="multilevel"/>
    <w:tmpl w:val="EFCC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1E066E"/>
    <w:multiLevelType w:val="hybridMultilevel"/>
    <w:tmpl w:val="BE8EC49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9C6468"/>
    <w:multiLevelType w:val="hybridMultilevel"/>
    <w:tmpl w:val="551C787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4E418A"/>
    <w:multiLevelType w:val="hybridMultilevel"/>
    <w:tmpl w:val="78A01D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0"/>
  </w:num>
  <w:num w:numId="4">
    <w:abstractNumId w:val="9"/>
  </w:num>
  <w:num w:numId="5">
    <w:abstractNumId w:val="14"/>
  </w:num>
  <w:num w:numId="6">
    <w:abstractNumId w:val="10"/>
  </w:num>
  <w:num w:numId="7">
    <w:abstractNumId w:val="8"/>
  </w:num>
  <w:num w:numId="8">
    <w:abstractNumId w:val="21"/>
  </w:num>
  <w:num w:numId="9">
    <w:abstractNumId w:val="18"/>
  </w:num>
  <w:num w:numId="10">
    <w:abstractNumId w:val="19"/>
  </w:num>
  <w:num w:numId="11">
    <w:abstractNumId w:val="22"/>
  </w:num>
  <w:num w:numId="12">
    <w:abstractNumId w:val="23"/>
  </w:num>
  <w:num w:numId="13">
    <w:abstractNumId w:val="20"/>
  </w:num>
  <w:num w:numId="14">
    <w:abstractNumId w:val="5"/>
  </w:num>
  <w:num w:numId="15">
    <w:abstractNumId w:val="11"/>
  </w:num>
  <w:num w:numId="16">
    <w:abstractNumId w:val="12"/>
  </w:num>
  <w:num w:numId="17">
    <w:abstractNumId w:val="2"/>
  </w:num>
  <w:num w:numId="18">
    <w:abstractNumId w:val="1"/>
  </w:num>
  <w:num w:numId="19">
    <w:abstractNumId w:val="7"/>
  </w:num>
  <w:num w:numId="20">
    <w:abstractNumId w:val="15"/>
  </w:num>
  <w:num w:numId="21">
    <w:abstractNumId w:val="6"/>
  </w:num>
  <w:num w:numId="22">
    <w:abstractNumId w:val="4"/>
  </w:num>
  <w:num w:numId="23">
    <w:abstractNumId w:val="16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34"/>
    <w:rsid w:val="0000072E"/>
    <w:rsid w:val="00055F41"/>
    <w:rsid w:val="000939A6"/>
    <w:rsid w:val="000B378B"/>
    <w:rsid w:val="000E003F"/>
    <w:rsid w:val="001128CB"/>
    <w:rsid w:val="00143FC9"/>
    <w:rsid w:val="00166A3D"/>
    <w:rsid w:val="002147D0"/>
    <w:rsid w:val="00226F0E"/>
    <w:rsid w:val="00241F81"/>
    <w:rsid w:val="002707D3"/>
    <w:rsid w:val="0028298D"/>
    <w:rsid w:val="002877EF"/>
    <w:rsid w:val="00302161"/>
    <w:rsid w:val="003415FA"/>
    <w:rsid w:val="00393766"/>
    <w:rsid w:val="004364D9"/>
    <w:rsid w:val="004B49FA"/>
    <w:rsid w:val="004C4E30"/>
    <w:rsid w:val="004D708C"/>
    <w:rsid w:val="004D75E8"/>
    <w:rsid w:val="005131C1"/>
    <w:rsid w:val="00572987"/>
    <w:rsid w:val="00611AFA"/>
    <w:rsid w:val="006335F2"/>
    <w:rsid w:val="006A4F97"/>
    <w:rsid w:val="006E5F1F"/>
    <w:rsid w:val="006F27BC"/>
    <w:rsid w:val="007064B6"/>
    <w:rsid w:val="007C2109"/>
    <w:rsid w:val="007C76AE"/>
    <w:rsid w:val="00822FF5"/>
    <w:rsid w:val="008377E2"/>
    <w:rsid w:val="0086716D"/>
    <w:rsid w:val="008A68BE"/>
    <w:rsid w:val="008E723C"/>
    <w:rsid w:val="00904434"/>
    <w:rsid w:val="009537E5"/>
    <w:rsid w:val="00953FA8"/>
    <w:rsid w:val="00960E34"/>
    <w:rsid w:val="00A5508F"/>
    <w:rsid w:val="00A62DED"/>
    <w:rsid w:val="00A63199"/>
    <w:rsid w:val="00A7300B"/>
    <w:rsid w:val="00A96F3C"/>
    <w:rsid w:val="00AC0E5D"/>
    <w:rsid w:val="00AF3D90"/>
    <w:rsid w:val="00B003AB"/>
    <w:rsid w:val="00B166FE"/>
    <w:rsid w:val="00B75AF6"/>
    <w:rsid w:val="00B96C36"/>
    <w:rsid w:val="00BE5A30"/>
    <w:rsid w:val="00C01F6A"/>
    <w:rsid w:val="00C24731"/>
    <w:rsid w:val="00CB0E19"/>
    <w:rsid w:val="00CE6EC9"/>
    <w:rsid w:val="00D85138"/>
    <w:rsid w:val="00D924BF"/>
    <w:rsid w:val="00D95CEF"/>
    <w:rsid w:val="00DA12EB"/>
    <w:rsid w:val="00F1511B"/>
    <w:rsid w:val="00F51B0F"/>
    <w:rsid w:val="00F767C7"/>
    <w:rsid w:val="00FB4B73"/>
    <w:rsid w:val="00F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6F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6F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6F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qFormat/>
    <w:rsid w:val="00904434"/>
    <w:pPr>
      <w:keepNext/>
      <w:pBdr>
        <w:bottom w:val="single" w:sz="4" w:space="1" w:color="auto"/>
      </w:pBdr>
      <w:outlineLvl w:val="5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04434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Zkladntext">
    <w:name w:val="Body Text"/>
    <w:basedOn w:val="Normln"/>
    <w:link w:val="ZkladntextChar"/>
    <w:rsid w:val="00904434"/>
    <w:pPr>
      <w:spacing w:line="360" w:lineRule="auto"/>
    </w:pPr>
    <w:rPr>
      <w:rFonts w:ascii="Tahoma" w:hAnsi="Tahoma"/>
      <w:sz w:val="18"/>
    </w:rPr>
  </w:style>
  <w:style w:type="character" w:customStyle="1" w:styleId="ZkladntextChar">
    <w:name w:val="Základní text Char"/>
    <w:basedOn w:val="Standardnpsmoodstavce"/>
    <w:link w:val="Zkladntext"/>
    <w:rsid w:val="00904434"/>
    <w:rPr>
      <w:rFonts w:ascii="Tahoma" w:eastAsia="Times New Roman" w:hAnsi="Tahoma" w:cs="Times New Roman"/>
      <w:sz w:val="18"/>
      <w:szCs w:val="20"/>
      <w:lang w:eastAsia="cs-CZ"/>
    </w:rPr>
  </w:style>
  <w:style w:type="table" w:styleId="Mkatabulky">
    <w:name w:val="Table Grid"/>
    <w:basedOn w:val="Normlntabulka"/>
    <w:rsid w:val="00904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4B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B7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07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07D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07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07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07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26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6F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6F0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customStyle="1" w:styleId="Prohlen">
    <w:name w:val="Prohlášení"/>
    <w:basedOn w:val="Normln"/>
    <w:rsid w:val="00226F0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customStyle="1" w:styleId="JKHeadL4">
    <w:name w:val="J&amp;K Head L4"/>
    <w:basedOn w:val="Normln"/>
    <w:rsid w:val="00226F0E"/>
    <w:pPr>
      <w:tabs>
        <w:tab w:val="num" w:pos="1701"/>
      </w:tabs>
      <w:spacing w:after="240"/>
      <w:ind w:left="1701" w:hanging="850"/>
      <w:jc w:val="both"/>
      <w:outlineLvl w:val="3"/>
    </w:pPr>
    <w:rPr>
      <w:sz w:val="22"/>
      <w:szCs w:val="24"/>
      <w:lang w:eastAsia="en-US"/>
    </w:rPr>
  </w:style>
  <w:style w:type="paragraph" w:customStyle="1" w:styleId="Clanek11">
    <w:name w:val="Clanek 1.1"/>
    <w:basedOn w:val="Nadpis2"/>
    <w:link w:val="Clanek11Char"/>
    <w:qFormat/>
    <w:rsid w:val="00226F0E"/>
    <w:pPr>
      <w:keepNext w:val="0"/>
      <w:keepLines w:val="0"/>
      <w:widowControl w:val="0"/>
      <w:tabs>
        <w:tab w:val="num" w:pos="941"/>
      </w:tabs>
      <w:spacing w:before="120" w:after="120"/>
      <w:ind w:left="941" w:hanging="567"/>
      <w:jc w:val="both"/>
    </w:pPr>
    <w:rPr>
      <w:rFonts w:ascii="Arial" w:eastAsia="Times New Roman" w:hAnsi="Arial" w:cs="Times New Roman"/>
      <w:i/>
      <w:iCs/>
      <w:color w:val="auto"/>
      <w:sz w:val="22"/>
      <w:szCs w:val="28"/>
      <w:lang w:eastAsia="en-US"/>
    </w:rPr>
  </w:style>
  <w:style w:type="character" w:customStyle="1" w:styleId="Clanek11Char">
    <w:name w:val="Clanek 1.1 Char"/>
    <w:link w:val="Clanek11"/>
    <w:rsid w:val="00226F0E"/>
    <w:rPr>
      <w:rFonts w:ascii="Arial" w:eastAsia="Times New Roman" w:hAnsi="Arial" w:cs="Times New Roman"/>
      <w:b/>
      <w:bCs/>
      <w:i/>
      <w:iCs/>
      <w:szCs w:val="28"/>
    </w:rPr>
  </w:style>
  <w:style w:type="paragraph" w:styleId="Odstavecseseznamem">
    <w:name w:val="List Paragraph"/>
    <w:basedOn w:val="Normln"/>
    <w:uiPriority w:val="34"/>
    <w:qFormat/>
    <w:rsid w:val="00F1511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E003F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E003F"/>
    <w:rPr>
      <w:b/>
      <w:bCs/>
    </w:rPr>
  </w:style>
  <w:style w:type="character" w:styleId="Zvraznn">
    <w:name w:val="Emphasis"/>
    <w:basedOn w:val="Standardnpsmoodstavce"/>
    <w:uiPriority w:val="20"/>
    <w:qFormat/>
    <w:rsid w:val="004D75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6F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6F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6F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qFormat/>
    <w:rsid w:val="00904434"/>
    <w:pPr>
      <w:keepNext/>
      <w:pBdr>
        <w:bottom w:val="single" w:sz="4" w:space="1" w:color="auto"/>
      </w:pBdr>
      <w:outlineLvl w:val="5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04434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Zkladntext">
    <w:name w:val="Body Text"/>
    <w:basedOn w:val="Normln"/>
    <w:link w:val="ZkladntextChar"/>
    <w:rsid w:val="00904434"/>
    <w:pPr>
      <w:spacing w:line="360" w:lineRule="auto"/>
    </w:pPr>
    <w:rPr>
      <w:rFonts w:ascii="Tahoma" w:hAnsi="Tahoma"/>
      <w:sz w:val="18"/>
    </w:rPr>
  </w:style>
  <w:style w:type="character" w:customStyle="1" w:styleId="ZkladntextChar">
    <w:name w:val="Základní text Char"/>
    <w:basedOn w:val="Standardnpsmoodstavce"/>
    <w:link w:val="Zkladntext"/>
    <w:rsid w:val="00904434"/>
    <w:rPr>
      <w:rFonts w:ascii="Tahoma" w:eastAsia="Times New Roman" w:hAnsi="Tahoma" w:cs="Times New Roman"/>
      <w:sz w:val="18"/>
      <w:szCs w:val="20"/>
      <w:lang w:eastAsia="cs-CZ"/>
    </w:rPr>
  </w:style>
  <w:style w:type="table" w:styleId="Mkatabulky">
    <w:name w:val="Table Grid"/>
    <w:basedOn w:val="Normlntabulka"/>
    <w:rsid w:val="00904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4B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B7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07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07D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07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07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07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26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6F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6F0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customStyle="1" w:styleId="Prohlen">
    <w:name w:val="Prohlášení"/>
    <w:basedOn w:val="Normln"/>
    <w:rsid w:val="00226F0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customStyle="1" w:styleId="JKHeadL4">
    <w:name w:val="J&amp;K Head L4"/>
    <w:basedOn w:val="Normln"/>
    <w:rsid w:val="00226F0E"/>
    <w:pPr>
      <w:tabs>
        <w:tab w:val="num" w:pos="1701"/>
      </w:tabs>
      <w:spacing w:after="240"/>
      <w:ind w:left="1701" w:hanging="850"/>
      <w:jc w:val="both"/>
      <w:outlineLvl w:val="3"/>
    </w:pPr>
    <w:rPr>
      <w:sz w:val="22"/>
      <w:szCs w:val="24"/>
      <w:lang w:eastAsia="en-US"/>
    </w:rPr>
  </w:style>
  <w:style w:type="paragraph" w:customStyle="1" w:styleId="Clanek11">
    <w:name w:val="Clanek 1.1"/>
    <w:basedOn w:val="Nadpis2"/>
    <w:link w:val="Clanek11Char"/>
    <w:qFormat/>
    <w:rsid w:val="00226F0E"/>
    <w:pPr>
      <w:keepNext w:val="0"/>
      <w:keepLines w:val="0"/>
      <w:widowControl w:val="0"/>
      <w:tabs>
        <w:tab w:val="num" w:pos="941"/>
      </w:tabs>
      <w:spacing w:before="120" w:after="120"/>
      <w:ind w:left="941" w:hanging="567"/>
      <w:jc w:val="both"/>
    </w:pPr>
    <w:rPr>
      <w:rFonts w:ascii="Arial" w:eastAsia="Times New Roman" w:hAnsi="Arial" w:cs="Times New Roman"/>
      <w:i/>
      <w:iCs/>
      <w:color w:val="auto"/>
      <w:sz w:val="22"/>
      <w:szCs w:val="28"/>
      <w:lang w:eastAsia="en-US"/>
    </w:rPr>
  </w:style>
  <w:style w:type="character" w:customStyle="1" w:styleId="Clanek11Char">
    <w:name w:val="Clanek 1.1 Char"/>
    <w:link w:val="Clanek11"/>
    <w:rsid w:val="00226F0E"/>
    <w:rPr>
      <w:rFonts w:ascii="Arial" w:eastAsia="Times New Roman" w:hAnsi="Arial" w:cs="Times New Roman"/>
      <w:b/>
      <w:bCs/>
      <w:i/>
      <w:iCs/>
      <w:szCs w:val="28"/>
    </w:rPr>
  </w:style>
  <w:style w:type="paragraph" w:styleId="Odstavecseseznamem">
    <w:name w:val="List Paragraph"/>
    <w:basedOn w:val="Normln"/>
    <w:uiPriority w:val="34"/>
    <w:qFormat/>
    <w:rsid w:val="00F1511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E003F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E003F"/>
    <w:rPr>
      <w:b/>
      <w:bCs/>
    </w:rPr>
  </w:style>
  <w:style w:type="character" w:styleId="Zvraznn">
    <w:name w:val="Emphasis"/>
    <w:basedOn w:val="Standardnpsmoodstavce"/>
    <w:uiPriority w:val="20"/>
    <w:qFormat/>
    <w:rsid w:val="004D7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724E-DF2A-43F5-984A-E6AB7D77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2612</Words>
  <Characters>15412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Ondřej Pivoňka</dc:creator>
  <cp:lastModifiedBy>Kubričanová Zora</cp:lastModifiedBy>
  <cp:revision>2</cp:revision>
  <dcterms:created xsi:type="dcterms:W3CDTF">2018-04-12T07:26:00Z</dcterms:created>
  <dcterms:modified xsi:type="dcterms:W3CDTF">2018-04-12T07:26:00Z</dcterms:modified>
</cp:coreProperties>
</file>