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63009B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A65200">
        <w:rPr>
          <w:rFonts w:ascii="Arial" w:hAnsi="Arial" w:cs="Arial"/>
          <w:snapToGrid w:val="0"/>
          <w:sz w:val="22"/>
          <w:szCs w:val="22"/>
        </w:rPr>
        <w:t>6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A65200">
        <w:rPr>
          <w:rFonts w:ascii="Arial" w:hAnsi="Arial" w:cs="Arial"/>
          <w:snapToGrid w:val="0"/>
          <w:sz w:val="22"/>
          <w:szCs w:val="22"/>
        </w:rPr>
        <w:t>0</w:t>
      </w:r>
      <w:r w:rsidRPr="0063009B">
        <w:rPr>
          <w:rFonts w:ascii="Arial" w:hAnsi="Arial" w:cs="Arial"/>
          <w:snapToGrid w:val="0"/>
          <w:sz w:val="22"/>
          <w:szCs w:val="22"/>
        </w:rPr>
        <w:t>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r w:rsidR="005D2657">
        <w:rPr>
          <w:rFonts w:ascii="Arial" w:hAnsi="Arial" w:cs="Arial"/>
          <w:sz w:val="22"/>
          <w:szCs w:val="22"/>
        </w:rPr>
        <w:t>Klíše</w:t>
      </w:r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E42C1A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954019">
        <w:rPr>
          <w:rFonts w:ascii="Arial" w:hAnsi="Arial" w:cs="Arial"/>
          <w:b/>
          <w:bCs/>
          <w:sz w:val="22"/>
          <w:szCs w:val="22"/>
        </w:rPr>
        <w:t>xxx xxxxxx xxxxxx</w:t>
      </w:r>
      <w:r w:rsidR="00E42C1A" w:rsidRPr="00E42C1A">
        <w:rPr>
          <w:rFonts w:ascii="Arial" w:hAnsi="Arial" w:cs="Arial"/>
          <w:b/>
          <w:bCs/>
          <w:sz w:val="22"/>
          <w:szCs w:val="22"/>
        </w:rPr>
        <w:t xml:space="preserve"> </w:t>
      </w:r>
      <w:r w:rsidR="00954019">
        <w:rPr>
          <w:rFonts w:ascii="Arial" w:hAnsi="Arial" w:cs="Arial"/>
          <w:bCs/>
          <w:sz w:val="22"/>
          <w:szCs w:val="22"/>
        </w:rPr>
        <w:t>–</w:t>
      </w:r>
      <w:r w:rsidR="00E42C1A" w:rsidRPr="00E42C1A">
        <w:rPr>
          <w:rFonts w:ascii="Arial" w:hAnsi="Arial" w:cs="Arial"/>
          <w:bCs/>
          <w:sz w:val="22"/>
          <w:szCs w:val="22"/>
        </w:rPr>
        <w:t xml:space="preserve"> </w:t>
      </w:r>
      <w:r w:rsidR="00954019">
        <w:rPr>
          <w:rFonts w:ascii="Arial" w:hAnsi="Arial" w:cs="Arial"/>
          <w:bCs/>
          <w:sz w:val="22"/>
          <w:szCs w:val="22"/>
        </w:rPr>
        <w:t>xxxxx xxxx xxxx xxxx xxxx</w:t>
      </w:r>
      <w:r w:rsidR="00E42C1A" w:rsidRPr="00E42C1A">
        <w:rPr>
          <w:rFonts w:ascii="Arial" w:hAnsi="Arial" w:cs="Arial"/>
          <w:bCs/>
          <w:sz w:val="22"/>
          <w:szCs w:val="22"/>
        </w:rPr>
        <w:t xml:space="preserve"> – </w:t>
      </w:r>
      <w:r w:rsidR="00954019">
        <w:rPr>
          <w:rFonts w:ascii="Arial" w:hAnsi="Arial" w:cs="Arial"/>
          <w:bCs/>
          <w:sz w:val="22"/>
          <w:szCs w:val="22"/>
        </w:rPr>
        <w:t>xxxxxxx xxxxxxx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54019">
        <w:rPr>
          <w:rFonts w:ascii="Arial" w:hAnsi="Arial" w:cs="Arial"/>
          <w:b/>
          <w:sz w:val="22"/>
          <w:szCs w:val="22"/>
        </w:rPr>
        <w:t>xxxxxxx xxxxxxx</w:t>
      </w:r>
      <w:r w:rsidR="002B6533" w:rsidRPr="00DB56BC">
        <w:rPr>
          <w:rFonts w:ascii="Arial" w:hAnsi="Arial" w:cs="Arial"/>
          <w:sz w:val="22"/>
          <w:szCs w:val="22"/>
        </w:rPr>
        <w:t xml:space="preserve">, </w:t>
      </w:r>
      <w:r w:rsidR="00954019">
        <w:rPr>
          <w:rFonts w:ascii="Arial" w:hAnsi="Arial" w:cs="Arial"/>
          <w:sz w:val="22"/>
          <w:szCs w:val="22"/>
        </w:rPr>
        <w:t>xxxx xxxxxx xxxxxx xxxxxx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D92EF3" w:rsidRDefault="00D92EF3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C5695F">
        <w:rPr>
          <w:rFonts w:ascii="Arial" w:hAnsi="Arial" w:cs="Arial"/>
          <w:b/>
          <w:snapToGrid w:val="0"/>
        </w:rPr>
        <w:t>54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C5695F">
        <w:rPr>
          <w:rFonts w:ascii="Arial" w:hAnsi="Arial" w:cs="Arial"/>
          <w:b/>
          <w:snapToGrid w:val="0"/>
        </w:rPr>
        <w:t>8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>č.</w:t>
      </w:r>
      <w:r w:rsidR="009E7635" w:rsidRPr="009E7635">
        <w:rPr>
          <w:rFonts w:ascii="Arial" w:hAnsi="Arial" w:cs="Arial"/>
          <w:sz w:val="22"/>
          <w:szCs w:val="22"/>
        </w:rPr>
        <w:t xml:space="preserve"> </w:t>
      </w:r>
      <w:r w:rsidR="009E7635">
        <w:rPr>
          <w:rFonts w:ascii="Arial" w:hAnsi="Arial" w:cs="Arial"/>
          <w:b/>
        </w:rPr>
        <w:t>7700100559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D92EF3" w:rsidRPr="00120018" w:rsidRDefault="00D92EF3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0B37BB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1. Budoucí povinný prohlašuje, že je vlastníkem</w:t>
      </w:r>
      <w:r w:rsidR="007E6EF7">
        <w:rPr>
          <w:rFonts w:ascii="Arial" w:hAnsi="Arial" w:cs="Arial"/>
          <w:sz w:val="22"/>
          <w:szCs w:val="22"/>
        </w:rPr>
        <w:t xml:space="preserve"> p.</w:t>
      </w:r>
      <w:r w:rsidR="00D420B0" w:rsidRPr="000B37BB">
        <w:rPr>
          <w:rFonts w:ascii="Arial" w:hAnsi="Arial" w:cs="Arial"/>
          <w:sz w:val="22"/>
          <w:szCs w:val="22"/>
        </w:rPr>
        <w:t>p.č.</w:t>
      </w:r>
      <w:r w:rsidR="002F30C9" w:rsidRPr="000B37BB">
        <w:rPr>
          <w:rFonts w:ascii="Arial" w:hAnsi="Arial" w:cs="Arial"/>
          <w:sz w:val="22"/>
          <w:szCs w:val="22"/>
        </w:rPr>
        <w:t xml:space="preserve"> </w:t>
      </w:r>
      <w:r w:rsidR="004978DD">
        <w:rPr>
          <w:rFonts w:ascii="Arial" w:hAnsi="Arial" w:cs="Arial"/>
          <w:sz w:val="22"/>
          <w:szCs w:val="22"/>
        </w:rPr>
        <w:t xml:space="preserve">489/1, 362/6, 362/11, 362/12, 362/15, 362/16, 362/17, 362/19, 362/21, 362/23, 362/25, 362/28, 362/29, 362/30, 362/31, 362/32, 362/33, 362/34, 362/35, 362/36, 362/37, 362/38, 362/39, 362/40, 362/41, 362/42, 362/46, 362/47, 362/51, 362/53, </w:t>
      </w:r>
      <w:r w:rsidR="00C44E6A">
        <w:rPr>
          <w:rFonts w:ascii="Arial" w:hAnsi="Arial" w:cs="Arial"/>
          <w:sz w:val="22"/>
          <w:szCs w:val="22"/>
        </w:rPr>
        <w:t xml:space="preserve">362/54, </w:t>
      </w:r>
      <w:r w:rsidR="004978DD">
        <w:rPr>
          <w:rFonts w:ascii="Arial" w:hAnsi="Arial" w:cs="Arial"/>
          <w:sz w:val="22"/>
          <w:szCs w:val="22"/>
        </w:rPr>
        <w:t>362/55, 362/60, 362/62,362/105,362/106, 362/109, 2327/1, 2336/2, 2333/15 a 3051</w:t>
      </w:r>
      <w:r w:rsidR="00F101FE">
        <w:rPr>
          <w:rFonts w:ascii="Arial" w:hAnsi="Arial" w:cs="Arial"/>
          <w:sz w:val="22"/>
          <w:szCs w:val="22"/>
        </w:rPr>
        <w:t xml:space="preserve"> </w:t>
      </w:r>
      <w:r w:rsidR="00797637">
        <w:rPr>
          <w:rFonts w:ascii="Arial" w:hAnsi="Arial" w:cs="Arial"/>
          <w:sz w:val="22"/>
          <w:szCs w:val="22"/>
        </w:rPr>
        <w:t>v</w:t>
      </w:r>
      <w:r w:rsidR="00D85C84" w:rsidRPr="000B37BB">
        <w:rPr>
          <w:rFonts w:ascii="Arial" w:hAnsi="Arial" w:cs="Arial"/>
          <w:sz w:val="22"/>
          <w:szCs w:val="22"/>
        </w:rPr>
        <w:t>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 xml:space="preserve">v k.ú. </w:t>
      </w:r>
      <w:r w:rsidR="00C0350A">
        <w:rPr>
          <w:rFonts w:ascii="Arial" w:hAnsi="Arial" w:cs="Arial"/>
          <w:sz w:val="22"/>
          <w:szCs w:val="22"/>
        </w:rPr>
        <w:t>Jablonec</w:t>
      </w:r>
      <w:r w:rsidR="00D85C84" w:rsidRPr="000B37BB">
        <w:rPr>
          <w:rFonts w:ascii="Arial" w:hAnsi="Arial" w:cs="Arial"/>
          <w:sz w:val="22"/>
          <w:szCs w:val="22"/>
        </w:rPr>
        <w:t xml:space="preserve">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8B0E54" w:rsidRDefault="00743B2A" w:rsidP="008B0E54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3661B6">
        <w:rPr>
          <w:rFonts w:ascii="Arial" w:hAnsi="Arial" w:cs="Arial"/>
          <w:sz w:val="22"/>
          <w:szCs w:val="22"/>
        </w:rPr>
        <w:t>2.</w:t>
      </w:r>
      <w:r w:rsidR="00524DA9" w:rsidRPr="003661B6">
        <w:rPr>
          <w:rFonts w:ascii="Arial" w:hAnsi="Arial" w:cs="Arial"/>
          <w:sz w:val="22"/>
          <w:szCs w:val="22"/>
        </w:rPr>
        <w:t xml:space="preserve"> </w:t>
      </w:r>
      <w:r w:rsidR="008B0E54" w:rsidRPr="007023FC">
        <w:rPr>
          <w:rFonts w:ascii="Arial" w:hAnsi="Arial" w:cs="Arial"/>
          <w:bCs/>
          <w:sz w:val="22"/>
          <w:szCs w:val="22"/>
        </w:rPr>
        <w:t xml:space="preserve">Budoucí oprávněný bere výslovně na vědomí, že p.p.č. </w:t>
      </w:r>
      <w:r w:rsidR="00DF16DD" w:rsidRPr="007023FC">
        <w:rPr>
          <w:rFonts w:ascii="Arial" w:hAnsi="Arial" w:cs="Arial"/>
          <w:bCs/>
          <w:sz w:val="22"/>
          <w:szCs w:val="22"/>
        </w:rPr>
        <w:t xml:space="preserve">489/1, 362/6, 362/11, 362/12, 362/15, 362/16, 362/19, 362/21, 362/28, 362/29, 362/30, 362/32, 362/34, 362/35, 362/36, 362/38, 362/40, </w:t>
      </w:r>
      <w:r w:rsidR="005302C7" w:rsidRPr="007023FC">
        <w:rPr>
          <w:rFonts w:ascii="Arial" w:hAnsi="Arial" w:cs="Arial"/>
          <w:bCs/>
          <w:sz w:val="22"/>
          <w:szCs w:val="22"/>
        </w:rPr>
        <w:t>362/41, 362/42, 362/46,362/47, 362/60, 362/62, 2327/1, 2333/15, 2336/2 a 3051,</w:t>
      </w:r>
      <w:r w:rsidR="00F101FE" w:rsidRPr="007023FC">
        <w:rPr>
          <w:rFonts w:ascii="Arial" w:hAnsi="Arial" w:cs="Arial"/>
          <w:bCs/>
          <w:sz w:val="22"/>
          <w:szCs w:val="22"/>
        </w:rPr>
        <w:t xml:space="preserve"> v k.ú. Jablonec nad Nisou j</w:t>
      </w:r>
      <w:r w:rsidR="005302C7" w:rsidRPr="007023FC">
        <w:rPr>
          <w:rFonts w:ascii="Arial" w:hAnsi="Arial" w:cs="Arial"/>
          <w:bCs/>
          <w:sz w:val="22"/>
          <w:szCs w:val="22"/>
        </w:rPr>
        <w:t>sou</w:t>
      </w:r>
      <w:r w:rsidR="008B0E54" w:rsidRPr="007023FC">
        <w:rPr>
          <w:rFonts w:ascii="Arial" w:hAnsi="Arial" w:cs="Arial"/>
          <w:bCs/>
          <w:sz w:val="22"/>
          <w:szCs w:val="22"/>
        </w:rPr>
        <w:t xml:space="preserve"> dotčen</w:t>
      </w:r>
      <w:r w:rsidR="005302C7" w:rsidRPr="007023FC">
        <w:rPr>
          <w:rFonts w:ascii="Arial" w:hAnsi="Arial" w:cs="Arial"/>
          <w:bCs/>
          <w:sz w:val="22"/>
          <w:szCs w:val="22"/>
        </w:rPr>
        <w:t>y</w:t>
      </w:r>
      <w:r w:rsidR="00F101FE" w:rsidRPr="007023FC">
        <w:rPr>
          <w:rFonts w:ascii="Arial" w:hAnsi="Arial" w:cs="Arial"/>
          <w:bCs/>
          <w:sz w:val="22"/>
          <w:szCs w:val="22"/>
        </w:rPr>
        <w:t xml:space="preserve"> Dotací </w:t>
      </w:r>
      <w:r w:rsidR="005302C7" w:rsidRPr="007023FC">
        <w:rPr>
          <w:rFonts w:ascii="Arial" w:hAnsi="Arial" w:cs="Arial"/>
          <w:bCs/>
          <w:sz w:val="22"/>
          <w:szCs w:val="22"/>
        </w:rPr>
        <w:t>IOP 2014 – IPRM – „Obytný soubor Nová Pasířská v Jablonci nad Nisou“</w:t>
      </w:r>
      <w:r w:rsidR="008B0E54" w:rsidRPr="007023FC">
        <w:rPr>
          <w:rFonts w:ascii="Arial" w:hAnsi="Arial" w:cs="Arial"/>
          <w:bCs/>
          <w:sz w:val="22"/>
          <w:szCs w:val="22"/>
        </w:rPr>
        <w:t xml:space="preserve"> a její výsledky musí být zachovány po dobu udržitelnosti projektu, tj. minimálně do </w:t>
      </w:r>
      <w:r w:rsidR="005302C7" w:rsidRPr="007023FC">
        <w:rPr>
          <w:rFonts w:ascii="Arial" w:hAnsi="Arial" w:cs="Arial"/>
          <w:bCs/>
          <w:sz w:val="22"/>
          <w:szCs w:val="22"/>
        </w:rPr>
        <w:t>27</w:t>
      </w:r>
      <w:r w:rsidR="008B0E54" w:rsidRPr="007023FC">
        <w:rPr>
          <w:rFonts w:ascii="Arial" w:hAnsi="Arial" w:cs="Arial"/>
          <w:bCs/>
          <w:sz w:val="22"/>
          <w:szCs w:val="22"/>
        </w:rPr>
        <w:t>.</w:t>
      </w:r>
      <w:r w:rsidR="005302C7" w:rsidRPr="007023FC">
        <w:rPr>
          <w:rFonts w:ascii="Arial" w:hAnsi="Arial" w:cs="Arial"/>
          <w:bCs/>
          <w:sz w:val="22"/>
          <w:szCs w:val="22"/>
        </w:rPr>
        <w:t>1</w:t>
      </w:r>
      <w:r w:rsidR="008B0E54" w:rsidRPr="007023FC">
        <w:rPr>
          <w:rFonts w:ascii="Arial" w:hAnsi="Arial" w:cs="Arial"/>
          <w:bCs/>
          <w:sz w:val="22"/>
          <w:szCs w:val="22"/>
        </w:rPr>
        <w:t>1.202</w:t>
      </w:r>
      <w:r w:rsidR="005302C7" w:rsidRPr="007023FC">
        <w:rPr>
          <w:rFonts w:ascii="Arial" w:hAnsi="Arial" w:cs="Arial"/>
          <w:bCs/>
          <w:sz w:val="22"/>
          <w:szCs w:val="22"/>
        </w:rPr>
        <w:t>0</w:t>
      </w:r>
      <w:r w:rsidR="008B0E54" w:rsidRPr="007023FC">
        <w:rPr>
          <w:rFonts w:ascii="Arial" w:hAnsi="Arial" w:cs="Arial"/>
          <w:bCs/>
          <w:sz w:val="22"/>
          <w:szCs w:val="22"/>
        </w:rPr>
        <w:t>.</w:t>
      </w:r>
    </w:p>
    <w:p w:rsidR="005302C7" w:rsidRPr="003661B6" w:rsidRDefault="005302C7" w:rsidP="008B0E54">
      <w:pPr>
        <w:tabs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 w:rsidRPr="007023FC">
        <w:rPr>
          <w:rFonts w:ascii="Arial" w:hAnsi="Arial" w:cs="Arial"/>
          <w:bCs/>
          <w:sz w:val="22"/>
          <w:szCs w:val="22"/>
        </w:rPr>
        <w:t xml:space="preserve">Dále budoucí oprávněný bere výslovně na vědomí, že p.p.č. 489/1 a 2336/2 v k.ú. Jablonec nad Nisou jsou dotčeny Dotací IOP/IPRM 2015 – „Obytný soubor Řetízková a otočka MHD na Žižkově </w:t>
      </w:r>
      <w:r w:rsidRPr="007023FC">
        <w:rPr>
          <w:rFonts w:ascii="Arial" w:hAnsi="Arial" w:cs="Arial"/>
          <w:bCs/>
          <w:sz w:val="22"/>
          <w:szCs w:val="22"/>
        </w:rPr>
        <w:lastRenderedPageBreak/>
        <w:t>Vrchu v Jablonci nad Nisou“ a její výsledky musí být zachovány po dobu udržitelnosti projektu, tj. minimálně do 31.12.2020.</w:t>
      </w:r>
    </w:p>
    <w:p w:rsidR="008B0E54" w:rsidRPr="003661B6" w:rsidRDefault="008B0E54" w:rsidP="008B0E54">
      <w:pPr>
        <w:tabs>
          <w:tab w:val="left" w:pos="709"/>
          <w:tab w:val="left" w:pos="1134"/>
        </w:tabs>
        <w:jc w:val="both"/>
        <w:rPr>
          <w:rFonts w:ascii="Arial" w:hAnsi="Arial" w:cs="Arial"/>
          <w:bCs/>
          <w:sz w:val="22"/>
          <w:szCs w:val="22"/>
        </w:rPr>
      </w:pPr>
      <w:r w:rsidRPr="003661B6">
        <w:rPr>
          <w:rFonts w:ascii="Arial" w:hAnsi="Arial" w:cs="Arial"/>
          <w:bCs/>
          <w:sz w:val="22"/>
          <w:szCs w:val="22"/>
        </w:rPr>
        <w:t>Budoucí oprávněný na základě požadavku poskytovatele dotace zajistí fotodokumentaci před, v průběhu a po zásahu a tuto předá neprodleně na oddělení</w:t>
      </w:r>
      <w:r w:rsidR="00784C63">
        <w:rPr>
          <w:rFonts w:ascii="Arial" w:hAnsi="Arial" w:cs="Arial"/>
          <w:bCs/>
          <w:sz w:val="22"/>
          <w:szCs w:val="22"/>
        </w:rPr>
        <w:t xml:space="preserve"> dotací MMJN. Neuvedení Služebné</w:t>
      </w:r>
      <w:r w:rsidRPr="003661B6">
        <w:rPr>
          <w:rFonts w:ascii="Arial" w:hAnsi="Arial" w:cs="Arial"/>
          <w:bCs/>
          <w:sz w:val="22"/>
          <w:szCs w:val="22"/>
        </w:rPr>
        <w:t xml:space="preserve"> věc</w:t>
      </w:r>
      <w:r w:rsidR="00784C63">
        <w:rPr>
          <w:rFonts w:ascii="Arial" w:hAnsi="Arial" w:cs="Arial"/>
          <w:bCs/>
          <w:sz w:val="22"/>
          <w:szCs w:val="22"/>
        </w:rPr>
        <w:t>i</w:t>
      </w:r>
      <w:r w:rsidRPr="003661B6">
        <w:rPr>
          <w:rFonts w:ascii="Arial" w:hAnsi="Arial" w:cs="Arial"/>
          <w:bCs/>
          <w:sz w:val="22"/>
          <w:szCs w:val="22"/>
        </w:rPr>
        <w:t xml:space="preserve"> nemovit</w:t>
      </w:r>
      <w:r w:rsidR="00784C63">
        <w:rPr>
          <w:rFonts w:ascii="Arial" w:hAnsi="Arial" w:cs="Arial"/>
          <w:bCs/>
          <w:sz w:val="22"/>
          <w:szCs w:val="22"/>
        </w:rPr>
        <w:t>é</w:t>
      </w:r>
      <w:r w:rsidRPr="003661B6">
        <w:rPr>
          <w:rFonts w:ascii="Arial" w:hAnsi="Arial" w:cs="Arial"/>
          <w:bCs/>
          <w:sz w:val="22"/>
          <w:szCs w:val="22"/>
        </w:rPr>
        <w:t xml:space="preserve"> do předešlého stavu může být tedy posuzováno poskytovatelem dotace jako porušení dotačních podmínek ze strany statutárního města Jablonec nad Nisou (Budoucího povinného) a s tím vyplývající sankce pro Budoucího povinného.</w:t>
      </w:r>
    </w:p>
    <w:p w:rsidR="008B0E54" w:rsidRPr="003661B6" w:rsidRDefault="008B0E54" w:rsidP="008B0E54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bCs/>
          <w:snapToGrid w:val="0"/>
          <w:sz w:val="22"/>
          <w:szCs w:val="22"/>
        </w:rPr>
        <w:t>V</w:t>
      </w:r>
      <w:r w:rsidRPr="003661B6">
        <w:rPr>
          <w:rFonts w:ascii="Arial" w:hAnsi="Arial" w:cs="Arial"/>
          <w:snapToGrid w:val="0"/>
          <w:sz w:val="22"/>
          <w:szCs w:val="22"/>
        </w:rPr>
        <w:t xml:space="preserve"> případě, že Budoucí povinný zjistí poškození Služebné věci nemovité, způsobené v příčinné souvislosti s neuvedením Služebné věci nemovité do předešlého stavu ze strany Budoucího oprávněného po provedení úkonů vyplývajících z oprávnění z věcného břemene plynárenského zařízení, vyzve Budoucí povinný Budoucího oprávněného k odstranění škody. Výzva Budoucího povinného musí obsahovat lhůtu k odstranění škody, která nesmí být kratší jak 90 dnů. </w:t>
      </w:r>
    </w:p>
    <w:p w:rsidR="008B0E54" w:rsidRPr="003661B6" w:rsidRDefault="008B0E54" w:rsidP="008B0E54">
      <w:pPr>
        <w:tabs>
          <w:tab w:val="left" w:pos="709"/>
          <w:tab w:val="left" w:pos="113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snapToGrid w:val="0"/>
          <w:sz w:val="22"/>
          <w:szCs w:val="22"/>
        </w:rPr>
        <w:t>Pokud Budoucí oprávněný ve stanovené lhůtě škody neodstraní, nebo nezapočne s jejich odstraňováním, je Budoucí povinný oprávněn</w:t>
      </w:r>
      <w:r w:rsidRPr="003661B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3661B6">
        <w:rPr>
          <w:rFonts w:ascii="Arial" w:hAnsi="Arial" w:cs="Arial"/>
          <w:snapToGrid w:val="0"/>
          <w:sz w:val="22"/>
          <w:szCs w:val="22"/>
        </w:rPr>
        <w:t>žádat po Budoucím oprávněném zaplacení smluvní pokuty ve výši 100.000 Kč. To neplatí v případech, bude-li prodlení Budoucího oprávněného způsobeno okolnostmi vylučujícími odpovědnost.</w:t>
      </w:r>
    </w:p>
    <w:p w:rsidR="008B0E54" w:rsidRPr="003661B6" w:rsidRDefault="008B0E54" w:rsidP="008B0E54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snapToGrid w:val="0"/>
          <w:sz w:val="22"/>
          <w:szCs w:val="22"/>
        </w:rPr>
        <w:t>V případě, dojde-li k porušení dotačních podmínek výše uvedené dotační akce, které bude v příčinné souvislosti s neuvedením Služebné věci nemovité do předešlého stavu ze strany Budoucího oprávněného po provedení úkonů</w:t>
      </w:r>
      <w:r w:rsidRPr="003661B6">
        <w:t xml:space="preserve"> </w:t>
      </w:r>
      <w:r w:rsidRPr="003661B6"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Budoucí oprávněný povinen uhradit Budoucímu povinnému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8B0E54" w:rsidRDefault="008B0E54" w:rsidP="008B0E54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snapToGrid w:val="0"/>
          <w:sz w:val="22"/>
          <w:szCs w:val="22"/>
        </w:rPr>
        <w:t>Strana povinná prohlašuje, že na Budoucích služebných pozemcích neváznou žádné jiné závazky</w:t>
      </w:r>
      <w:r w:rsidRPr="003661B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3661B6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</w:p>
    <w:p w:rsidR="00461FD4" w:rsidRDefault="00524DA9" w:rsidP="008B0E54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3.</w:t>
      </w:r>
      <w:r w:rsidR="00743B2A" w:rsidRPr="000B37BB">
        <w:rPr>
          <w:rFonts w:ascii="Arial" w:hAnsi="Arial" w:cs="Arial"/>
          <w:sz w:val="22"/>
          <w:szCs w:val="22"/>
        </w:rPr>
        <w:t xml:space="preserve"> </w:t>
      </w:r>
      <w:r w:rsidR="00A25C98" w:rsidRPr="000B37BB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0B37BB">
        <w:rPr>
          <w:rFonts w:ascii="Arial" w:hAnsi="Arial" w:cs="Arial"/>
          <w:sz w:val="22"/>
          <w:szCs w:val="22"/>
        </w:rPr>
        <w:t>je budoucím vlastníkem</w:t>
      </w:r>
      <w:r w:rsidR="00074CE5" w:rsidRPr="000B37BB">
        <w:rPr>
          <w:rFonts w:ascii="Arial" w:hAnsi="Arial" w:cs="Arial"/>
          <w:sz w:val="22"/>
          <w:szCs w:val="22"/>
        </w:rPr>
        <w:t xml:space="preserve"> plynárenského zařízení „</w:t>
      </w:r>
      <w:r w:rsidR="0080288A">
        <w:rPr>
          <w:rFonts w:ascii="Arial" w:hAnsi="Arial" w:cs="Arial"/>
          <w:b/>
          <w:sz w:val="22"/>
          <w:szCs w:val="22"/>
        </w:rPr>
        <w:t xml:space="preserve">Reko MS Jablonec nad Nisou – </w:t>
      </w:r>
      <w:r w:rsidR="00A020F7">
        <w:rPr>
          <w:rFonts w:ascii="Arial" w:hAnsi="Arial" w:cs="Arial"/>
          <w:b/>
          <w:sz w:val="22"/>
          <w:szCs w:val="22"/>
        </w:rPr>
        <w:t>Nová Pasířská + 1</w:t>
      </w:r>
      <w:r w:rsidR="00074CE5" w:rsidRPr="000B37BB">
        <w:rPr>
          <w:rFonts w:ascii="Arial" w:hAnsi="Arial" w:cs="Arial"/>
          <w:sz w:val="22"/>
          <w:szCs w:val="22"/>
        </w:rPr>
        <w:t>“</w:t>
      </w:r>
      <w:r w:rsidR="00D91B11" w:rsidRPr="000B37BB">
        <w:rPr>
          <w:rFonts w:ascii="Arial" w:hAnsi="Arial" w:cs="Arial"/>
          <w:sz w:val="22"/>
          <w:szCs w:val="22"/>
        </w:rPr>
        <w:t xml:space="preserve">, č. stavby </w:t>
      </w:r>
      <w:r w:rsidR="00F97F49">
        <w:rPr>
          <w:rFonts w:ascii="Arial" w:hAnsi="Arial" w:cs="Arial"/>
          <w:sz w:val="22"/>
          <w:szCs w:val="22"/>
        </w:rPr>
        <w:t>7700100559</w:t>
      </w:r>
      <w:r w:rsidR="00B0587C" w:rsidRPr="000B37BB">
        <w:rPr>
          <w:rFonts w:ascii="Arial" w:hAnsi="Arial" w:cs="Arial"/>
          <w:sz w:val="22"/>
          <w:szCs w:val="22"/>
        </w:rPr>
        <w:t xml:space="preserve"> </w:t>
      </w:r>
      <w:r w:rsidR="00347C64" w:rsidRPr="000B37BB">
        <w:rPr>
          <w:rFonts w:ascii="Arial" w:hAnsi="Arial" w:cs="Arial"/>
          <w:sz w:val="22"/>
          <w:szCs w:val="22"/>
        </w:rPr>
        <w:t>(dále jen „</w:t>
      </w:r>
      <w:r w:rsidR="00DD7203" w:rsidRPr="000B37BB">
        <w:rPr>
          <w:rFonts w:ascii="Arial" w:hAnsi="Arial" w:cs="Arial"/>
          <w:sz w:val="22"/>
          <w:szCs w:val="22"/>
        </w:rPr>
        <w:t>Stavba</w:t>
      </w:r>
      <w:r w:rsidR="00461FD4" w:rsidRPr="000B37BB">
        <w:rPr>
          <w:rFonts w:ascii="Arial" w:hAnsi="Arial" w:cs="Arial"/>
          <w:sz w:val="22"/>
          <w:szCs w:val="22"/>
        </w:rPr>
        <w:t>"), která bude umístěna z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části také v</w:t>
      </w:r>
      <w:r w:rsidR="00763D23" w:rsidRPr="000B37BB">
        <w:rPr>
          <w:rFonts w:ascii="Arial" w:hAnsi="Arial" w:cs="Arial"/>
          <w:sz w:val="22"/>
          <w:szCs w:val="22"/>
        </w:rPr>
        <w:t> </w:t>
      </w:r>
      <w:r w:rsidR="00CE5E01" w:rsidRPr="000B37BB">
        <w:rPr>
          <w:rFonts w:ascii="Arial" w:hAnsi="Arial" w:cs="Arial"/>
          <w:iCs/>
          <w:sz w:val="22"/>
          <w:szCs w:val="22"/>
        </w:rPr>
        <w:t>Budoucí</w:t>
      </w:r>
      <w:r w:rsidR="00D91B11" w:rsidRPr="000B37BB">
        <w:rPr>
          <w:rFonts w:ascii="Arial" w:hAnsi="Arial" w:cs="Arial"/>
          <w:iCs/>
          <w:sz w:val="22"/>
          <w:szCs w:val="22"/>
        </w:rPr>
        <w:t>ch</w:t>
      </w:r>
      <w:r w:rsidR="00CE5E01" w:rsidRPr="000B37BB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0B37BB">
        <w:rPr>
          <w:rFonts w:ascii="Arial" w:hAnsi="Arial" w:cs="Arial"/>
          <w:iCs/>
          <w:sz w:val="22"/>
          <w:szCs w:val="22"/>
        </w:rPr>
        <w:t>ých</w:t>
      </w:r>
      <w:r w:rsidR="00A424DC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0B37BB">
        <w:rPr>
          <w:rFonts w:ascii="Arial" w:hAnsi="Arial" w:cs="Arial"/>
          <w:iCs/>
          <w:sz w:val="22"/>
          <w:szCs w:val="22"/>
        </w:rPr>
        <w:t>cích</w:t>
      </w:r>
      <w:r w:rsidR="00461FD4" w:rsidRPr="000B37BB">
        <w:rPr>
          <w:rFonts w:ascii="Arial" w:hAnsi="Arial" w:cs="Arial"/>
          <w:sz w:val="22"/>
          <w:szCs w:val="22"/>
        </w:rPr>
        <w:t xml:space="preserve">. Rozsah </w:t>
      </w:r>
      <w:r w:rsidR="00E0430C" w:rsidRPr="000B37BB">
        <w:rPr>
          <w:rFonts w:ascii="Arial" w:hAnsi="Arial" w:cs="Arial"/>
          <w:sz w:val="22"/>
          <w:szCs w:val="22"/>
        </w:rPr>
        <w:t>S</w:t>
      </w:r>
      <w:r w:rsidR="00461FD4" w:rsidRPr="000B37BB">
        <w:rPr>
          <w:rFonts w:ascii="Arial" w:hAnsi="Arial" w:cs="Arial"/>
          <w:sz w:val="22"/>
          <w:szCs w:val="22"/>
        </w:rPr>
        <w:t>tavby je vyznačen na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B37BB">
        <w:rPr>
          <w:rFonts w:ascii="Arial" w:hAnsi="Arial" w:cs="Arial"/>
          <w:sz w:val="22"/>
          <w:szCs w:val="22"/>
        </w:rPr>
        <w:t xml:space="preserve"> smlouvě b</w:t>
      </w:r>
      <w:r w:rsidR="00461FD4" w:rsidRPr="000B37BB">
        <w:rPr>
          <w:rFonts w:ascii="Arial" w:hAnsi="Arial" w:cs="Arial"/>
          <w:sz w:val="22"/>
          <w:szCs w:val="22"/>
        </w:rPr>
        <w:t>udoucí o zřízení věcného břemene.</w:t>
      </w:r>
    </w:p>
    <w:p w:rsidR="00F97F49" w:rsidRPr="000B37BB" w:rsidRDefault="00F97F49" w:rsidP="008B0E54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2F30C9" w:rsidRPr="000B37BB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B852AB" w:rsidRPr="00852C80">
        <w:rPr>
          <w:rFonts w:ascii="Arial" w:hAnsi="Arial" w:cs="Arial"/>
          <w:sz w:val="22"/>
          <w:szCs w:val="22"/>
        </w:rPr>
        <w:t xml:space="preserve">, nejpozději však do </w:t>
      </w:r>
      <w:r w:rsidR="00F97F49">
        <w:rPr>
          <w:rFonts w:ascii="Arial" w:hAnsi="Arial" w:cs="Arial"/>
          <w:sz w:val="22"/>
          <w:szCs w:val="22"/>
        </w:rPr>
        <w:t>30.09.2023</w:t>
      </w:r>
      <w:r w:rsidR="00C26DD8">
        <w:rPr>
          <w:rFonts w:ascii="Arial" w:hAnsi="Arial" w:cs="Arial"/>
          <w:sz w:val="22"/>
          <w:szCs w:val="22"/>
        </w:rPr>
        <w:t>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C0350A">
        <w:rPr>
          <w:rFonts w:ascii="Arial" w:hAnsi="Arial" w:cs="Arial"/>
          <w:snapToGrid w:val="0"/>
          <w:sz w:val="22"/>
          <w:szCs w:val="22"/>
        </w:rPr>
        <w:t>3</w:t>
      </w:r>
      <w:r w:rsidR="007753E6">
        <w:rPr>
          <w:rFonts w:ascii="Arial" w:hAnsi="Arial" w:cs="Arial"/>
          <w:snapToGrid w:val="0"/>
          <w:sz w:val="22"/>
          <w:szCs w:val="22"/>
        </w:rPr>
        <w:t>6</w:t>
      </w:r>
      <w:r w:rsidR="00797637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753E6">
        <w:rPr>
          <w:rFonts w:ascii="Arial" w:hAnsi="Arial" w:cs="Arial"/>
          <w:snapToGrid w:val="0"/>
          <w:sz w:val="22"/>
          <w:szCs w:val="22"/>
        </w:rPr>
        <w:t>14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C0350A">
        <w:rPr>
          <w:rFonts w:ascii="Arial" w:hAnsi="Arial" w:cs="Arial"/>
          <w:snapToGrid w:val="0"/>
          <w:sz w:val="22"/>
          <w:szCs w:val="22"/>
        </w:rPr>
        <w:t>1</w:t>
      </w:r>
      <w:r w:rsidR="007753E6">
        <w:rPr>
          <w:rFonts w:ascii="Arial" w:hAnsi="Arial" w:cs="Arial"/>
          <w:snapToGrid w:val="0"/>
          <w:sz w:val="22"/>
          <w:szCs w:val="22"/>
        </w:rPr>
        <w:t>2</w:t>
      </w:r>
      <w:r w:rsidR="00C2030E">
        <w:rPr>
          <w:rFonts w:ascii="Arial" w:hAnsi="Arial" w:cs="Arial"/>
          <w:snapToGrid w:val="0"/>
          <w:sz w:val="22"/>
          <w:szCs w:val="22"/>
        </w:rPr>
        <w:t>.201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7753E6">
        <w:rPr>
          <w:rFonts w:ascii="Arial" w:hAnsi="Arial" w:cs="Arial"/>
          <w:snapToGrid w:val="0"/>
          <w:sz w:val="22"/>
          <w:szCs w:val="22"/>
        </w:rPr>
        <w:t>513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7753E6">
        <w:rPr>
          <w:rFonts w:ascii="Arial" w:hAnsi="Arial" w:cs="Arial"/>
          <w:snapToGrid w:val="0"/>
          <w:sz w:val="22"/>
          <w:szCs w:val="22"/>
        </w:rPr>
        <w:t>1</w:t>
      </w:r>
      <w:r w:rsidR="00D85C84">
        <w:rPr>
          <w:rFonts w:ascii="Arial" w:hAnsi="Arial" w:cs="Arial"/>
          <w:snapToGrid w:val="0"/>
          <w:sz w:val="22"/>
          <w:szCs w:val="22"/>
        </w:rPr>
        <w:t>b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F97F49" w:rsidRDefault="00F97F49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</w:p>
    <w:p w:rsidR="00F97F49" w:rsidRDefault="00F97F49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</w:p>
    <w:p w:rsidR="00D92EF3" w:rsidRPr="00120018" w:rsidRDefault="00D92EF3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lastRenderedPageBreak/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.2.201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8F344D" w:rsidRPr="00120018" w:rsidRDefault="008F344D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.2.201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B31A8" w:rsidRDefault="00EB31A8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6943F7" w:rsidRPr="006943F7" w:rsidRDefault="006943F7" w:rsidP="006943F7">
      <w:pPr>
        <w:jc w:val="both"/>
        <w:rPr>
          <w:rFonts w:ascii="Arial" w:hAnsi="Arial" w:cs="Arial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>Strana povinná, zajistí, aby při uveřejnění této smlouvy nebyly uveřejněny informace, které nelze uveřejnit podle platných právních předpisů (osobní údaje zaměstnanců budoucího oprávněného, pracovní pozice a jeji</w:t>
      </w:r>
      <w:r w:rsidR="007023FC">
        <w:rPr>
          <w:rFonts w:ascii="Arial" w:hAnsi="Arial" w:cs="Arial"/>
          <w:sz w:val="22"/>
          <w:szCs w:val="22"/>
        </w:rPr>
        <w:t>ch emailové adresy a tel. čísla</w:t>
      </w:r>
      <w:r w:rsidRPr="006943F7">
        <w:rPr>
          <w:rFonts w:ascii="Arial" w:hAnsi="Arial" w:cs="Arial"/>
          <w:sz w:val="22"/>
          <w:szCs w:val="22"/>
        </w:rPr>
        <w:t xml:space="preserve"> apod.) 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</w:t>
      </w:r>
      <w:r w:rsidRPr="006943F7">
        <w:rPr>
          <w:rFonts w:ascii="Arial" w:hAnsi="Arial" w:cs="Arial"/>
          <w:snapToGrid w:val="0"/>
          <w:sz w:val="22"/>
          <w:szCs w:val="22"/>
        </w:rPr>
        <w:lastRenderedPageBreak/>
        <w:t>výslovně dohodly, že smlouvu vč. jejích všech případných dodatků či změn zveřejní bez zbytečného odkladu v souladu se zák. o registru smluv v příslušném registru smluv Budoucí povinný.</w:t>
      </w:r>
    </w:p>
    <w:p w:rsidR="00D92EF3" w:rsidRPr="006943F7" w:rsidRDefault="00D92EF3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7F8E" w:rsidRPr="00A23363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D92EF3" w:rsidRPr="00120018" w:rsidRDefault="00D92EF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95401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 xxxxxxx xxxxxxx</w:t>
      </w:r>
      <w:r w:rsidR="002B6533"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E42C1A" w:rsidRDefault="00954019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 xxxxx xxxxx xxxxx</w:t>
      </w:r>
      <w:r w:rsidR="00E42C1A" w:rsidRPr="00E42C1A">
        <w:rPr>
          <w:rFonts w:ascii="Arial" w:hAnsi="Arial" w:cs="Arial"/>
          <w:bCs/>
          <w:sz w:val="22"/>
          <w:szCs w:val="22"/>
        </w:rPr>
        <w:t xml:space="preserve"> </w:t>
      </w:r>
      <w:r w:rsidR="00E42C1A">
        <w:rPr>
          <w:rFonts w:ascii="Arial" w:hAnsi="Arial" w:cs="Arial"/>
          <w:bCs/>
          <w:sz w:val="22"/>
          <w:szCs w:val="22"/>
        </w:rPr>
        <w:tab/>
      </w:r>
      <w:r w:rsidR="00E42C1A" w:rsidRPr="00120018">
        <w:rPr>
          <w:rFonts w:ascii="Arial" w:hAnsi="Arial" w:cs="Arial"/>
          <w:sz w:val="22"/>
          <w:szCs w:val="22"/>
        </w:rPr>
        <w:t>náměstek primátora</w:t>
      </w:r>
    </w:p>
    <w:p w:rsidR="002B6533" w:rsidRPr="00120018" w:rsidRDefault="0095401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 xxxxx xxxxx</w:t>
      </w:r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20018" w:rsidRDefault="0095401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 xxxxxxx</w:t>
      </w:r>
    </w:p>
    <w:p w:rsidR="002B6533" w:rsidRPr="00120018" w:rsidRDefault="00954019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 xxxxxx xxxxx xxxxx</w:t>
      </w:r>
      <w:bookmarkStart w:id="0" w:name="_GoBack"/>
      <w:bookmarkEnd w:id="0"/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</w:t>
      </w:r>
      <w:r w:rsidR="00CD5F06">
        <w:rPr>
          <w:rFonts w:ascii="Arial" w:hAnsi="Arial" w:cs="Arial"/>
          <w:i/>
          <w:snapToGrid w:val="0"/>
          <w:sz w:val="18"/>
          <w:szCs w:val="18"/>
        </w:rPr>
        <w:t>ng. Veronika Laurynová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DE" w:rsidRDefault="009E16DE">
      <w:r>
        <w:separator/>
      </w:r>
    </w:p>
  </w:endnote>
  <w:endnote w:type="continuationSeparator" w:id="0">
    <w:p w:rsidR="009E16DE" w:rsidRDefault="009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4019">
      <w:rPr>
        <w:rStyle w:val="slostrnky"/>
        <w:noProof/>
      </w:rPr>
      <w:t>4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DE" w:rsidRDefault="009E16DE">
      <w:r>
        <w:separator/>
      </w:r>
    </w:p>
  </w:footnote>
  <w:footnote w:type="continuationSeparator" w:id="0">
    <w:p w:rsidR="009E16DE" w:rsidRDefault="009E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0DD3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37BB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661B6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978DD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349E"/>
    <w:rsid w:val="004E4961"/>
    <w:rsid w:val="004F5105"/>
    <w:rsid w:val="0050622D"/>
    <w:rsid w:val="00512D7B"/>
    <w:rsid w:val="00515F4F"/>
    <w:rsid w:val="00524DA9"/>
    <w:rsid w:val="00526DCE"/>
    <w:rsid w:val="005302C7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A782F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43D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6F3366"/>
    <w:rsid w:val="007023FC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74827"/>
    <w:rsid w:val="007753E6"/>
    <w:rsid w:val="00776D52"/>
    <w:rsid w:val="00784034"/>
    <w:rsid w:val="00784C63"/>
    <w:rsid w:val="00787D58"/>
    <w:rsid w:val="00795B5C"/>
    <w:rsid w:val="00797637"/>
    <w:rsid w:val="00797AB3"/>
    <w:rsid w:val="00797C61"/>
    <w:rsid w:val="007A05AF"/>
    <w:rsid w:val="007A3DE5"/>
    <w:rsid w:val="007A4B4C"/>
    <w:rsid w:val="007B31E0"/>
    <w:rsid w:val="007C527D"/>
    <w:rsid w:val="007C7611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E6EF7"/>
    <w:rsid w:val="007F0674"/>
    <w:rsid w:val="007F2FC6"/>
    <w:rsid w:val="007F307C"/>
    <w:rsid w:val="0080032E"/>
    <w:rsid w:val="0080288A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0E54"/>
    <w:rsid w:val="008B24DC"/>
    <w:rsid w:val="008B2E6A"/>
    <w:rsid w:val="008B40EB"/>
    <w:rsid w:val="008B6ED4"/>
    <w:rsid w:val="008C1F24"/>
    <w:rsid w:val="008C4C3E"/>
    <w:rsid w:val="008D371D"/>
    <w:rsid w:val="008E07D9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4019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E7635"/>
    <w:rsid w:val="009F0412"/>
    <w:rsid w:val="009F1BC4"/>
    <w:rsid w:val="009F51AA"/>
    <w:rsid w:val="009F6BAB"/>
    <w:rsid w:val="00A020F7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65200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44E6A"/>
    <w:rsid w:val="00C50A72"/>
    <w:rsid w:val="00C53979"/>
    <w:rsid w:val="00C55759"/>
    <w:rsid w:val="00C5695F"/>
    <w:rsid w:val="00C569C2"/>
    <w:rsid w:val="00C62CDC"/>
    <w:rsid w:val="00C63C46"/>
    <w:rsid w:val="00C6533F"/>
    <w:rsid w:val="00C663CB"/>
    <w:rsid w:val="00C85307"/>
    <w:rsid w:val="00C91D66"/>
    <w:rsid w:val="00C93D13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144A7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1B11"/>
    <w:rsid w:val="00D92EF3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16DD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31A8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1FE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53DB"/>
    <w:rsid w:val="00F87ACA"/>
    <w:rsid w:val="00F907B6"/>
    <w:rsid w:val="00F966AC"/>
    <w:rsid w:val="00F97F49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A3B16"/>
  <w15:docId w15:val="{2E4261C5-2663-4367-9514-8FF9591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34E0-318B-42B0-810D-1FECA5A8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Laurynová, Veronika</cp:lastModifiedBy>
  <cp:revision>2</cp:revision>
  <cp:lastPrinted>2017-12-11T09:56:00Z</cp:lastPrinted>
  <dcterms:created xsi:type="dcterms:W3CDTF">2018-04-05T09:44:00Z</dcterms:created>
  <dcterms:modified xsi:type="dcterms:W3CDTF">2018-04-05T09:44:00Z</dcterms:modified>
</cp:coreProperties>
</file>