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54.4pt;margin-top:330.5pt;width:480.5pt;height:0;z-index:-251658240;mso-position-horizontal-relative:page;mso-position-vertical-relative:page">
            <v:stroke weight="1.45pt"/>
          </v:shape>
        </w:pict>
      </w:r>
    </w:p>
    <w:p>
      <w:pPr>
        <w:framePr w:wrap="none" w:vAnchor="page" w:hAnchor="page" w:x="1013" w:y="182"/>
        <w:widowControl w:val="0"/>
      </w:pPr>
    </w:p>
    <w:p>
      <w:pPr>
        <w:pStyle w:val="Style4"/>
        <w:framePr w:wrap="none" w:vAnchor="page" w:hAnchor="page" w:x="9441" w:y="21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fK</w:t>
      </w:r>
    </w:p>
    <w:p>
      <w:pPr>
        <w:pStyle w:val="Style6"/>
        <w:framePr w:w="9667" w:h="616" w:hRule="exact" w:wrap="none" w:vAnchor="page" w:hAnchor="page" w:x="1065" w:y="1012"/>
        <w:widowControl w:val="0"/>
        <w:keepNext w:val="0"/>
        <w:keepLines w:val="0"/>
        <w:shd w:val="clear" w:color="auto" w:fill="auto"/>
        <w:bidi w:val="0"/>
        <w:spacing w:before="0" w:after="0"/>
        <w:ind w:left="0" w:right="4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Darovací smlouva</w:t>
      </w:r>
      <w:bookmarkEnd w:id="0"/>
    </w:p>
    <w:p>
      <w:pPr>
        <w:pStyle w:val="Style8"/>
        <w:framePr w:w="9667" w:h="616" w:hRule="exact" w:wrap="none" w:vAnchor="page" w:hAnchor="page" w:x="1065" w:y="1012"/>
        <w:widowControl w:val="0"/>
        <w:keepNext w:val="0"/>
        <w:keepLines w:val="0"/>
        <w:shd w:val="clear" w:color="auto" w:fill="auto"/>
        <w:bidi w:val="0"/>
        <w:spacing w:before="0" w:after="0"/>
        <w:ind w:left="0" w:right="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uzavřená dle ust. § 2055 a násl. zákona č. 89/2012 Sb., občanského zákoníku</w:t>
      </w:r>
    </w:p>
    <w:p>
      <w:pPr>
        <w:pStyle w:val="Style10"/>
        <w:framePr w:wrap="none" w:vAnchor="page" w:hAnchor="page" w:x="1065" w:y="245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Smluvní strany:</w:t>
      </w:r>
      <w:bookmarkEnd w:id="1"/>
    </w:p>
    <w:tbl>
      <w:tblPr>
        <w:tblOverlap w:val="never"/>
        <w:tblLayout w:type="fixed"/>
        <w:jc w:val="left"/>
      </w:tblPr>
      <w:tblGrid>
        <w:gridCol w:w="1925"/>
        <w:gridCol w:w="7747"/>
      </w:tblGrid>
      <w:tr>
        <w:trPr>
          <w:trHeight w:val="42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8"/>
              <w:framePr w:w="9672" w:h="3202" w:wrap="none" w:vAnchor="page" w:hAnchor="page" w:x="1061" w:y="27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2"/>
              </w:rPr>
              <w:t>Společnost: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8"/>
              <w:framePr w:w="9672" w:h="3202" w:wrap="none" w:vAnchor="page" w:hAnchor="page" w:x="1061" w:y="274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/>
              <w:ind w:left="220" w:right="0" w:firstLine="0"/>
            </w:pPr>
            <w:r>
              <w:rPr>
                <w:rStyle w:val="CharStyle12"/>
              </w:rPr>
              <w:t>Unicom Systems a. s.</w:t>
            </w:r>
          </w:p>
        </w:tc>
      </w:tr>
      <w:tr>
        <w:trPr>
          <w:trHeight w:val="504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672" w:h="3202" w:wrap="none" w:vAnchor="page" w:hAnchor="page" w:x="1061" w:y="274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9672" w:h="3202" w:wrap="none" w:vAnchor="page" w:hAnchor="page" w:x="1061" w:y="274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30" w:lineRule="exact"/>
              <w:ind w:left="220" w:right="0" w:firstLine="0"/>
            </w:pPr>
            <w:r>
              <w:rPr>
                <w:rStyle w:val="CharStyle12"/>
              </w:rPr>
              <w:t>zapsaná v obchodním rejstříku vedeném Městským soudem v Praze, oddíl B, vložka</w:t>
              <w:br/>
              <w:t>4579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9672" w:h="3202" w:wrap="none" w:vAnchor="page" w:hAnchor="page" w:x="1061" w:y="27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2"/>
              </w:rPr>
              <w:t>Se sídlem: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9672" w:h="3202" w:wrap="none" w:vAnchor="page" w:hAnchor="page" w:x="1061" w:y="274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/>
              <w:ind w:left="220" w:right="0" w:firstLine="0"/>
            </w:pPr>
            <w:r>
              <w:rPr>
                <w:rStyle w:val="CharStyle12"/>
              </w:rPr>
              <w:t>V Kapslovně 2767/2, 130 00 Praha 3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9672" w:h="3202" w:wrap="none" w:vAnchor="page" w:hAnchor="page" w:x="1061" w:y="27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2"/>
              </w:rPr>
              <w:t>Doručovací adresa: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9672" w:h="3202" w:wrap="none" w:vAnchor="page" w:hAnchor="page" w:x="1061" w:y="274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/>
              <w:ind w:left="220" w:right="0" w:firstLine="0"/>
            </w:pPr>
            <w:r>
              <w:rPr>
                <w:rStyle w:val="CharStyle12"/>
              </w:rPr>
              <w:t>EBC, Classic7, Jankovcova 49, 170 00 Praha 7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9672" w:h="3202" w:wrap="none" w:vAnchor="page" w:hAnchor="page" w:x="1061" w:y="27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2"/>
              </w:rPr>
              <w:t>IČ: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9672" w:h="3202" w:wrap="none" w:vAnchor="page" w:hAnchor="page" w:x="1061" w:y="274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/>
              <w:ind w:left="220" w:right="0" w:firstLine="0"/>
            </w:pPr>
            <w:r>
              <w:rPr>
                <w:rStyle w:val="CharStyle12"/>
              </w:rPr>
              <w:t>25110853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9672" w:h="3202" w:wrap="none" w:vAnchor="page" w:hAnchor="page" w:x="1061" w:y="27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2"/>
              </w:rPr>
              <w:t>DIČ: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9672" w:h="3202" w:wrap="none" w:vAnchor="page" w:hAnchor="page" w:x="1061" w:y="274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/>
              <w:ind w:left="220" w:right="0" w:firstLine="0"/>
            </w:pPr>
            <w:r>
              <w:rPr>
                <w:rStyle w:val="CharStyle12"/>
              </w:rPr>
              <w:t>CZ699004029</w:t>
            </w:r>
          </w:p>
        </w:tc>
      </w:tr>
      <w:tr>
        <w:trPr>
          <w:trHeight w:val="68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9672" w:h="3202" w:wrap="none" w:vAnchor="page" w:hAnchor="page" w:x="1061" w:y="27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2"/>
              </w:rPr>
              <w:t>Zastoupena: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9672" w:h="3202" w:wrap="none" w:vAnchor="page" w:hAnchor="page" w:x="1061" w:y="274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/>
              <w:ind w:left="220" w:right="0" w:firstLine="0"/>
            </w:pPr>
            <w:r>
              <w:rPr>
                <w:rStyle w:val="CharStyle12"/>
              </w:rPr>
              <w:t>Janem Jarošem, předsedou představenstva</w:t>
            </w:r>
          </w:p>
          <w:p>
            <w:pPr>
              <w:pStyle w:val="Style8"/>
              <w:framePr w:w="9672" w:h="3202" w:wrap="none" w:vAnchor="page" w:hAnchor="page" w:x="1061" w:y="274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/>
              <w:ind w:left="220" w:right="0" w:firstLine="0"/>
            </w:pPr>
            <w:r>
              <w:rPr>
                <w:rStyle w:val="CharStyle12"/>
              </w:rPr>
              <w:t>Lukášem Zrzavým, členem představenstva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bottom w:val="single" w:sz="4"/>
            </w:tcBorders>
            <w:vAlign w:val="bottom"/>
          </w:tcPr>
          <w:p>
            <w:pPr>
              <w:pStyle w:val="Style8"/>
              <w:framePr w:w="9672" w:h="3202" w:wrap="none" w:vAnchor="page" w:hAnchor="page" w:x="1061" w:y="27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2"/>
              </w:rPr>
              <w:t>dále jen dárce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9672" w:h="3202" w:wrap="none" w:vAnchor="page" w:hAnchor="page" w:x="1061" w:y="274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3"/>
        <w:framePr w:wrap="none" w:vAnchor="page" w:hAnchor="page" w:x="1065" w:y="599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</w:t>
      </w:r>
    </w:p>
    <w:tbl>
      <w:tblPr>
        <w:tblOverlap w:val="never"/>
        <w:tblLayout w:type="fixed"/>
        <w:jc w:val="left"/>
      </w:tblPr>
      <w:tblGrid>
        <w:gridCol w:w="1968"/>
        <w:gridCol w:w="7699"/>
      </w:tblGrid>
      <w:tr>
        <w:trPr>
          <w:trHeight w:val="274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8"/>
              <w:framePr w:w="9667" w:h="2770" w:wrap="none" w:vAnchor="page" w:hAnchor="page" w:x="1065" w:y="66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2"/>
              </w:rPr>
              <w:t>Organizace: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8"/>
              <w:framePr w:w="9667" w:h="2770" w:wrap="none" w:vAnchor="page" w:hAnchor="page" w:x="1065" w:y="66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12"/>
              </w:rPr>
              <w:t>Pražská konzervatoř, Praha 1, Na Rejdišti 1</w:t>
            </w:r>
          </w:p>
        </w:tc>
      </w:tr>
      <w:tr>
        <w:trPr>
          <w:trHeight w:val="51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667" w:h="2770" w:wrap="none" w:vAnchor="page" w:hAnchor="page" w:x="1065" w:y="66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9667" w:h="2770" w:wrap="none" w:vAnchor="page" w:hAnchor="page" w:x="1065" w:y="66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180" w:right="0" w:firstLine="0"/>
            </w:pPr>
            <w:r>
              <w:rPr>
                <w:rStyle w:val="CharStyle12"/>
              </w:rPr>
              <w:t>příspěvková organizace hl. m. Prahy zřízena usnesením RHMP č. 550 z 3.4.2001,</w:t>
              <w:br/>
              <w:t>zapsaná v Rejstříku škol RED-IZO 600 0045 38, zapsaná v RARIS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9667" w:h="2770" w:wrap="none" w:vAnchor="page" w:hAnchor="page" w:x="1065" w:y="66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2"/>
              </w:rPr>
              <w:t>Se sídlem: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9667" w:h="2770" w:wrap="none" w:vAnchor="page" w:hAnchor="page" w:x="1065" w:y="66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12"/>
              </w:rPr>
              <w:t>Na Rejdišti 77/1, 110 00 Praha 1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9667" w:h="2770" w:wrap="none" w:vAnchor="page" w:hAnchor="page" w:x="1065" w:y="66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2"/>
              </w:rPr>
              <w:t>IČ: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9667" w:h="2770" w:wrap="none" w:vAnchor="page" w:hAnchor="page" w:x="1065" w:y="66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12"/>
              </w:rPr>
              <w:t>708 37 911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9667" w:h="2770" w:wrap="none" w:vAnchor="page" w:hAnchor="page" w:x="1065" w:y="66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2"/>
              </w:rPr>
              <w:t>DIČ: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8"/>
              <w:framePr w:w="9667" w:h="2770" w:wrap="none" w:vAnchor="page" w:hAnchor="page" w:x="1065" w:y="66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12"/>
              </w:rPr>
              <w:t>CZ70837911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9667" w:h="2770" w:wrap="none" w:vAnchor="page" w:hAnchor="page" w:x="1065" w:y="66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2"/>
              </w:rPr>
              <w:t>Bankovní účet: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9667" w:h="2770" w:wrap="none" w:vAnchor="page" w:hAnchor="page" w:x="1065" w:y="66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12"/>
              </w:rPr>
              <w:t>2001630003/6000</w:t>
            </w:r>
          </w:p>
        </w:tc>
      </w:tr>
      <w:tr>
        <w:trPr>
          <w:trHeight w:val="52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9667" w:h="2770" w:wrap="none" w:vAnchor="page" w:hAnchor="page" w:x="1065" w:y="66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2"/>
              </w:rPr>
              <w:t>Zastoupena:</w:t>
            </w:r>
          </w:p>
          <w:p>
            <w:pPr>
              <w:pStyle w:val="Style8"/>
              <w:framePr w:w="9667" w:h="2770" w:wrap="none" w:vAnchor="page" w:hAnchor="page" w:x="1065" w:y="66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2"/>
              </w:rPr>
              <w:t>Bankovní spojení: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8"/>
              <w:framePr w:w="9667" w:h="2770" w:wrap="none" w:vAnchor="page" w:hAnchor="page" w:x="1065" w:y="66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12"/>
              </w:rPr>
              <w:t>MgA. Pavlem Trojanem, ředitelem školy</w:t>
            </w:r>
          </w:p>
          <w:p>
            <w:pPr>
              <w:pStyle w:val="Style8"/>
              <w:framePr w:w="9667" w:h="2770" w:wrap="none" w:vAnchor="page" w:hAnchor="page" w:x="1065" w:y="66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12"/>
              </w:rPr>
              <w:t>2001630003/6000 (PPF Banka, a. s.. Evropská 2690/17, 160 41 Praha 6)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bottom w:val="single" w:sz="4"/>
            </w:tcBorders>
            <w:vAlign w:val="bottom"/>
          </w:tcPr>
          <w:p>
            <w:pPr>
              <w:pStyle w:val="Style8"/>
              <w:framePr w:w="9667" w:h="2770" w:wrap="none" w:vAnchor="page" w:hAnchor="page" w:x="1065" w:y="66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2"/>
              </w:rPr>
              <w:t>dále jen obdarovaný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9667" w:h="2770" w:wrap="none" w:vAnchor="page" w:hAnchor="page" w:x="1065" w:y="669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8"/>
        <w:framePr w:w="9667" w:h="495" w:hRule="exact" w:wrap="none" w:vAnchor="page" w:hAnchor="page" w:x="1065" w:y="9859"/>
        <w:widowControl w:val="0"/>
        <w:keepNext w:val="0"/>
        <w:keepLines w:val="0"/>
        <w:shd w:val="clear" w:color="auto" w:fill="auto"/>
        <w:bidi w:val="0"/>
        <w:spacing w:before="0" w:after="0"/>
        <w:ind w:left="0" w:right="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uzavírají</w:t>
      </w:r>
    </w:p>
    <w:p>
      <w:pPr>
        <w:pStyle w:val="Style8"/>
        <w:framePr w:w="9667" w:h="495" w:hRule="exact" w:wrap="none" w:vAnchor="page" w:hAnchor="page" w:x="1065" w:y="9859"/>
        <w:widowControl w:val="0"/>
        <w:keepNext w:val="0"/>
        <w:keepLines w:val="0"/>
        <w:shd w:val="clear" w:color="auto" w:fill="auto"/>
        <w:bidi w:val="0"/>
        <w:spacing w:before="0" w:after="0"/>
        <w:ind w:left="0" w:right="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darovací smlouvu za těchto podmínek:</w:t>
      </w:r>
    </w:p>
    <w:p>
      <w:pPr>
        <w:pStyle w:val="Style8"/>
        <w:numPr>
          <w:ilvl w:val="0"/>
          <w:numId w:val="1"/>
        </w:numPr>
        <w:framePr w:w="9667" w:h="4843" w:hRule="exact" w:wrap="none" w:vAnchor="page" w:hAnchor="page" w:x="1065" w:y="10633"/>
        <w:tabs>
          <w:tab w:leader="none" w:pos="75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4" w:lineRule="exact"/>
        <w:ind w:left="76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je uzavírána jako prováděcí smlouva k Rámcové smlouvě o podpoře uzavřené dne</w:t>
        <w:br/>
        <w:t>10.1.2012 mezi společností Arcorn s.r.o., IČ 271 01 690 a organizací Pražská konzervatoř, Praha 1,</w:t>
        <w:br/>
        <w:t>Na Rejdišti 1, IČ: 708 37 911.</w:t>
      </w:r>
    </w:p>
    <w:p>
      <w:pPr>
        <w:pStyle w:val="Style8"/>
        <w:numPr>
          <w:ilvl w:val="0"/>
          <w:numId w:val="1"/>
        </w:numPr>
        <w:framePr w:w="9667" w:h="4843" w:hRule="exact" w:wrap="none" w:vAnchor="page" w:hAnchor="page" w:x="1065" w:y="10633"/>
        <w:tabs>
          <w:tab w:leader="none" w:pos="75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76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Dárce se touto smlouvou zavazuje bezúplatně převěst předmět níže specifikovaného daru do</w:t>
        <w:br/>
        <w:t>vlastnictví obdarovaného a obdarovaný jej do svého výlučného vlastnictví přijímá.</w:t>
      </w:r>
    </w:p>
    <w:p>
      <w:pPr>
        <w:pStyle w:val="Style8"/>
        <w:numPr>
          <w:ilvl w:val="0"/>
          <w:numId w:val="1"/>
        </w:numPr>
        <w:framePr w:w="9667" w:h="4843" w:hRule="exact" w:wrap="none" w:vAnchor="page" w:hAnchor="page" w:x="1065" w:y="10633"/>
        <w:tabs>
          <w:tab w:leader="none" w:pos="75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760" w:right="640"/>
      </w:pPr>
      <w:r>
        <w:rPr>
          <w:lang w:val="cs-CZ" w:eastAsia="cs-CZ" w:bidi="cs-CZ"/>
          <w:w w:val="100"/>
          <w:spacing w:val="0"/>
          <w:color w:val="000000"/>
          <w:position w:val="0"/>
        </w:rPr>
        <w:t>Dárce se touto smlouvou zavazuje poskytnout obdarovanému věcný dar - lesní roh Alexander</w:t>
        <w:br/>
        <w:t>model 103 G zlatomosaz, součástí je lakování a šr. korpus v celkové ceně 237 000,- Kč (slovy</w:t>
        <w:br/>
        <w:t>dvěstětřicetsedmtisíc korun českých), a to za podmínek stanovených touto smlouvou..</w:t>
      </w:r>
    </w:p>
    <w:p>
      <w:pPr>
        <w:pStyle w:val="Style8"/>
        <w:numPr>
          <w:ilvl w:val="0"/>
          <w:numId w:val="1"/>
        </w:numPr>
        <w:framePr w:w="9667" w:h="4843" w:hRule="exact" w:wrap="none" w:vAnchor="page" w:hAnchor="page" w:x="1065" w:y="10633"/>
        <w:tabs>
          <w:tab w:leader="none" w:pos="75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76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Obdarovaný se zavazuje použít dar výlučně ke stanoveněmu účelu - výuka studentů obdarovaného.</w:t>
        <w:br/>
        <w:t>V případě, že obdarovaný poruší povinnost použít dar ke stanovenému účelu, je dárce oprávněn</w:t>
        <w:br/>
        <w:t>požadovat vrácení daru, neboť taková použití daru bude pro účely této smlouvy považováno za</w:t>
        <w:br/>
        <w:t>hrubé porušení dobrých mravů.</w:t>
      </w:r>
    </w:p>
    <w:p>
      <w:pPr>
        <w:pStyle w:val="Style8"/>
        <w:numPr>
          <w:ilvl w:val="0"/>
          <w:numId w:val="1"/>
        </w:numPr>
        <w:framePr w:w="9667" w:h="4843" w:hRule="exact" w:wrap="none" w:vAnchor="page" w:hAnchor="page" w:x="1065" w:y="10633"/>
        <w:tabs>
          <w:tab w:leader="none" w:pos="75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5" w:lineRule="exact"/>
        <w:ind w:left="76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dohodly, že dar bude poskytnut po podpisu této smlouvy, a to v přiměřené lhůtě</w:t>
        <w:br/>
        <w:t>poté, co dárce obdrží movité věci specifikované v odst. 3 této smlouvy od příslušného dodavatele.</w:t>
      </w:r>
    </w:p>
    <w:p>
      <w:pPr>
        <w:pStyle w:val="Style8"/>
        <w:numPr>
          <w:ilvl w:val="0"/>
          <w:numId w:val="1"/>
        </w:numPr>
        <w:framePr w:w="9667" w:h="4843" w:hRule="exact" w:wrap="none" w:vAnchor="page" w:hAnchor="page" w:x="1065" w:y="10633"/>
        <w:tabs>
          <w:tab w:leader="none" w:pos="75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76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Obdarovaný ve smyslu § 27 odst. 6 zákona č. 250/2000 Sb., o rozpočtových pravidlech územních</w:t>
        <w:br/>
        <w:t>rozpočtů, ve znění pozdějších předpisů, nabude dar, který je předmětem této smlouvy, do vlastnictví</w:t>
        <w:br/>
        <w:t>svého zřizovatele. Obdarovaný prohlašuje, že předchozí písemný souhlas zřizovatele k nabytí daru</w:t>
        <w:br/>
        <w:t>není třeba. V případě, že obdarovaný neobdrží v přiměřené lhůtě po uzavření této smlouvy souhlas</w:t>
        <w:br/>
        <w:t>s nabytím daru, ačkoliv se takovýto souhlas vyžaduje, je povinen dar bezodkladně vrátit dárci.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8"/>
        <w:numPr>
          <w:ilvl w:val="0"/>
          <w:numId w:val="1"/>
        </w:numPr>
        <w:framePr w:w="9667" w:h="4641" w:hRule="exact" w:wrap="none" w:vAnchor="page" w:hAnchor="page" w:x="957" w:y="953"/>
        <w:tabs>
          <w:tab w:leader="none" w:pos="73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6" w:line="264" w:lineRule="exact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Dárce je dle příslušných právních předpisů (zejm. dle zákona o dani z příjmu) oprávněn odečíst si</w:t>
        <w:br/>
        <w:t>finanční hodnotu daru od základu daně.</w:t>
      </w:r>
    </w:p>
    <w:p>
      <w:pPr>
        <w:pStyle w:val="Style8"/>
        <w:numPr>
          <w:ilvl w:val="0"/>
          <w:numId w:val="1"/>
        </w:numPr>
        <w:framePr w:w="9667" w:h="4641" w:hRule="exact" w:wrap="none" w:vAnchor="page" w:hAnchor="page" w:x="957" w:y="953"/>
        <w:tabs>
          <w:tab w:leader="none" w:pos="73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4" w:line="269" w:lineRule="exact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Pokud není v této smlouvě uvedeno jinak, řídí se obsah práv a povinností z této smlouvy</w:t>
        <w:br/>
        <w:t>vyplývajících českým právem.</w:t>
      </w:r>
    </w:p>
    <w:p>
      <w:pPr>
        <w:pStyle w:val="Style8"/>
        <w:numPr>
          <w:ilvl w:val="0"/>
          <w:numId w:val="1"/>
        </w:numPr>
        <w:framePr w:w="9667" w:h="4641" w:hRule="exact" w:wrap="none" w:vAnchor="page" w:hAnchor="page" w:x="957" w:y="953"/>
        <w:tabs>
          <w:tab w:leader="none" w:pos="73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02" w:line="264" w:lineRule="exact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je vyhotovena ve třech vyhotoveních stejné právní závaznosti, z nichž každá ze</w:t>
        <w:br/>
        <w:t>smluvních stran obdrží po jednom vyhotovení.</w:t>
      </w:r>
    </w:p>
    <w:p>
      <w:pPr>
        <w:pStyle w:val="Style8"/>
        <w:numPr>
          <w:ilvl w:val="0"/>
          <w:numId w:val="1"/>
        </w:numPr>
        <w:framePr w:w="9667" w:h="4641" w:hRule="exact" w:wrap="none" w:vAnchor="page" w:hAnchor="page" w:x="957" w:y="953"/>
        <w:tabs>
          <w:tab w:leader="none" w:pos="75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8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Dárce souhlasí s uveřejněním darovací smlouvy ve výroční zprávě obdarovaného.</w:t>
      </w:r>
    </w:p>
    <w:p>
      <w:pPr>
        <w:pStyle w:val="Style8"/>
        <w:numPr>
          <w:ilvl w:val="0"/>
          <w:numId w:val="1"/>
        </w:numPr>
        <w:framePr w:w="9667" w:h="4641" w:hRule="exact" w:wrap="none" w:vAnchor="page" w:hAnchor="page" w:x="957" w:y="953"/>
        <w:tabs>
          <w:tab w:leader="none" w:pos="75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264" w:lineRule="exact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dohodly, že doručovací adresy jsou ty, které jsou uvedeny v záhlaví této smlouvy.</w:t>
        <w:br/>
        <w:t>Smluvní strany se zavazují písemně informovat druhou stranu o změně doručovací adresy.</w:t>
        <w:br/>
        <w:t>V případě pochybností s doručováním se za den doručení považuje den vrácení nevyzvednuté</w:t>
        <w:br/>
        <w:t>zásilky zpět odesilateli nebo den odepření přijetí zásilky.</w:t>
      </w:r>
    </w:p>
    <w:p>
      <w:pPr>
        <w:pStyle w:val="Style8"/>
        <w:numPr>
          <w:ilvl w:val="0"/>
          <w:numId w:val="1"/>
        </w:numPr>
        <w:framePr w:w="9667" w:h="4641" w:hRule="exact" w:wrap="none" w:vAnchor="page" w:hAnchor="page" w:x="957" w:y="953"/>
        <w:tabs>
          <w:tab w:leader="none" w:pos="75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264" w:lineRule="exact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Obé strany prohlašují, že tuto smlouvu uzavřely svobodně a že její obsah je srozumitelný. Pravost</w:t>
        <w:br/>
        <w:t>této smlouvy stvrzují účastníci svými podpisy.</w:t>
      </w:r>
    </w:p>
    <w:p>
      <w:pPr>
        <w:pStyle w:val="Style8"/>
        <w:numPr>
          <w:ilvl w:val="0"/>
          <w:numId w:val="1"/>
        </w:numPr>
        <w:framePr w:w="9667" w:h="4641" w:hRule="exact" w:wrap="none" w:vAnchor="page" w:hAnchor="page" w:x="957" w:y="953"/>
        <w:tabs>
          <w:tab w:leader="none" w:pos="75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4" w:lineRule="exact"/>
        <w:ind w:left="7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výslovně sjednávají, že uveřejnění této smlouvy (event. dohody, dodatku) v registru</w:t>
        <w:br/>
        <w:t>smluv dle zákona č. 340/2015 Sb., o zvláštních podmínkách účinnosti některých smluv, uveřejňovárií</w:t>
        <w:br/>
        <w:t>těchto smluv a o registru smluv (zákon o registru smluv) zajistí obdarovaný.</w:t>
      </w:r>
    </w:p>
    <w:p>
      <w:pPr>
        <w:framePr w:wrap="none" w:vAnchor="page" w:hAnchor="page" w:x="976" w:y="6223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47pt;height:20pt;">
            <v:imagedata r:id="rId5" r:href="rId6"/>
          </v:shape>
        </w:pict>
      </w:r>
    </w:p>
    <w:p>
      <w:pPr>
        <w:pStyle w:val="Style15"/>
        <w:framePr w:wrap="none" w:vAnchor="page" w:hAnchor="page" w:x="1019" w:y="764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Dárce</w:t>
      </w:r>
    </w:p>
    <w:p>
      <w:pPr>
        <w:framePr w:wrap="none" w:vAnchor="page" w:hAnchor="page" w:x="1783" w:y="7605"/>
        <w:widowControl w:val="0"/>
        <w:rPr>
          <w:sz w:val="2"/>
          <w:szCs w:val="2"/>
        </w:rPr>
      </w:pPr>
      <w:r>
        <w:pict>
          <v:shape id="_x0000_s1027" type="#_x0000_t75" style="width:402pt;height:127pt;">
            <v:imagedata r:id="rId7" r:href="rId8"/>
          </v:shape>
        </w:pict>
      </w:r>
    </w:p>
    <w:p>
      <w:pPr>
        <w:pStyle w:val="Style17"/>
        <w:framePr w:w="9298" w:h="485" w:hRule="exact" w:wrap="none" w:vAnchor="page" w:hAnchor="page" w:x="1307" w:y="986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240" w:right="0" w:firstLine="0"/>
      </w:pPr>
      <w:r>
        <w:rPr>
          <w:rStyle w:val="CharStyle19"/>
          <w:b/>
          <w:bCs/>
        </w:rPr>
        <w:t>Pražská konzervatoř</w:t>
      </w:r>
    </w:p>
    <w:p>
      <w:pPr>
        <w:pStyle w:val="Style20"/>
        <w:framePr w:w="9298" w:h="485" w:hRule="exact" w:wrap="none" w:vAnchor="page" w:hAnchor="page" w:x="1307" w:y="986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420" w:right="0" w:firstLine="0"/>
      </w:pPr>
      <w:r>
        <w:rPr>
          <w:rStyle w:val="CharStyle22"/>
        </w:rPr>
        <w:t>Praha 1, Na Rejdišti 1</w:t>
      </w:r>
    </w:p>
    <w:p>
      <w:pPr>
        <w:pStyle w:val="Style15"/>
        <w:framePr w:wrap="none" w:vAnchor="page" w:hAnchor="page" w:x="2397" w:y="1013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Unicom Systems a. s.</w:t>
      </w:r>
    </w:p>
    <w:p>
      <w:pPr>
        <w:pStyle w:val="Style23"/>
        <w:framePr w:wrap="none" w:vAnchor="page" w:hAnchor="page" w:x="7931" w:y="10284"/>
        <w:tabs>
          <w:tab w:leader="none" w:pos="150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25"/>
        </w:rPr>
        <w:t>IČO; 70837911</w:t>
        <w:tab/>
        <w:t>@</w:t>
      </w:r>
    </w:p>
    <w:p>
      <w:pPr>
        <w:pStyle w:val="Style26"/>
        <w:framePr w:wrap="none" w:vAnchor="page" w:hAnchor="page" w:x="1307" w:y="1068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10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UNlCORNlSystems</w:t>
      </w:r>
      <w:bookmarkEnd w:id="2"/>
    </w:p>
    <w:p>
      <w:pPr>
        <w:pStyle w:val="Style28"/>
        <w:framePr w:w="9298" w:h="485" w:hRule="exact" w:wrap="none" w:vAnchor="page" w:hAnchor="page" w:x="1307" w:y="11057"/>
        <w:widowControl w:val="0"/>
        <w:keepNext w:val="0"/>
        <w:keepLines w:val="0"/>
        <w:shd w:val="clear" w:color="auto" w:fill="auto"/>
        <w:bidi w:val="0"/>
        <w:spacing w:before="0" w:after="0"/>
        <w:ind w:left="1100" w:right="69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Unicom Systems a.s.</w:t>
        <w:br/>
        <w:t>V Kapslovné 2767/2</w:t>
        <w:br/>
        <w:t>- 130 00 Praha 3</w:t>
      </w:r>
    </w:p>
    <w:p>
      <w:pPr>
        <w:pStyle w:val="Style28"/>
        <w:framePr w:w="1978" w:h="311" w:hRule="exact" w:wrap="none" w:vAnchor="page" w:hAnchor="page" w:x="2359" w:y="11389"/>
        <w:widowControl w:val="0"/>
        <w:keepNext w:val="0"/>
        <w:keepLines w:val="0"/>
        <w:shd w:val="clear" w:color="auto" w:fill="auto"/>
        <w:bidi w:val="0"/>
        <w:jc w:val="left"/>
        <w:spacing w:before="0" w:after="0" w:line="125" w:lineRule="exact"/>
        <w:ind w:left="0" w:right="600" w:firstLine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-‘'J*-' wu rrana d</w:t>
        <w:br/>
        <w:t>OiC: 02699004029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Arial" w:eastAsia="Arial" w:hAnsi="Arial" w:cs="Arial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Other|1_"/>
    <w:basedOn w:val="DefaultParagraphFont"/>
    <w:link w:val="Style2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5">
    <w:name w:val="Body text|3_"/>
    <w:basedOn w:val="DefaultParagraphFont"/>
    <w:link w:val="Style4"/>
    <w:rPr>
      <w:b w:val="0"/>
      <w:bCs w:val="0"/>
      <w:i/>
      <w:iCs/>
      <w:u w:val="none"/>
      <w:strike w:val="0"/>
      <w:smallCaps w:val="0"/>
      <w:sz w:val="34"/>
      <w:szCs w:val="34"/>
      <w:rFonts w:ascii="Courier New" w:eastAsia="Courier New" w:hAnsi="Courier New" w:cs="Courier New"/>
    </w:rPr>
  </w:style>
  <w:style w:type="character" w:customStyle="1" w:styleId="CharStyle7">
    <w:name w:val="Heading #1|1_"/>
    <w:basedOn w:val="DefaultParagraphFont"/>
    <w:link w:val="Style6"/>
    <w:rPr>
      <w:b/>
      <w:bCs/>
      <w:i w:val="0"/>
      <w:iCs w:val="0"/>
      <w:u w:val="none"/>
      <w:strike w:val="0"/>
      <w:smallCaps w:val="0"/>
      <w:sz w:val="30"/>
      <w:szCs w:val="30"/>
      <w:rFonts w:ascii="Arial" w:eastAsia="Arial" w:hAnsi="Arial" w:cs="Arial"/>
    </w:rPr>
  </w:style>
  <w:style w:type="character" w:customStyle="1" w:styleId="CharStyle9">
    <w:name w:val="Body text|2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11">
    <w:name w:val="Heading #2|1_"/>
    <w:basedOn w:val="DefaultParagraphFont"/>
    <w:link w:val="Style10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12">
    <w:name w:val="Body text|2"/>
    <w:basedOn w:val="CharStyle9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4">
    <w:name w:val="Table caption|1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16">
    <w:name w:val="Picture caption|1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18">
    <w:name w:val="Body text|4_"/>
    <w:basedOn w:val="DefaultParagraphFont"/>
    <w:link w:val="Style17"/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19">
    <w:name w:val="Body text|4"/>
    <w:basedOn w:val="CharStyle18"/>
    <w:rPr>
      <w:lang w:val="cs-CZ" w:eastAsia="cs-CZ" w:bidi="cs-CZ"/>
      <w:w w:val="100"/>
      <w:spacing w:val="0"/>
      <w:color w:val="4072E8"/>
      <w:position w:val="0"/>
    </w:rPr>
  </w:style>
  <w:style w:type="character" w:customStyle="1" w:styleId="CharStyle21">
    <w:name w:val="Body text|5_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22">
    <w:name w:val="Body text|5"/>
    <w:basedOn w:val="CharStyle21"/>
    <w:rPr>
      <w:lang w:val="cs-CZ" w:eastAsia="cs-CZ" w:bidi="cs-CZ"/>
      <w:w w:val="100"/>
      <w:spacing w:val="0"/>
      <w:color w:val="4072E8"/>
      <w:position w:val="0"/>
    </w:rPr>
  </w:style>
  <w:style w:type="character" w:customStyle="1" w:styleId="CharStyle24">
    <w:name w:val="Picture caption|2_"/>
    <w:basedOn w:val="DefaultParagraphFont"/>
    <w:link w:val="Style23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25">
    <w:name w:val="Picture caption|2"/>
    <w:basedOn w:val="CharStyle24"/>
    <w:rPr>
      <w:lang w:val="cs-CZ" w:eastAsia="cs-CZ" w:bidi="cs-CZ"/>
      <w:w w:val="100"/>
      <w:spacing w:val="0"/>
      <w:color w:val="4072E8"/>
      <w:position w:val="0"/>
    </w:rPr>
  </w:style>
  <w:style w:type="character" w:customStyle="1" w:styleId="CharStyle27">
    <w:name w:val="Heading #3|1_"/>
    <w:basedOn w:val="DefaultParagraphFont"/>
    <w:link w:val="Style26"/>
    <w:rPr>
      <w:b/>
      <w:bCs/>
      <w:i/>
      <w:iCs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29">
    <w:name w:val="Body text|6_"/>
    <w:basedOn w:val="DefaultParagraphFont"/>
    <w:link w:val="Style28"/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paragraph" w:customStyle="1" w:styleId="Style2">
    <w:name w:val="Other|1"/>
    <w:basedOn w:val="Normal"/>
    <w:link w:val="CharStyle3"/>
    <w:pPr>
      <w:widowControl w:val="0"/>
      <w:shd w:val="clear" w:color="auto" w:fill="FFFFFF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paragraph" w:customStyle="1" w:styleId="Style4">
    <w:name w:val="Body text|3"/>
    <w:basedOn w:val="Normal"/>
    <w:link w:val="CharStyle5"/>
    <w:pPr>
      <w:widowControl w:val="0"/>
      <w:shd w:val="clear" w:color="auto" w:fill="FFFFFF"/>
      <w:spacing w:line="386" w:lineRule="exact"/>
    </w:pPr>
    <w:rPr>
      <w:b w:val="0"/>
      <w:bCs w:val="0"/>
      <w:i/>
      <w:iCs/>
      <w:u w:val="none"/>
      <w:strike w:val="0"/>
      <w:smallCaps w:val="0"/>
      <w:sz w:val="34"/>
      <w:szCs w:val="34"/>
      <w:rFonts w:ascii="Courier New" w:eastAsia="Courier New" w:hAnsi="Courier New" w:cs="Courier New"/>
    </w:rPr>
  </w:style>
  <w:style w:type="paragraph" w:customStyle="1" w:styleId="Style6">
    <w:name w:val="Heading #1|1"/>
    <w:basedOn w:val="Normal"/>
    <w:link w:val="CharStyle7"/>
    <w:pPr>
      <w:widowControl w:val="0"/>
      <w:shd w:val="clear" w:color="auto" w:fill="FFFFFF"/>
      <w:jc w:val="center"/>
      <w:outlineLvl w:val="0"/>
      <w:spacing w:line="334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Arial" w:eastAsia="Arial" w:hAnsi="Arial" w:cs="Arial"/>
    </w:rPr>
  </w:style>
  <w:style w:type="paragraph" w:customStyle="1" w:styleId="Style8">
    <w:name w:val="Body text|2"/>
    <w:basedOn w:val="Normal"/>
    <w:link w:val="CharStyle9"/>
    <w:pPr>
      <w:widowControl w:val="0"/>
      <w:shd w:val="clear" w:color="auto" w:fill="FFFFFF"/>
      <w:jc w:val="center"/>
      <w:spacing w:after="900" w:line="212" w:lineRule="exact"/>
      <w:ind w:hanging="360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10">
    <w:name w:val="Heading #2|1"/>
    <w:basedOn w:val="Normal"/>
    <w:link w:val="CharStyle11"/>
    <w:pPr>
      <w:widowControl w:val="0"/>
      <w:shd w:val="clear" w:color="auto" w:fill="FFFFFF"/>
      <w:outlineLvl w:val="1"/>
      <w:spacing w:before="900" w:line="246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13">
    <w:name w:val="Table caption|1"/>
    <w:basedOn w:val="Normal"/>
    <w:link w:val="CharStyle14"/>
    <w:pPr>
      <w:widowControl w:val="0"/>
      <w:shd w:val="clear" w:color="auto" w:fill="FFFFFF"/>
      <w:spacing w:line="212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15">
    <w:name w:val="Picture caption|1"/>
    <w:basedOn w:val="Normal"/>
    <w:link w:val="CharStyle16"/>
    <w:pPr>
      <w:widowControl w:val="0"/>
      <w:shd w:val="clear" w:color="auto" w:fill="FFFFFF"/>
      <w:spacing w:line="212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17">
    <w:name w:val="Body text|4"/>
    <w:basedOn w:val="Normal"/>
    <w:link w:val="CharStyle18"/>
    <w:pPr>
      <w:widowControl w:val="0"/>
      <w:shd w:val="clear" w:color="auto" w:fill="FFFFFF"/>
      <w:spacing w:line="19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20">
    <w:name w:val="Body text|5"/>
    <w:basedOn w:val="Normal"/>
    <w:link w:val="CharStyle21"/>
    <w:pPr>
      <w:widowControl w:val="0"/>
      <w:shd w:val="clear" w:color="auto" w:fill="FFFFFF"/>
      <w:spacing w:line="19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23">
    <w:name w:val="Picture caption|2"/>
    <w:basedOn w:val="Normal"/>
    <w:link w:val="CharStyle24"/>
    <w:pPr>
      <w:widowControl w:val="0"/>
      <w:shd w:val="clear" w:color="auto" w:fill="FFFFFF"/>
      <w:jc w:val="both"/>
      <w:spacing w:line="19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26">
    <w:name w:val="Heading #3|1"/>
    <w:basedOn w:val="Normal"/>
    <w:link w:val="CharStyle27"/>
    <w:pPr>
      <w:widowControl w:val="0"/>
      <w:shd w:val="clear" w:color="auto" w:fill="FFFFFF"/>
      <w:outlineLvl w:val="2"/>
      <w:spacing w:line="234" w:lineRule="exact"/>
    </w:pPr>
    <w:rPr>
      <w:b/>
      <w:bCs/>
      <w:i/>
      <w:iCs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28">
    <w:name w:val="Body text|6"/>
    <w:basedOn w:val="Normal"/>
    <w:link w:val="CharStyle29"/>
    <w:pPr>
      <w:widowControl w:val="0"/>
      <w:shd w:val="clear" w:color="auto" w:fill="FFFFFF"/>
      <w:jc w:val="right"/>
      <w:spacing w:line="144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