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E7" w:rsidRDefault="00102E78" w:rsidP="00154B39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>Dodatek č. 1</w:t>
      </w:r>
      <w:r w:rsidR="00154B39">
        <w:rPr>
          <w:b/>
        </w:rPr>
        <w:t xml:space="preserve"> ke smlouvě č. 59</w:t>
      </w:r>
      <w:r w:rsidR="00E741E7" w:rsidRPr="00F2350C">
        <w:rPr>
          <w:b/>
        </w:rPr>
        <w:t>/201</w:t>
      </w:r>
      <w:r w:rsidR="00E308EC">
        <w:rPr>
          <w:b/>
        </w:rPr>
        <w:t>8</w:t>
      </w:r>
      <w:r w:rsidR="00E741E7" w:rsidRPr="00F2350C">
        <w:rPr>
          <w:b/>
        </w:rPr>
        <w:t>/OVV</w:t>
      </w:r>
    </w:p>
    <w:p w:rsidR="00E741E7" w:rsidRDefault="00E741E7" w:rsidP="00E741E7">
      <w:pPr>
        <w:widowControl w:val="0"/>
        <w:spacing w:after="60"/>
        <w:jc w:val="center"/>
        <w:rPr>
          <w:b/>
        </w:rPr>
      </w:pPr>
    </w:p>
    <w:p w:rsidR="00E741E7" w:rsidRPr="006709D3" w:rsidRDefault="00E741E7" w:rsidP="00E741E7">
      <w:pPr>
        <w:widowControl w:val="0"/>
        <w:spacing w:line="276" w:lineRule="auto"/>
        <w:jc w:val="both"/>
        <w:rPr>
          <w:b/>
        </w:rPr>
      </w:pPr>
      <w:r>
        <w:rPr>
          <w:b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vývoje).</w:t>
      </w:r>
    </w:p>
    <w:p w:rsidR="00E741E7" w:rsidRDefault="00E741E7" w:rsidP="00E741E7">
      <w:pPr>
        <w:widowControl w:val="0"/>
        <w:spacing w:after="60"/>
        <w:ind w:left="360" w:hanging="360"/>
        <w:jc w:val="both"/>
        <w:rPr>
          <w:b/>
          <w:sz w:val="20"/>
          <w:szCs w:val="20"/>
        </w:rPr>
      </w:pPr>
    </w:p>
    <w:p w:rsidR="00E741E7" w:rsidRDefault="00E741E7" w:rsidP="00154B39">
      <w:pPr>
        <w:widowControl w:val="0"/>
        <w:ind w:left="360" w:hanging="360"/>
        <w:jc w:val="both"/>
        <w:rPr>
          <w:b/>
          <w:sz w:val="20"/>
          <w:szCs w:val="20"/>
        </w:rPr>
      </w:pPr>
      <w:r w:rsidRPr="002D4328">
        <w:rPr>
          <w:b/>
          <w:sz w:val="20"/>
          <w:szCs w:val="20"/>
        </w:rPr>
        <w:t>Smluvní strany:</w:t>
      </w:r>
    </w:p>
    <w:p w:rsidR="00E741E7" w:rsidRDefault="00E741E7" w:rsidP="00E741E7">
      <w:pPr>
        <w:widowControl w:val="0"/>
        <w:spacing w:after="60"/>
        <w:ind w:left="360" w:hanging="360"/>
        <w:jc w:val="both"/>
        <w:rPr>
          <w:b/>
          <w:sz w:val="20"/>
          <w:szCs w:val="20"/>
        </w:rPr>
      </w:pPr>
    </w:p>
    <w:p w:rsidR="00E741E7" w:rsidRPr="006709D3" w:rsidRDefault="00E741E7" w:rsidP="00E741E7">
      <w:pPr>
        <w:widowControl w:val="0"/>
        <w:spacing w:after="60" w:line="276" w:lineRule="auto"/>
        <w:ind w:left="360" w:hanging="360"/>
        <w:jc w:val="both"/>
      </w:pPr>
      <w:r w:rsidRPr="006709D3">
        <w:t>1.</w:t>
      </w:r>
      <w:r>
        <w:tab/>
      </w:r>
      <w:r w:rsidRPr="006709D3">
        <w:t xml:space="preserve">Poskytovatel: </w:t>
      </w:r>
      <w:r w:rsidRPr="006709D3">
        <w:rPr>
          <w:b/>
        </w:rPr>
        <w:t>Česká republika - Ministerstvo kultury</w:t>
      </w:r>
      <w:r w:rsidRPr="006709D3">
        <w:t xml:space="preserve"> - organizační složka státu</w:t>
      </w:r>
    </w:p>
    <w:p w:rsidR="00E741E7" w:rsidRPr="006709D3" w:rsidRDefault="00E741E7" w:rsidP="00E741E7">
      <w:pPr>
        <w:widowControl w:val="0"/>
        <w:spacing w:after="60" w:line="276" w:lineRule="auto"/>
        <w:ind w:left="360"/>
        <w:jc w:val="both"/>
      </w:pPr>
      <w:r w:rsidRPr="006709D3">
        <w:t>Adresa: Maltézské nám. 1, 118 11 Praha 1</w:t>
      </w:r>
    </w:p>
    <w:p w:rsidR="00E741E7" w:rsidRPr="006709D3" w:rsidRDefault="00E741E7" w:rsidP="00E741E7">
      <w:pPr>
        <w:widowControl w:val="0"/>
        <w:spacing w:after="60" w:line="276" w:lineRule="auto"/>
        <w:ind w:left="360"/>
        <w:jc w:val="both"/>
      </w:pPr>
      <w:r>
        <w:t>I</w:t>
      </w:r>
      <w:r w:rsidRPr="006709D3">
        <w:t>Č: 00023671</w:t>
      </w:r>
    </w:p>
    <w:p w:rsidR="00E741E7" w:rsidRPr="006709D3" w:rsidRDefault="00E741E7" w:rsidP="00E741E7">
      <w:pPr>
        <w:widowControl w:val="0"/>
        <w:spacing w:after="60" w:line="276" w:lineRule="auto"/>
        <w:ind w:left="360"/>
        <w:jc w:val="both"/>
      </w:pPr>
      <w:r>
        <w:t>Zastoupený</w:t>
      </w:r>
      <w:r w:rsidRPr="006709D3">
        <w:t xml:space="preserve">: </w:t>
      </w:r>
      <w:r w:rsidR="004C5644">
        <w:t>PhDr. Iljou Šmídem</w:t>
      </w:r>
      <w:r>
        <w:t xml:space="preserve">, </w:t>
      </w:r>
      <w:r w:rsidRPr="006709D3">
        <w:t>ministr</w:t>
      </w:r>
      <w:r>
        <w:t>em</w:t>
      </w:r>
      <w:r w:rsidRPr="006709D3">
        <w:t xml:space="preserve"> kultury</w:t>
      </w:r>
    </w:p>
    <w:p w:rsidR="00E741E7" w:rsidRDefault="00E741E7" w:rsidP="00E741E7">
      <w:pPr>
        <w:widowControl w:val="0"/>
        <w:spacing w:line="276" w:lineRule="auto"/>
        <w:ind w:left="360"/>
        <w:jc w:val="both"/>
      </w:pPr>
      <w:r w:rsidRPr="006709D3">
        <w:t>(dále jen „poskytovatel“)</w:t>
      </w:r>
    </w:p>
    <w:p w:rsidR="00154B39" w:rsidRDefault="00154B39" w:rsidP="00E741E7">
      <w:pPr>
        <w:widowControl w:val="0"/>
        <w:spacing w:after="60" w:line="276" w:lineRule="auto"/>
        <w:ind w:left="360" w:hanging="360"/>
        <w:jc w:val="both"/>
      </w:pPr>
    </w:p>
    <w:p w:rsidR="00154B39" w:rsidRPr="0012437D" w:rsidRDefault="00E741E7" w:rsidP="00154B39">
      <w:pPr>
        <w:spacing w:after="60" w:line="276" w:lineRule="auto"/>
        <w:ind w:left="350" w:hanging="350"/>
        <w:jc w:val="both"/>
        <w:rPr>
          <w:b/>
          <w:bCs/>
        </w:rPr>
      </w:pPr>
      <w:r w:rsidRPr="006709D3">
        <w:t>2.</w:t>
      </w:r>
      <w:r>
        <w:tab/>
      </w:r>
      <w:r w:rsidR="00154B39" w:rsidRPr="008B13FA">
        <w:t xml:space="preserve">Příjemce: </w:t>
      </w:r>
      <w:r w:rsidR="00154B39" w:rsidRPr="00AB4A72">
        <w:rPr>
          <w:b/>
        </w:rPr>
        <w:t>Univerzita Tomáše Bati ve Zlíně</w:t>
      </w:r>
    </w:p>
    <w:p w:rsidR="00154B39" w:rsidRPr="00AB4A72" w:rsidRDefault="00154B39" w:rsidP="00154B39">
      <w:pPr>
        <w:pStyle w:val="Zkladntext"/>
        <w:tabs>
          <w:tab w:val="left" w:pos="1800"/>
        </w:tabs>
        <w:spacing w:after="60" w:line="276" w:lineRule="auto"/>
        <w:ind w:left="2160" w:hanging="1800"/>
        <w:rPr>
          <w:rFonts w:ascii="Times New Roman" w:hAnsi="Times New Roman"/>
          <w:sz w:val="24"/>
          <w:szCs w:val="24"/>
        </w:rPr>
      </w:pPr>
      <w:r w:rsidRPr="008B13FA">
        <w:rPr>
          <w:rFonts w:ascii="Times New Roman" w:hAnsi="Times New Roman"/>
          <w:sz w:val="24"/>
          <w:szCs w:val="24"/>
        </w:rPr>
        <w:t>Právní forma:</w:t>
      </w:r>
      <w:r>
        <w:rPr>
          <w:rFonts w:ascii="Times New Roman" w:hAnsi="Times New Roman"/>
          <w:sz w:val="24"/>
          <w:szCs w:val="24"/>
        </w:rPr>
        <w:tab/>
        <w:t>veřejná vysoká škola</w:t>
      </w:r>
    </w:p>
    <w:p w:rsidR="00154B39" w:rsidRDefault="00154B39" w:rsidP="00154B39">
      <w:pPr>
        <w:spacing w:after="60" w:line="276" w:lineRule="auto"/>
        <w:ind w:left="360"/>
        <w:jc w:val="both"/>
      </w:pPr>
      <w:r w:rsidRPr="008B13FA">
        <w:t>Adresa:</w:t>
      </w:r>
      <w:r>
        <w:t xml:space="preserve"> Nám. T. G. Masaryka 5555, 760 01 Zlín</w:t>
      </w:r>
    </w:p>
    <w:p w:rsidR="00154B39" w:rsidRPr="000251DA" w:rsidRDefault="00154B39" w:rsidP="00154B39">
      <w:pPr>
        <w:spacing w:after="60" w:line="276" w:lineRule="auto"/>
        <w:ind w:left="360"/>
        <w:jc w:val="both"/>
      </w:pPr>
      <w:r w:rsidRPr="000251DA">
        <w:t xml:space="preserve">IČ: </w:t>
      </w:r>
      <w:r>
        <w:t>70883521</w:t>
      </w:r>
    </w:p>
    <w:p w:rsidR="00154B39" w:rsidRDefault="00154B39" w:rsidP="00154B39">
      <w:pPr>
        <w:spacing w:after="60" w:line="276" w:lineRule="auto"/>
        <w:ind w:left="1800" w:hanging="1440"/>
        <w:jc w:val="both"/>
      </w:pPr>
      <w:r w:rsidRPr="008B13FA">
        <w:t>Zastoupený</w:t>
      </w:r>
      <w:r>
        <w:t xml:space="preserve">: prof. Ing. Petrem </w:t>
      </w:r>
      <w:proofErr w:type="spellStart"/>
      <w:r>
        <w:t>Sáhou</w:t>
      </w:r>
      <w:proofErr w:type="spellEnd"/>
      <w:r>
        <w:t xml:space="preserve">, CSc., rektorem  </w:t>
      </w:r>
    </w:p>
    <w:p w:rsidR="00154B39" w:rsidRDefault="00154B39" w:rsidP="00154B39">
      <w:pPr>
        <w:spacing w:line="276" w:lineRule="auto"/>
        <w:ind w:left="1800" w:hanging="1440"/>
        <w:jc w:val="both"/>
      </w:pPr>
      <w:r w:rsidRPr="009B4F50">
        <w:t>(dále jen „příjemce</w:t>
      </w:r>
      <w:r>
        <w:t>-koordinátor</w:t>
      </w:r>
      <w:r w:rsidRPr="009B4F50">
        <w:t>“)</w:t>
      </w:r>
    </w:p>
    <w:p w:rsidR="00154B39" w:rsidRDefault="00154B39" w:rsidP="00154B39">
      <w:pPr>
        <w:spacing w:after="60" w:line="276" w:lineRule="auto"/>
        <w:ind w:left="1620" w:firstLine="180"/>
        <w:jc w:val="both"/>
      </w:pPr>
    </w:p>
    <w:p w:rsidR="00154B39" w:rsidRPr="00AB4A72" w:rsidRDefault="00154B39" w:rsidP="00154B39">
      <w:pPr>
        <w:widowControl w:val="0"/>
        <w:spacing w:after="60" w:line="276" w:lineRule="auto"/>
        <w:ind w:left="378" w:hanging="378"/>
        <w:jc w:val="both"/>
      </w:pPr>
      <w:r>
        <w:t>3</w:t>
      </w:r>
      <w:r w:rsidRPr="006709D3">
        <w:t>.</w:t>
      </w:r>
      <w:r>
        <w:tab/>
      </w:r>
      <w:r w:rsidRPr="00AB4A72">
        <w:t xml:space="preserve">Příjemce: </w:t>
      </w:r>
      <w:r>
        <w:rPr>
          <w:b/>
          <w:noProof/>
        </w:rPr>
        <w:t>Národní technické muzeum</w:t>
      </w:r>
    </w:p>
    <w:p w:rsidR="00154B39" w:rsidRPr="00AB4A72" w:rsidRDefault="00154B39" w:rsidP="00154B39">
      <w:pPr>
        <w:pStyle w:val="Zkladntext"/>
        <w:tabs>
          <w:tab w:val="left" w:pos="1800"/>
        </w:tabs>
        <w:spacing w:after="60" w:line="276" w:lineRule="auto"/>
        <w:ind w:left="2160" w:hanging="1800"/>
        <w:rPr>
          <w:rFonts w:ascii="Times New Roman" w:hAnsi="Times New Roman"/>
          <w:sz w:val="24"/>
          <w:szCs w:val="24"/>
          <w:highlight w:val="yellow"/>
        </w:rPr>
      </w:pPr>
      <w:r w:rsidRPr="00AB4A72">
        <w:rPr>
          <w:rFonts w:ascii="Times New Roman" w:hAnsi="Times New Roman"/>
          <w:sz w:val="24"/>
          <w:szCs w:val="24"/>
        </w:rPr>
        <w:t>Právní forma:</w:t>
      </w:r>
      <w:r w:rsidRPr="00AB4A72">
        <w:rPr>
          <w:rFonts w:ascii="Times New Roman" w:hAnsi="Times New Roman"/>
          <w:sz w:val="24"/>
          <w:szCs w:val="24"/>
        </w:rPr>
        <w:tab/>
      </w:r>
      <w:r w:rsidRPr="00AB4A72">
        <w:rPr>
          <w:rFonts w:ascii="Times New Roman" w:hAnsi="Times New Roman"/>
          <w:noProof/>
          <w:sz w:val="24"/>
          <w:szCs w:val="24"/>
        </w:rPr>
        <w:t>s</w:t>
      </w:r>
      <w:r w:rsidRPr="00AB4A72">
        <w:rPr>
          <w:rFonts w:ascii="Times New Roman" w:hAnsi="Times New Roman"/>
          <w:sz w:val="24"/>
          <w:szCs w:val="24"/>
        </w:rPr>
        <w:t>tátní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A72">
        <w:rPr>
          <w:rFonts w:ascii="Times New Roman" w:hAnsi="Times New Roman"/>
          <w:sz w:val="24"/>
          <w:szCs w:val="24"/>
        </w:rPr>
        <w:t>příspěvková organizace</w:t>
      </w:r>
    </w:p>
    <w:p w:rsidR="00154B39" w:rsidRPr="00AB4A72" w:rsidRDefault="00154B39" w:rsidP="00154B39">
      <w:pPr>
        <w:spacing w:after="60" w:line="276" w:lineRule="auto"/>
        <w:ind w:left="360"/>
        <w:jc w:val="both"/>
      </w:pPr>
      <w:r w:rsidRPr="00AB4A72">
        <w:t xml:space="preserve">Adresa: </w:t>
      </w:r>
      <w:r w:rsidRPr="00AB4A72">
        <w:rPr>
          <w:noProof/>
        </w:rPr>
        <w:t>Kostelní 42, 170 78</w:t>
      </w:r>
      <w:r>
        <w:rPr>
          <w:noProof/>
        </w:rPr>
        <w:t xml:space="preserve"> </w:t>
      </w:r>
      <w:r w:rsidRPr="00AB4A72">
        <w:rPr>
          <w:noProof/>
        </w:rPr>
        <w:t>Praha 7</w:t>
      </w:r>
    </w:p>
    <w:p w:rsidR="00154B39" w:rsidRPr="00AB4A72" w:rsidRDefault="00154B39" w:rsidP="00154B39">
      <w:pPr>
        <w:pStyle w:val="Zkladntext"/>
        <w:spacing w:after="60" w:line="276" w:lineRule="auto"/>
        <w:ind w:left="360"/>
        <w:rPr>
          <w:rFonts w:ascii="Times New Roman" w:hAnsi="Times New Roman"/>
          <w:sz w:val="24"/>
          <w:szCs w:val="24"/>
        </w:rPr>
      </w:pPr>
      <w:r w:rsidRPr="00AB4A72">
        <w:rPr>
          <w:rFonts w:ascii="Times New Roman" w:hAnsi="Times New Roman"/>
          <w:sz w:val="24"/>
          <w:szCs w:val="24"/>
        </w:rPr>
        <w:t xml:space="preserve">IČ: </w:t>
      </w:r>
      <w:r w:rsidRPr="00AB4A72">
        <w:rPr>
          <w:rFonts w:ascii="Times New Roman" w:hAnsi="Times New Roman"/>
          <w:noProof/>
          <w:sz w:val="24"/>
          <w:szCs w:val="24"/>
        </w:rPr>
        <w:t>00023299</w:t>
      </w:r>
    </w:p>
    <w:p w:rsidR="00154B39" w:rsidRPr="00AB4A72" w:rsidRDefault="00154B39" w:rsidP="00154B39">
      <w:pPr>
        <w:spacing w:after="60" w:line="276" w:lineRule="auto"/>
        <w:ind w:left="1800" w:hanging="1440"/>
        <w:jc w:val="both"/>
      </w:pPr>
      <w:r w:rsidRPr="00AB4A72">
        <w:t>Zastoupený:</w:t>
      </w:r>
      <w:r>
        <w:t xml:space="preserve"> </w:t>
      </w:r>
      <w:r w:rsidRPr="00AB4A72">
        <w:t xml:space="preserve">Mgr. Karlem </w:t>
      </w:r>
      <w:proofErr w:type="spellStart"/>
      <w:r w:rsidRPr="00AB4A72">
        <w:t>Ksandrem</w:t>
      </w:r>
      <w:proofErr w:type="spellEnd"/>
      <w:r w:rsidRPr="00AB4A72">
        <w:t>, generálním ředitelem</w:t>
      </w:r>
    </w:p>
    <w:p w:rsidR="00154B39" w:rsidRPr="00AB4A72" w:rsidRDefault="00154B39" w:rsidP="00154B39">
      <w:pPr>
        <w:spacing w:line="276" w:lineRule="auto"/>
        <w:ind w:left="1800" w:hanging="1440"/>
        <w:jc w:val="both"/>
      </w:pPr>
      <w:r w:rsidRPr="00AB4A72">
        <w:t>(dále jen „příjemce“)</w:t>
      </w:r>
    </w:p>
    <w:p w:rsidR="00154B39" w:rsidRDefault="00154B39" w:rsidP="00E741E7">
      <w:pPr>
        <w:jc w:val="center"/>
        <w:rPr>
          <w:b/>
        </w:rPr>
      </w:pPr>
    </w:p>
    <w:p w:rsidR="00E741E7" w:rsidRDefault="00E741E7" w:rsidP="00154B39">
      <w:pPr>
        <w:spacing w:after="240"/>
        <w:jc w:val="center"/>
        <w:rPr>
          <w:b/>
        </w:rPr>
      </w:pPr>
      <w:r>
        <w:rPr>
          <w:b/>
        </w:rPr>
        <w:t>Čl. I.</w:t>
      </w:r>
    </w:p>
    <w:p w:rsidR="00E741E7" w:rsidRPr="00C556E2" w:rsidRDefault="00E741E7" w:rsidP="00E741E7">
      <w:pPr>
        <w:keepNext/>
        <w:widowControl w:val="0"/>
        <w:spacing w:after="60" w:line="276" w:lineRule="auto"/>
        <w:jc w:val="both"/>
      </w:pPr>
      <w:r w:rsidRPr="00FA6699">
        <w:t>Smluvní strany Česká republika – Ministerstvo kul</w:t>
      </w:r>
      <w:r>
        <w:t>tury – organizační složka státu</w:t>
      </w:r>
      <w:r w:rsidR="00154B39">
        <w:rPr>
          <w:b/>
        </w:rPr>
        <w:t>,</w:t>
      </w:r>
      <w:r>
        <w:rPr>
          <w:b/>
        </w:rPr>
        <w:t xml:space="preserve"> </w:t>
      </w:r>
      <w:r w:rsidR="00154B39">
        <w:rPr>
          <w:b/>
        </w:rPr>
        <w:t>Univerzita Tomáše Bati ve Zlíně</w:t>
      </w:r>
      <w:r>
        <w:rPr>
          <w:b/>
        </w:rPr>
        <w:t xml:space="preserve">, </w:t>
      </w:r>
      <w:r w:rsidR="00E308EC" w:rsidRPr="00154B39">
        <w:rPr>
          <w:b/>
        </w:rPr>
        <w:t>veřejná vysoká škola</w:t>
      </w:r>
      <w:r w:rsidR="00154B39" w:rsidRPr="00154B39">
        <w:rPr>
          <w:b/>
        </w:rPr>
        <w:t xml:space="preserve"> a Národní technické muzeum, státní příspěvková organizace</w:t>
      </w:r>
      <w:r>
        <w:rPr>
          <w:b/>
        </w:rPr>
        <w:t xml:space="preserve">, </w:t>
      </w:r>
      <w:r>
        <w:t xml:space="preserve">uzavřely smlouvu </w:t>
      </w:r>
      <w:r w:rsidR="00154B39">
        <w:t>č. 59</w:t>
      </w:r>
      <w:r w:rsidRPr="00FA6699">
        <w:t>/201</w:t>
      </w:r>
      <w:r w:rsidR="00E308EC">
        <w:t>8</w:t>
      </w:r>
      <w:r w:rsidRPr="00FA6699">
        <w:t xml:space="preserve">/OVV (dále jen smlouva), jejímž předmětem je poskytnutí účelové podpory z Programu </w:t>
      </w:r>
      <w:r>
        <w:t xml:space="preserve">na podporu </w:t>
      </w:r>
      <w:r w:rsidRPr="00FA6699">
        <w:t xml:space="preserve">aplikovaného výzkumu a </w:t>
      </w:r>
      <w:r>
        <w:t xml:space="preserve">experimentálního </w:t>
      </w:r>
      <w:r w:rsidRPr="00FA6699">
        <w:t xml:space="preserve">vývoje národní a kulturní identity </w:t>
      </w:r>
      <w:r>
        <w:t>na léta 201</w:t>
      </w:r>
      <w:r w:rsidR="00E308EC">
        <w:t>8</w:t>
      </w:r>
      <w:r>
        <w:t xml:space="preserve"> až 2022 </w:t>
      </w:r>
      <w:r w:rsidRPr="00FA6699">
        <w:t>(NAKI</w:t>
      </w:r>
      <w:r>
        <w:t xml:space="preserve"> II</w:t>
      </w:r>
      <w:r w:rsidRPr="00FA6699">
        <w:t>)</w:t>
      </w:r>
      <w:r w:rsidRPr="00FA6699">
        <w:rPr>
          <w:iCs/>
        </w:rPr>
        <w:t xml:space="preserve"> – kód programu D</w:t>
      </w:r>
      <w:r>
        <w:rPr>
          <w:iCs/>
        </w:rPr>
        <w:t>G</w:t>
      </w:r>
      <w:r w:rsidRPr="00FA6699">
        <w:rPr>
          <w:iCs/>
        </w:rPr>
        <w:t xml:space="preserve"> </w:t>
      </w:r>
      <w:r>
        <w:rPr>
          <w:iCs/>
        </w:rPr>
        <w:t>−</w:t>
      </w:r>
      <w:r w:rsidRPr="00FA6699">
        <w:rPr>
          <w:iCs/>
        </w:rPr>
        <w:t xml:space="preserve"> </w:t>
      </w:r>
      <w:r w:rsidRPr="00FA6699">
        <w:t>formou dotac</w:t>
      </w:r>
      <w:r>
        <w:t>e z výdajů státního rozpočtu na </w:t>
      </w:r>
      <w:r w:rsidRPr="00FA6699">
        <w:t>výzkum, experimentáln</w:t>
      </w:r>
      <w:r>
        <w:t>í vývoj a inovace dle zákona č. </w:t>
      </w:r>
      <w:r w:rsidRPr="00FA6699">
        <w:t xml:space="preserve">130/2002 Sb., o podpoře výzkumu, experimentálního vývoje a inovací z veřejných prostředků (zákon o podpoře výzkumu a </w:t>
      </w:r>
      <w:proofErr w:type="gramStart"/>
      <w:r w:rsidRPr="00FA6699">
        <w:t>vývoje) (dále</w:t>
      </w:r>
      <w:proofErr w:type="gramEnd"/>
      <w:r w:rsidRPr="00FA6699">
        <w:t xml:space="preserve"> jen „podpora“) příjemci na řešení projektu </w:t>
      </w:r>
      <w:r w:rsidRPr="00FA6699">
        <w:rPr>
          <w:b/>
        </w:rPr>
        <w:t>„</w:t>
      </w:r>
      <w:r w:rsidR="00154B39">
        <w:rPr>
          <w:b/>
        </w:rPr>
        <w:t>Designéři v českých zemích a československý strojírenský průmysl</w:t>
      </w:r>
      <w:r w:rsidRPr="00FA6699">
        <w:rPr>
          <w:b/>
        </w:rPr>
        <w:t>“</w:t>
      </w:r>
      <w:r>
        <w:rPr>
          <w:b/>
        </w:rPr>
        <w:t>,</w:t>
      </w:r>
      <w:r w:rsidRPr="00FA6699">
        <w:rPr>
          <w:b/>
        </w:rPr>
        <w:t xml:space="preserve"> </w:t>
      </w:r>
      <w:r w:rsidRPr="00FA6699">
        <w:t xml:space="preserve">identifikační kód projektu </w:t>
      </w:r>
      <w:r w:rsidRPr="00FA6699">
        <w:rPr>
          <w:b/>
        </w:rPr>
        <w:t>D</w:t>
      </w:r>
      <w:r>
        <w:rPr>
          <w:b/>
        </w:rPr>
        <w:t>G</w:t>
      </w:r>
      <w:r w:rsidRPr="00FA6699">
        <w:rPr>
          <w:b/>
        </w:rPr>
        <w:t>1</w:t>
      </w:r>
      <w:r w:rsidR="00E308EC">
        <w:rPr>
          <w:b/>
        </w:rPr>
        <w:t>8</w:t>
      </w:r>
      <w:r w:rsidRPr="00FA6699">
        <w:rPr>
          <w:b/>
        </w:rPr>
        <w:t>P0</w:t>
      </w:r>
      <w:r>
        <w:rPr>
          <w:b/>
        </w:rPr>
        <w:t>2</w:t>
      </w:r>
      <w:r w:rsidR="00E308EC">
        <w:rPr>
          <w:b/>
        </w:rPr>
        <w:t>OVV</w:t>
      </w:r>
      <w:r w:rsidRPr="00FA6699">
        <w:rPr>
          <w:b/>
        </w:rPr>
        <w:t>0</w:t>
      </w:r>
      <w:r w:rsidR="00154B39">
        <w:rPr>
          <w:b/>
        </w:rPr>
        <w:t>59</w:t>
      </w:r>
      <w:r w:rsidRPr="00FA6699">
        <w:rPr>
          <w:b/>
        </w:rPr>
        <w:t xml:space="preserve"> </w:t>
      </w:r>
      <w:r w:rsidRPr="00FA6699">
        <w:t xml:space="preserve">(dále jen projekt). </w:t>
      </w:r>
    </w:p>
    <w:p w:rsidR="00E741E7" w:rsidRDefault="00E741E7" w:rsidP="00E741E7">
      <w:pPr>
        <w:spacing w:line="276" w:lineRule="auto"/>
        <w:jc w:val="both"/>
        <w:rPr>
          <w:b/>
        </w:rPr>
      </w:pPr>
    </w:p>
    <w:p w:rsidR="00E741E7" w:rsidRPr="000B1869" w:rsidRDefault="00E741E7" w:rsidP="00E741E7">
      <w:pPr>
        <w:widowControl w:val="0"/>
        <w:jc w:val="center"/>
        <w:rPr>
          <w:b/>
          <w:sz w:val="22"/>
          <w:szCs w:val="22"/>
        </w:rPr>
      </w:pPr>
      <w:r w:rsidRPr="000B1869">
        <w:rPr>
          <w:b/>
          <w:sz w:val="22"/>
          <w:szCs w:val="22"/>
        </w:rPr>
        <w:lastRenderedPageBreak/>
        <w:t>Čl. II.</w:t>
      </w:r>
    </w:p>
    <w:p w:rsidR="00E741E7" w:rsidRPr="000B1869" w:rsidRDefault="00E741E7" w:rsidP="00E741E7">
      <w:pPr>
        <w:widowControl w:val="0"/>
        <w:ind w:left="708" w:firstLine="708"/>
        <w:rPr>
          <w:b/>
          <w:sz w:val="22"/>
          <w:szCs w:val="22"/>
        </w:rPr>
      </w:pPr>
    </w:p>
    <w:p w:rsidR="00E741E7" w:rsidRDefault="00E741E7" w:rsidP="00E741E7">
      <w:pPr>
        <w:spacing w:line="276" w:lineRule="auto"/>
        <w:jc w:val="both"/>
        <w:rPr>
          <w:b/>
        </w:rPr>
      </w:pPr>
      <w:r>
        <w:t>Smluvní strany se dohodly na změně</w:t>
      </w:r>
      <w:r>
        <w:rPr>
          <w:b/>
        </w:rPr>
        <w:t xml:space="preserve"> </w:t>
      </w:r>
      <w:r w:rsidRPr="00BF6329">
        <w:t>S</w:t>
      </w:r>
      <w:r w:rsidR="001B5C61" w:rsidRPr="00BF6329">
        <w:t>mlouvy</w:t>
      </w:r>
      <w:r w:rsidR="00BF6329">
        <w:t xml:space="preserve"> o poskytnutí účelové podpory č. 59/2018 OVV</w:t>
      </w:r>
      <w:r w:rsidR="001B5C61" w:rsidRPr="00BF6329">
        <w:t>, Článek 3, bod 6, 7, 10</w:t>
      </w:r>
    </w:p>
    <w:p w:rsidR="00E741E7" w:rsidRDefault="00E741E7" w:rsidP="00E741E7">
      <w:pPr>
        <w:spacing w:line="276" w:lineRule="auto"/>
        <w:jc w:val="both"/>
        <w:rPr>
          <w:b/>
        </w:rPr>
      </w:pPr>
    </w:p>
    <w:p w:rsidR="00E741E7" w:rsidRDefault="00E741E7" w:rsidP="00E741E7">
      <w:pPr>
        <w:spacing w:after="240"/>
        <w:rPr>
          <w:b/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Článek 3, bod 6</w:t>
      </w:r>
    </w:p>
    <w:p w:rsidR="00E741E7" w:rsidRPr="006F429D" w:rsidRDefault="00E741E7" w:rsidP="00E741E7">
      <w:pPr>
        <w:spacing w:after="240" w:line="276" w:lineRule="auto"/>
        <w:rPr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Původní komentář:</w:t>
      </w:r>
    </w:p>
    <w:p w:rsidR="00154B39" w:rsidRPr="006F429D" w:rsidRDefault="00E308EC" w:rsidP="00154B39">
      <w:pPr>
        <w:suppressAutoHyphens/>
        <w:jc w:val="both"/>
        <w:rPr>
          <w:sz w:val="22"/>
        </w:rPr>
      </w:pPr>
      <w:r w:rsidRPr="006F429D">
        <w:t xml:space="preserve">6.  </w:t>
      </w:r>
      <w:r w:rsidR="00154B39" w:rsidRPr="006F429D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Uznané náklady projektu celkem za dobu řešení projektu jsou </w:t>
      </w:r>
      <w:r w:rsidR="00154B39" w:rsidRPr="006F429D">
        <w:rPr>
          <w:bCs/>
          <w:noProof/>
          <w:sz w:val="22"/>
        </w:rPr>
        <w:t xml:space="preserve">23 159 </w:t>
      </w:r>
      <w:r w:rsidR="00154B39" w:rsidRPr="006F429D">
        <w:rPr>
          <w:bCs/>
          <w:sz w:val="22"/>
        </w:rPr>
        <w:t>tis. Kč</w:t>
      </w:r>
      <w:r w:rsidR="00154B39" w:rsidRPr="006F429D">
        <w:rPr>
          <w:sz w:val="22"/>
        </w:rPr>
        <w:t xml:space="preserve"> (slovy:    </w:t>
      </w:r>
    </w:p>
    <w:p w:rsidR="00154B39" w:rsidRPr="006F429D" w:rsidRDefault="00154B39" w:rsidP="00154B39">
      <w:pPr>
        <w:suppressAutoHyphens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 w:rsidRPr="006F429D">
        <w:rPr>
          <w:sz w:val="22"/>
        </w:rPr>
        <w:t xml:space="preserve">     </w:t>
      </w:r>
      <w:r w:rsidRPr="006F429D">
        <w:rPr>
          <w:noProof/>
          <w:sz w:val="22"/>
        </w:rPr>
        <w:t>dvacettřitisícstopadesátdevět tisíc Kč</w:t>
      </w:r>
      <w:r w:rsidRPr="006F429D">
        <w:rPr>
          <w:sz w:val="22"/>
        </w:rPr>
        <w:t>)</w:t>
      </w:r>
      <w:r w:rsidRPr="006F429D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.</w:t>
      </w:r>
    </w:p>
    <w:p w:rsidR="00154B39" w:rsidRPr="00326C2C" w:rsidRDefault="00154B39" w:rsidP="00154B39">
      <w:pPr>
        <w:suppressAutoHyphens/>
        <w:spacing w:after="120"/>
        <w:ind w:left="284"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 w:rsidRPr="006F429D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Uznané náklady projektu z účelových výdajů MK (z účelové podpory programu NAKI II) za dobu řešení projektu jsou </w:t>
      </w:r>
      <w:r w:rsidRPr="006F429D">
        <w:rPr>
          <w:bCs/>
          <w:noProof/>
          <w:sz w:val="22"/>
        </w:rPr>
        <w:t xml:space="preserve">23 159 </w:t>
      </w:r>
      <w:r w:rsidRPr="006F429D">
        <w:rPr>
          <w:bCs/>
          <w:sz w:val="22"/>
        </w:rPr>
        <w:t>tis. Kč</w:t>
      </w:r>
      <w:r w:rsidRPr="006F429D">
        <w:rPr>
          <w:sz w:val="22"/>
        </w:rPr>
        <w:t xml:space="preserve"> (slovy</w:t>
      </w:r>
      <w:r w:rsidRPr="00326C2C">
        <w:rPr>
          <w:sz w:val="22"/>
        </w:rPr>
        <w:t xml:space="preserve">: </w:t>
      </w:r>
      <w:r>
        <w:rPr>
          <w:noProof/>
          <w:sz w:val="22"/>
        </w:rPr>
        <w:t>dvacettřitisícstopadesá</w:t>
      </w:r>
      <w:r w:rsidRPr="00326C2C">
        <w:rPr>
          <w:noProof/>
          <w:sz w:val="22"/>
        </w:rPr>
        <w:t>tdevět tisíc Kč</w:t>
      </w:r>
      <w:r w:rsidRPr="00326C2C">
        <w:rPr>
          <w:sz w:val="22"/>
        </w:rPr>
        <w:t>)</w:t>
      </w:r>
      <w:r w:rsidRPr="00326C2C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.</w:t>
      </w:r>
    </w:p>
    <w:p w:rsidR="00E741E7" w:rsidRDefault="00E741E7" w:rsidP="00154B39">
      <w:pPr>
        <w:jc w:val="both"/>
      </w:pPr>
    </w:p>
    <w:p w:rsidR="00E741E7" w:rsidRPr="00E741E7" w:rsidRDefault="00E741E7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E741E7" w:rsidRPr="00E741E7" w:rsidRDefault="00E741E7">
      <w:pPr>
        <w:rPr>
          <w:b/>
        </w:rPr>
      </w:pPr>
    </w:p>
    <w:p w:rsidR="00E741E7" w:rsidRPr="00E741E7" w:rsidRDefault="00E741E7">
      <w:pPr>
        <w:rPr>
          <w:b/>
        </w:rPr>
      </w:pPr>
      <w:r w:rsidRPr="00E741E7">
        <w:rPr>
          <w:b/>
        </w:rPr>
        <w:t>Nový komentář:</w:t>
      </w:r>
    </w:p>
    <w:p w:rsidR="00E741E7" w:rsidRDefault="00E741E7"/>
    <w:p w:rsidR="0000688A" w:rsidRPr="0000688A" w:rsidRDefault="00E308EC" w:rsidP="0000688A">
      <w:pPr>
        <w:suppressAutoHyphens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>
        <w:rPr>
          <w:b/>
        </w:rPr>
        <w:t>6</w:t>
      </w:r>
      <w:r w:rsidRPr="00E308EC">
        <w:rPr>
          <w:b/>
        </w:rPr>
        <w:t xml:space="preserve">.  </w:t>
      </w:r>
      <w:r w:rsidR="0000688A"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Uznané náklady projektu celkem za dobu řešení projektu jsou</w:t>
      </w:r>
      <w:r w:rsidR="0000688A" w:rsidRPr="0000688A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 xml:space="preserve"> 23 686 tis. Kč </w:t>
      </w:r>
      <w:r w:rsidR="0000688A"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(slovy: </w:t>
      </w:r>
    </w:p>
    <w:p w:rsidR="0000688A" w:rsidRPr="0000688A" w:rsidRDefault="0000688A" w:rsidP="0000688A">
      <w:pPr>
        <w:suppressAutoHyphens/>
        <w:spacing w:after="120"/>
        <w:ind w:firstLine="284"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proofErr w:type="spellStart"/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dvacettřitisícšestsetosmdesátšest</w:t>
      </w:r>
      <w:proofErr w:type="spellEnd"/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 tisíc Kč).</w:t>
      </w:r>
    </w:p>
    <w:p w:rsidR="0000688A" w:rsidRPr="0000688A" w:rsidRDefault="0000688A" w:rsidP="0000688A">
      <w:pPr>
        <w:suppressAutoHyphens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     Uznané náklady projektu z účelových výdajů MK (z účelové podpory programu NAKI II) za dobu </w:t>
      </w:r>
    </w:p>
    <w:p w:rsidR="0000688A" w:rsidRPr="0000688A" w:rsidRDefault="0000688A" w:rsidP="0000688A">
      <w:pPr>
        <w:suppressAutoHyphens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     řešení projektu jsou </w:t>
      </w:r>
      <w:r w:rsidRPr="0000688A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 xml:space="preserve">23 686 tis. Kč </w:t>
      </w:r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(slovy: </w:t>
      </w:r>
      <w:proofErr w:type="spellStart"/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dvacettřitisícšestsetosmdesátšest</w:t>
      </w:r>
      <w:proofErr w:type="spellEnd"/>
      <w:r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 tisíc Kč).</w:t>
      </w:r>
    </w:p>
    <w:p w:rsidR="00E741E7" w:rsidRDefault="00E741E7" w:rsidP="0000688A">
      <w:pPr>
        <w:jc w:val="both"/>
      </w:pPr>
    </w:p>
    <w:p w:rsidR="001F6F68" w:rsidRDefault="001F6F68" w:rsidP="001F6F68">
      <w:pPr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eastAsia="zh-CN"/>
        </w:rPr>
      </w:pPr>
      <w:r>
        <w:rPr>
          <w:b/>
          <w:bCs/>
          <w:color w:val="000000"/>
          <w:kern w:val="3"/>
          <w:lang w:eastAsia="zh-CN"/>
        </w:rPr>
        <w:t>Zdůvodnění:</w:t>
      </w:r>
    </w:p>
    <w:p w:rsidR="00E308EC" w:rsidRDefault="00E308EC" w:rsidP="00E308EC">
      <w:pPr>
        <w:spacing w:after="120"/>
        <w:jc w:val="both"/>
        <w:rPr>
          <w:rFonts w:eastAsia="TimesNewRomanPSMT"/>
          <w:bCs/>
          <w:spacing w:val="-2"/>
          <w:kern w:val="2"/>
          <w:sz w:val="22"/>
          <w:szCs w:val="22"/>
        </w:rPr>
      </w:pPr>
      <w:r>
        <w:rPr>
          <w:rFonts w:eastAsia="TimesNewRomanPSMT"/>
          <w:bCs/>
          <w:spacing w:val="-2"/>
          <w:kern w:val="2"/>
          <w:sz w:val="22"/>
          <w:szCs w:val="22"/>
        </w:rPr>
        <w:t xml:space="preserve">Změna na základě změn nařízení vlády č. 564/2006 Sb. o platových poměrech zaměstnanců ve veřejných službách a ve správě, kterými byly postupně zvyšovány platové tarify v roce 2017. </w:t>
      </w:r>
    </w:p>
    <w:p w:rsidR="00E308EC" w:rsidRDefault="00E308EC" w:rsidP="00E741E7">
      <w:pPr>
        <w:spacing w:after="240"/>
        <w:rPr>
          <w:b/>
          <w:color w:val="0D0D0D"/>
          <w:shd w:val="clear" w:color="auto" w:fill="FFFFFF"/>
        </w:rPr>
      </w:pPr>
    </w:p>
    <w:p w:rsidR="0000688A" w:rsidRDefault="0000688A" w:rsidP="00E741E7">
      <w:pPr>
        <w:spacing w:after="240"/>
        <w:rPr>
          <w:b/>
          <w:color w:val="0D0D0D"/>
          <w:shd w:val="clear" w:color="auto" w:fill="FFFFFF"/>
        </w:rPr>
      </w:pPr>
    </w:p>
    <w:p w:rsidR="00E741E7" w:rsidRDefault="00E741E7" w:rsidP="00E741E7">
      <w:pPr>
        <w:spacing w:after="240"/>
        <w:rPr>
          <w:b/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Článek 3, bod 7</w:t>
      </w:r>
    </w:p>
    <w:p w:rsidR="00E741E7" w:rsidRDefault="00E741E7" w:rsidP="00E741E7">
      <w:pPr>
        <w:spacing w:after="240" w:line="276" w:lineRule="auto"/>
        <w:rPr>
          <w:b/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Původní komentář:</w:t>
      </w:r>
    </w:p>
    <w:p w:rsidR="0000688A" w:rsidRPr="00326C2C" w:rsidRDefault="0000688A" w:rsidP="0000688A">
      <w:pPr>
        <w:suppressAutoHyphens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>
        <w:rPr>
          <w:b/>
        </w:rPr>
        <w:t xml:space="preserve">7.  </w:t>
      </w:r>
      <w:r w:rsidRPr="00326C2C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Účelová podpora projektu z programu NAKI II, kterou poskytovatel poskytne příjemci</w:t>
      </w:r>
    </w:p>
    <w:p w:rsidR="00E741E7" w:rsidRPr="006F429D" w:rsidRDefault="0000688A" w:rsidP="0000688A">
      <w:pPr>
        <w:suppressAutoHyphens/>
        <w:ind w:left="284"/>
        <w:jc w:val="both"/>
        <w:rPr>
          <w:rFonts w:eastAsia="TimesNewRomanPSMT"/>
          <w:bCs/>
          <w:spacing w:val="-2"/>
          <w:kern w:val="1"/>
          <w:sz w:val="22"/>
          <w:szCs w:val="22"/>
          <w:lang w:eastAsia="ar-SA"/>
        </w:rPr>
      </w:pPr>
      <w:r w:rsidRPr="00326C2C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za celou dobu řešení je </w:t>
      </w:r>
      <w:r w:rsidRPr="006F429D">
        <w:rPr>
          <w:bCs/>
          <w:noProof/>
          <w:sz w:val="22"/>
        </w:rPr>
        <w:t xml:space="preserve">23 159 </w:t>
      </w:r>
      <w:r w:rsidRPr="006F429D">
        <w:rPr>
          <w:bCs/>
          <w:sz w:val="22"/>
        </w:rPr>
        <w:t>tis. Kč</w:t>
      </w:r>
      <w:r w:rsidRPr="006F429D">
        <w:rPr>
          <w:sz w:val="22"/>
        </w:rPr>
        <w:t xml:space="preserve"> (slovy: </w:t>
      </w:r>
      <w:r w:rsidRPr="006F429D">
        <w:rPr>
          <w:noProof/>
          <w:sz w:val="22"/>
        </w:rPr>
        <w:t>dvacettřitisícstopadesátdevět tisíc Kč</w:t>
      </w:r>
      <w:r w:rsidRPr="006F429D">
        <w:rPr>
          <w:sz w:val="22"/>
        </w:rPr>
        <w:t>)</w:t>
      </w:r>
      <w:r w:rsidRPr="006F429D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.</w:t>
      </w:r>
    </w:p>
    <w:p w:rsidR="00E741E7" w:rsidRDefault="00E741E7" w:rsidP="00E741E7">
      <w:pPr>
        <w:rPr>
          <w:b/>
        </w:rPr>
      </w:pPr>
    </w:p>
    <w:p w:rsidR="00E741E7" w:rsidRPr="00E741E7" w:rsidRDefault="00E741E7" w:rsidP="00E741E7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E741E7" w:rsidRPr="00E741E7" w:rsidRDefault="00E741E7" w:rsidP="00E741E7">
      <w:pPr>
        <w:rPr>
          <w:b/>
        </w:rPr>
      </w:pPr>
    </w:p>
    <w:p w:rsidR="00E741E7" w:rsidRDefault="00E741E7" w:rsidP="00E741E7">
      <w:pPr>
        <w:rPr>
          <w:b/>
        </w:rPr>
      </w:pPr>
      <w:r w:rsidRPr="00E741E7">
        <w:rPr>
          <w:b/>
        </w:rPr>
        <w:t>Nový komentář:</w:t>
      </w:r>
    </w:p>
    <w:p w:rsidR="00E741E7" w:rsidRPr="00E741E7" w:rsidRDefault="00E741E7" w:rsidP="00E741E7">
      <w:pPr>
        <w:rPr>
          <w:b/>
        </w:rPr>
      </w:pPr>
    </w:p>
    <w:p w:rsidR="00E741E7" w:rsidRDefault="00E741E7" w:rsidP="0000688A">
      <w:pPr>
        <w:pStyle w:val="Odstavecseseznamem"/>
        <w:tabs>
          <w:tab w:val="left" w:pos="360"/>
        </w:tabs>
        <w:spacing w:after="60" w:line="276" w:lineRule="auto"/>
        <w:ind w:left="360" w:hanging="360"/>
        <w:jc w:val="both"/>
      </w:pPr>
      <w:r w:rsidRPr="00946803">
        <w:rPr>
          <w:b/>
        </w:rPr>
        <w:t>7.</w:t>
      </w:r>
      <w:r w:rsidRPr="00946803">
        <w:rPr>
          <w:b/>
        </w:rPr>
        <w:tab/>
      </w:r>
      <w:r w:rsidR="0000688A" w:rsidRPr="00326C2C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Účelová podpora projektu z programu NAKI II, kterou poskytovatel poskytne příjemci za celou dobu řešení je </w:t>
      </w:r>
      <w:r w:rsidR="0000688A" w:rsidRPr="0000688A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 xml:space="preserve">23 686 tis. Kč </w:t>
      </w:r>
      <w:r w:rsidR="0000688A"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(slovy: </w:t>
      </w:r>
      <w:proofErr w:type="spellStart"/>
      <w:r w:rsidR="0000688A"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>dvacettřitisícšestsetosmdesátšest</w:t>
      </w:r>
      <w:proofErr w:type="spellEnd"/>
      <w:r w:rsidR="0000688A" w:rsidRPr="0000688A">
        <w:rPr>
          <w:rFonts w:eastAsia="TimesNewRomanPSMT"/>
          <w:bCs/>
          <w:spacing w:val="-2"/>
          <w:kern w:val="1"/>
          <w:sz w:val="22"/>
          <w:szCs w:val="22"/>
          <w:lang w:eastAsia="ar-SA"/>
        </w:rPr>
        <w:t xml:space="preserve"> tisíc Kč).</w:t>
      </w:r>
    </w:p>
    <w:p w:rsidR="001F6F68" w:rsidRDefault="001F6F68" w:rsidP="001F6F68">
      <w:pPr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eastAsia="zh-CN"/>
        </w:rPr>
      </w:pPr>
      <w:r>
        <w:rPr>
          <w:b/>
          <w:bCs/>
          <w:color w:val="000000"/>
          <w:kern w:val="3"/>
          <w:lang w:eastAsia="zh-CN"/>
        </w:rPr>
        <w:t>Zdůvodnění:</w:t>
      </w:r>
    </w:p>
    <w:p w:rsidR="00E308EC" w:rsidRDefault="00E308EC" w:rsidP="00E308EC">
      <w:pPr>
        <w:spacing w:after="120"/>
        <w:jc w:val="both"/>
        <w:rPr>
          <w:rFonts w:eastAsia="TimesNewRomanPSMT"/>
          <w:bCs/>
          <w:spacing w:val="-2"/>
          <w:kern w:val="2"/>
          <w:sz w:val="22"/>
          <w:szCs w:val="22"/>
        </w:rPr>
      </w:pPr>
      <w:r>
        <w:rPr>
          <w:rFonts w:eastAsia="TimesNewRomanPSMT"/>
          <w:bCs/>
          <w:spacing w:val="-2"/>
          <w:kern w:val="2"/>
          <w:sz w:val="22"/>
          <w:szCs w:val="22"/>
        </w:rPr>
        <w:t xml:space="preserve">Změna na základě změn nařízení vlády č. 564/2006 Sb. o platových poměrech zaměstnanců ve veřejných službách a ve správě, kterými byly postupně zvyšovány platové tarify v roce 2017. </w:t>
      </w:r>
    </w:p>
    <w:p w:rsidR="00E741E7" w:rsidRDefault="00E741E7"/>
    <w:p w:rsidR="00E741E7" w:rsidRDefault="00E741E7"/>
    <w:p w:rsidR="00E741E7" w:rsidRDefault="00E741E7"/>
    <w:p w:rsidR="006D02D5" w:rsidRDefault="006D02D5" w:rsidP="00E741E7">
      <w:pPr>
        <w:spacing w:after="240"/>
        <w:rPr>
          <w:b/>
          <w:color w:val="0D0D0D"/>
          <w:shd w:val="clear" w:color="auto" w:fill="FFFFFF"/>
        </w:rPr>
      </w:pPr>
    </w:p>
    <w:p w:rsidR="00E741E7" w:rsidRDefault="0000688A" w:rsidP="00E741E7">
      <w:pPr>
        <w:spacing w:after="240"/>
        <w:rPr>
          <w:b/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Článek 3, bod 10</w:t>
      </w:r>
    </w:p>
    <w:p w:rsidR="00E741E7" w:rsidRDefault="00E741E7" w:rsidP="00E741E7">
      <w:pPr>
        <w:spacing w:after="240" w:line="276" w:lineRule="auto"/>
        <w:rPr>
          <w:b/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>Původní komentář:</w:t>
      </w:r>
    </w:p>
    <w:p w:rsidR="00E741E7" w:rsidRPr="00CC6315" w:rsidRDefault="00E308EC" w:rsidP="00E741E7">
      <w:pPr>
        <w:pStyle w:val="Odstavecseseznamem"/>
        <w:spacing w:after="60" w:line="276" w:lineRule="auto"/>
        <w:ind w:left="540" w:hanging="540"/>
        <w:jc w:val="both"/>
        <w:rPr>
          <w:sz w:val="22"/>
          <w:szCs w:val="22"/>
        </w:rPr>
      </w:pPr>
      <w:r>
        <w:rPr>
          <w:b/>
        </w:rPr>
        <w:t>12</w:t>
      </w:r>
      <w:r w:rsidR="00E741E7" w:rsidRPr="00946803">
        <w:rPr>
          <w:b/>
        </w:rPr>
        <w:t>.</w:t>
      </w:r>
      <w:r w:rsidR="00E741E7" w:rsidRPr="00946803">
        <w:rPr>
          <w:b/>
        </w:rPr>
        <w:tab/>
      </w:r>
      <w:r w:rsidR="00E741E7">
        <w:t xml:space="preserve">Uznané </w:t>
      </w:r>
      <w:r w:rsidR="00E741E7" w:rsidRPr="002A7ED1">
        <w:t>náklad</w:t>
      </w:r>
      <w:r w:rsidR="00E741E7">
        <w:t>y</w:t>
      </w:r>
      <w:r w:rsidR="00E741E7" w:rsidRPr="002A7ED1">
        <w:t xml:space="preserve"> projektu</w:t>
      </w:r>
      <w:r w:rsidR="00E741E7">
        <w:t xml:space="preserve"> celkem hrazené z účelových výdajů MK (účelové podpory programu NAKI II),</w:t>
      </w:r>
      <w:r w:rsidR="00E741E7" w:rsidRPr="002A7ED1">
        <w:t xml:space="preserve"> </w:t>
      </w:r>
      <w:r w:rsidR="00E741E7">
        <w:t xml:space="preserve">z jiných veřejných zdrojů a neveřejných zdrojů </w:t>
      </w:r>
      <w:r w:rsidR="00E741E7" w:rsidRPr="002A7ED1">
        <w:t>v jednotlivých letech řešení projektu</w:t>
      </w:r>
      <w:r w:rsidR="00E741E7">
        <w:t xml:space="preserve"> jsou </w:t>
      </w:r>
      <w:r w:rsidR="00E741E7" w:rsidRPr="00552724">
        <w:rPr>
          <w:sz w:val="22"/>
          <w:szCs w:val="22"/>
        </w:rPr>
        <w:t>(v tis. Kč):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992"/>
        <w:gridCol w:w="992"/>
        <w:gridCol w:w="992"/>
        <w:gridCol w:w="992"/>
        <w:gridCol w:w="992"/>
        <w:gridCol w:w="992"/>
      </w:tblGrid>
      <w:tr w:rsidR="00E741E7" w:rsidTr="00E308EC">
        <w:trPr>
          <w:jc w:val="center"/>
        </w:trPr>
        <w:tc>
          <w:tcPr>
            <w:tcW w:w="3467" w:type="dxa"/>
            <w:vMerge w:val="restart"/>
            <w:shd w:val="clear" w:color="auto" w:fill="E6E6E6"/>
            <w:vAlign w:val="center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5952" w:type="dxa"/>
            <w:gridSpan w:val="6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Uznané náklady projektu (tis Kč)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  <w:vMerge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celkem</w:t>
            </w:r>
          </w:p>
        </w:tc>
      </w:tr>
      <w:tr w:rsidR="0000688A" w:rsidTr="00E308EC">
        <w:trPr>
          <w:jc w:val="center"/>
        </w:trPr>
        <w:tc>
          <w:tcPr>
            <w:tcW w:w="3467" w:type="dxa"/>
          </w:tcPr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Uznané náklady projektu celkem</w:t>
            </w:r>
          </w:p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z toho: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2 192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5 357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4 775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6 265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4 570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23 159</w:t>
            </w:r>
          </w:p>
        </w:tc>
      </w:tr>
      <w:tr w:rsidR="0000688A" w:rsidTr="00E308EC">
        <w:trPr>
          <w:jc w:val="center"/>
        </w:trPr>
        <w:tc>
          <w:tcPr>
            <w:tcW w:w="3467" w:type="dxa"/>
          </w:tcPr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 účelových výdajů MK (účelové podpory programu NAKI II)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2 192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5 357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4 775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6 265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4 570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011D2">
              <w:rPr>
                <w:color w:val="000000"/>
                <w:sz w:val="22"/>
                <w:szCs w:val="22"/>
                <w:lang w:eastAsia="en-US"/>
              </w:rPr>
              <w:t>23 159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 jiných veřejných zdrojů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 jiných neveřejných zdrojů</w:t>
            </w:r>
            <w:r w:rsidRPr="003011D2" w:rsidDel="000B7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D02D5" w:rsidRDefault="00E741E7" w:rsidP="006D02D5">
      <w:pPr>
        <w:spacing w:before="240" w:after="240" w:line="276" w:lineRule="auto"/>
        <w:rPr>
          <w:color w:val="0D0D0D"/>
          <w:shd w:val="clear" w:color="auto" w:fill="FFFFFF"/>
        </w:rPr>
      </w:pPr>
      <w:r>
        <w:rPr>
          <w:b/>
          <w:color w:val="0D0D0D"/>
          <w:shd w:val="clear" w:color="auto" w:fill="FFFFFF"/>
        </w:rPr>
        <w:t xml:space="preserve"> </w:t>
      </w:r>
      <w:r w:rsidR="006D02D5">
        <w:rPr>
          <w:color w:val="0D0D0D"/>
          <w:shd w:val="clear" w:color="auto" w:fill="FFFFFF"/>
        </w:rPr>
        <w:t>z toho:</w:t>
      </w:r>
    </w:p>
    <w:tbl>
      <w:tblPr>
        <w:tblW w:w="9325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992"/>
        <w:gridCol w:w="992"/>
        <w:gridCol w:w="992"/>
        <w:gridCol w:w="993"/>
        <w:gridCol w:w="961"/>
      </w:tblGrid>
      <w:tr w:rsidR="003011D2" w:rsidRPr="004501F2" w:rsidTr="008B5D2B">
        <w:trPr>
          <w:jc w:val="center"/>
        </w:trPr>
        <w:tc>
          <w:tcPr>
            <w:tcW w:w="3402" w:type="dxa"/>
            <w:vMerge w:val="restart"/>
            <w:shd w:val="clear" w:color="auto" w:fill="E6E6E6"/>
            <w:vAlign w:val="center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5923" w:type="dxa"/>
            <w:gridSpan w:val="6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Uznané náklady projektu (tis Kč)</w:t>
            </w:r>
          </w:p>
        </w:tc>
      </w:tr>
      <w:tr w:rsidR="003011D2" w:rsidRPr="004501F2" w:rsidTr="008B5D2B">
        <w:trPr>
          <w:jc w:val="center"/>
        </w:trPr>
        <w:tc>
          <w:tcPr>
            <w:tcW w:w="3402" w:type="dxa"/>
            <w:vMerge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61" w:type="dxa"/>
            <w:shd w:val="clear" w:color="auto" w:fill="E6E6E6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celkem</w:t>
            </w:r>
          </w:p>
        </w:tc>
      </w:tr>
      <w:tr w:rsidR="003011D2" w:rsidRPr="004501F2" w:rsidTr="008B5D2B">
        <w:trPr>
          <w:jc w:val="center"/>
        </w:trPr>
        <w:tc>
          <w:tcPr>
            <w:tcW w:w="3402" w:type="dxa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 xml:space="preserve">Uznané náklady projektu příjemce </w:t>
            </w:r>
            <w:r w:rsidRPr="003011D2">
              <w:rPr>
                <w:rFonts w:ascii="Times New Roman" w:hAnsi="Times New Roman"/>
                <w:b/>
                <w:sz w:val="22"/>
                <w:szCs w:val="22"/>
              </w:rPr>
              <w:t>Národní technické muzeum</w:t>
            </w:r>
            <w:r w:rsidRPr="003011D2">
              <w:rPr>
                <w:rFonts w:ascii="Times New Roman" w:hAnsi="Times New Roman"/>
                <w:sz w:val="22"/>
                <w:szCs w:val="22"/>
              </w:rPr>
              <w:t xml:space="preserve"> celkem </w:t>
            </w:r>
          </w:p>
          <w:p w:rsidR="003011D2" w:rsidRPr="003011D2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z toho: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1 197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3 576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3 346</w:t>
            </w:r>
          </w:p>
        </w:tc>
        <w:tc>
          <w:tcPr>
            <w:tcW w:w="961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11 967</w:t>
            </w:r>
          </w:p>
        </w:tc>
      </w:tr>
      <w:tr w:rsidR="003011D2" w:rsidRPr="004501F2" w:rsidTr="008B5D2B">
        <w:trPr>
          <w:jc w:val="center"/>
        </w:trPr>
        <w:tc>
          <w:tcPr>
            <w:tcW w:w="3402" w:type="dxa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uznané náklady projektu hrazené z účelových výdajů MK (účelové podpory programu NAKI II)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1 197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3 576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3 346</w:t>
            </w:r>
          </w:p>
        </w:tc>
        <w:tc>
          <w:tcPr>
            <w:tcW w:w="961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11 967</w:t>
            </w:r>
          </w:p>
        </w:tc>
      </w:tr>
      <w:tr w:rsidR="003011D2" w:rsidRPr="004501F2" w:rsidTr="008B5D2B">
        <w:trPr>
          <w:jc w:val="center"/>
        </w:trPr>
        <w:tc>
          <w:tcPr>
            <w:tcW w:w="3402" w:type="dxa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uznané náklady projektu hrazené z jiných veřejných zdrojů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1D2" w:rsidRPr="004501F2" w:rsidTr="008B5D2B">
        <w:trPr>
          <w:jc w:val="center"/>
        </w:trPr>
        <w:tc>
          <w:tcPr>
            <w:tcW w:w="3402" w:type="dxa"/>
          </w:tcPr>
          <w:p w:rsidR="003011D2" w:rsidRPr="003011D2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uznané náklady projektu hrazené z jiných neveřejných zdrojů</w:t>
            </w:r>
            <w:r w:rsidRPr="003011D2" w:rsidDel="000B7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3011D2" w:rsidRPr="003011D2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D02D5" w:rsidRDefault="006D02D5" w:rsidP="006D02D5">
      <w:pPr>
        <w:spacing w:before="240"/>
        <w:rPr>
          <w:b/>
        </w:rPr>
      </w:pPr>
    </w:p>
    <w:p w:rsidR="00E741E7" w:rsidRPr="00E741E7" w:rsidRDefault="00E741E7" w:rsidP="006D02D5">
      <w:pPr>
        <w:spacing w:before="240"/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E741E7" w:rsidRDefault="00E741E7" w:rsidP="00E741E7">
      <w:pPr>
        <w:rPr>
          <w:b/>
        </w:rPr>
      </w:pPr>
    </w:p>
    <w:p w:rsidR="006D02D5" w:rsidRDefault="006D02D5" w:rsidP="00E741E7">
      <w:pPr>
        <w:rPr>
          <w:b/>
        </w:rPr>
      </w:pPr>
    </w:p>
    <w:p w:rsidR="006D02D5" w:rsidRDefault="006D02D5" w:rsidP="00E741E7">
      <w:pPr>
        <w:rPr>
          <w:b/>
        </w:rPr>
      </w:pPr>
    </w:p>
    <w:p w:rsidR="006D02D5" w:rsidRDefault="006D02D5" w:rsidP="00E741E7">
      <w:pPr>
        <w:rPr>
          <w:b/>
        </w:rPr>
      </w:pPr>
    </w:p>
    <w:p w:rsidR="006E5AFE" w:rsidRDefault="006E5AFE" w:rsidP="00E741E7">
      <w:pPr>
        <w:rPr>
          <w:b/>
        </w:rPr>
      </w:pPr>
    </w:p>
    <w:p w:rsidR="003011D2" w:rsidRDefault="003011D2" w:rsidP="00E741E7">
      <w:pPr>
        <w:rPr>
          <w:b/>
        </w:rPr>
      </w:pPr>
    </w:p>
    <w:p w:rsidR="003011D2" w:rsidRPr="00E741E7" w:rsidRDefault="003011D2" w:rsidP="00E741E7">
      <w:pPr>
        <w:rPr>
          <w:b/>
        </w:rPr>
      </w:pPr>
    </w:p>
    <w:p w:rsidR="00E741E7" w:rsidRDefault="00E741E7" w:rsidP="006E5AFE">
      <w:pPr>
        <w:rPr>
          <w:b/>
        </w:rPr>
      </w:pPr>
      <w:r w:rsidRPr="00E741E7">
        <w:rPr>
          <w:b/>
        </w:rPr>
        <w:t>Nový komentář:</w:t>
      </w:r>
    </w:p>
    <w:p w:rsidR="006E5AFE" w:rsidRDefault="006E5AFE" w:rsidP="006E5AFE">
      <w:pPr>
        <w:rPr>
          <w:b/>
          <w:color w:val="0D0D0D"/>
          <w:shd w:val="clear" w:color="auto" w:fill="FFFFFF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992"/>
        <w:gridCol w:w="992"/>
        <w:gridCol w:w="992"/>
        <w:gridCol w:w="992"/>
        <w:gridCol w:w="992"/>
        <w:gridCol w:w="992"/>
      </w:tblGrid>
      <w:tr w:rsidR="00E741E7" w:rsidTr="00E308EC">
        <w:trPr>
          <w:jc w:val="center"/>
        </w:trPr>
        <w:tc>
          <w:tcPr>
            <w:tcW w:w="3467" w:type="dxa"/>
            <w:vMerge w:val="restart"/>
            <w:shd w:val="clear" w:color="auto" w:fill="E6E6E6"/>
            <w:vAlign w:val="center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5952" w:type="dxa"/>
            <w:gridSpan w:val="6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Uznané náklady projektu (tis Kč)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  <w:vMerge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E6E6E6"/>
          </w:tcPr>
          <w:p w:rsidR="00E741E7" w:rsidRPr="003011D2" w:rsidRDefault="00E741E7" w:rsidP="001F6F68">
            <w:pPr>
              <w:pStyle w:val="Zkladntext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celkem</w:t>
            </w:r>
          </w:p>
        </w:tc>
      </w:tr>
      <w:tr w:rsidR="0000688A" w:rsidTr="00E308EC">
        <w:trPr>
          <w:jc w:val="center"/>
        </w:trPr>
        <w:tc>
          <w:tcPr>
            <w:tcW w:w="3467" w:type="dxa"/>
          </w:tcPr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Uznané náklady projektu celkem</w:t>
            </w:r>
          </w:p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 z toho: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2 283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5 466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4 884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6 374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4679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23 686</w:t>
            </w:r>
          </w:p>
        </w:tc>
      </w:tr>
      <w:tr w:rsidR="0000688A" w:rsidTr="00E308EC">
        <w:trPr>
          <w:jc w:val="center"/>
        </w:trPr>
        <w:tc>
          <w:tcPr>
            <w:tcW w:w="3467" w:type="dxa"/>
          </w:tcPr>
          <w:p w:rsidR="0000688A" w:rsidRPr="003011D2" w:rsidRDefault="0000688A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 účelových výdajů MK (účelové podpory programu NAKI II)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2 283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5 466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4 884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6 374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4679</w:t>
            </w:r>
          </w:p>
        </w:tc>
        <w:tc>
          <w:tcPr>
            <w:tcW w:w="992" w:type="dxa"/>
            <w:vAlign w:val="center"/>
          </w:tcPr>
          <w:p w:rsidR="0000688A" w:rsidRPr="003011D2" w:rsidRDefault="0000688A" w:rsidP="0062210C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3011D2">
              <w:rPr>
                <w:b/>
                <w:sz w:val="22"/>
                <w:szCs w:val="22"/>
                <w:lang w:eastAsia="en-US"/>
              </w:rPr>
              <w:t>23 686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 jiných veřejných zdrojů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41E7" w:rsidTr="00E308EC">
        <w:trPr>
          <w:jc w:val="center"/>
        </w:trPr>
        <w:tc>
          <w:tcPr>
            <w:tcW w:w="3467" w:type="dxa"/>
          </w:tcPr>
          <w:p w:rsidR="00E741E7" w:rsidRPr="003011D2" w:rsidRDefault="00E741E7" w:rsidP="001F6F68">
            <w:pPr>
              <w:pStyle w:val="Zkladntext"/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11D2">
              <w:rPr>
                <w:rFonts w:ascii="Times New Roman" w:hAnsi="Times New Roman"/>
                <w:sz w:val="22"/>
                <w:szCs w:val="22"/>
              </w:rPr>
              <w:t>-uznané náklady projektu hrazené z jiných neveřejných zdrojů</w:t>
            </w:r>
            <w:r w:rsidRPr="003011D2" w:rsidDel="000B7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41E7" w:rsidRPr="003011D2" w:rsidRDefault="00E741E7" w:rsidP="001F6F68">
            <w:pPr>
              <w:jc w:val="right"/>
              <w:rPr>
                <w:color w:val="000000"/>
                <w:sz w:val="22"/>
                <w:szCs w:val="22"/>
              </w:rPr>
            </w:pPr>
            <w:r w:rsidRPr="003011D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741E7" w:rsidRDefault="00E741E7" w:rsidP="00E741E7">
      <w:pPr>
        <w:spacing w:after="240" w:line="276" w:lineRule="auto"/>
        <w:rPr>
          <w:b/>
          <w:color w:val="0D0D0D"/>
          <w:shd w:val="clear" w:color="auto" w:fill="FFFFFF"/>
        </w:rPr>
      </w:pPr>
    </w:p>
    <w:tbl>
      <w:tblPr>
        <w:tblW w:w="9232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993"/>
        <w:gridCol w:w="992"/>
        <w:gridCol w:w="992"/>
        <w:gridCol w:w="992"/>
        <w:gridCol w:w="993"/>
        <w:gridCol w:w="930"/>
      </w:tblGrid>
      <w:tr w:rsidR="003011D2" w:rsidRPr="004501F2" w:rsidTr="008B5D2B">
        <w:trPr>
          <w:jc w:val="center"/>
        </w:trPr>
        <w:tc>
          <w:tcPr>
            <w:tcW w:w="3340" w:type="dxa"/>
            <w:vMerge w:val="restart"/>
            <w:shd w:val="clear" w:color="auto" w:fill="E6E6E6"/>
            <w:vAlign w:val="center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5892" w:type="dxa"/>
            <w:gridSpan w:val="6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Uznané náklady projektu (tis Kč)</w:t>
            </w:r>
          </w:p>
        </w:tc>
      </w:tr>
      <w:tr w:rsidR="003011D2" w:rsidRPr="004501F2" w:rsidTr="008B5D2B">
        <w:trPr>
          <w:jc w:val="center"/>
        </w:trPr>
        <w:tc>
          <w:tcPr>
            <w:tcW w:w="3340" w:type="dxa"/>
            <w:vMerge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30" w:type="dxa"/>
            <w:shd w:val="clear" w:color="auto" w:fill="E6E6E6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celkem</w:t>
            </w:r>
          </w:p>
        </w:tc>
      </w:tr>
      <w:tr w:rsidR="003011D2" w:rsidRPr="004501F2" w:rsidTr="008B5D2B">
        <w:trPr>
          <w:jc w:val="center"/>
        </w:trPr>
        <w:tc>
          <w:tcPr>
            <w:tcW w:w="3340" w:type="dxa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 xml:space="preserve">Uznané náklady projektu příjemce </w:t>
            </w:r>
            <w:r w:rsidRPr="006D02D5">
              <w:rPr>
                <w:rFonts w:ascii="Times New Roman" w:hAnsi="Times New Roman"/>
                <w:b/>
                <w:sz w:val="22"/>
                <w:szCs w:val="22"/>
              </w:rPr>
              <w:t>Národní technické muzeum</w:t>
            </w:r>
            <w:r w:rsidRPr="006D02D5">
              <w:rPr>
                <w:rFonts w:ascii="Times New Roman" w:hAnsi="Times New Roman"/>
                <w:sz w:val="22"/>
                <w:szCs w:val="22"/>
              </w:rPr>
              <w:t xml:space="preserve"> celkem </w:t>
            </w:r>
          </w:p>
          <w:p w:rsidR="003011D2" w:rsidRPr="006D02D5" w:rsidRDefault="003011D2" w:rsidP="008B5D2B">
            <w:pPr>
              <w:pStyle w:val="Zkladntext"/>
              <w:spacing w:before="6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- z toho: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1 288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1 728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3 685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2 338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3 455</w:t>
            </w:r>
          </w:p>
        </w:tc>
        <w:tc>
          <w:tcPr>
            <w:tcW w:w="930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12 494</w:t>
            </w:r>
          </w:p>
        </w:tc>
      </w:tr>
      <w:tr w:rsidR="003011D2" w:rsidRPr="004501F2" w:rsidTr="008B5D2B">
        <w:trPr>
          <w:jc w:val="center"/>
        </w:trPr>
        <w:tc>
          <w:tcPr>
            <w:tcW w:w="3340" w:type="dxa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- uznané náklady projektu hrazené z účelových výdajů MK (účelové podpory programu NAKI II)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1 288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1 728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3 685</w:t>
            </w:r>
          </w:p>
        </w:tc>
        <w:tc>
          <w:tcPr>
            <w:tcW w:w="992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2 338</w:t>
            </w:r>
          </w:p>
        </w:tc>
        <w:tc>
          <w:tcPr>
            <w:tcW w:w="993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3 455</w:t>
            </w:r>
          </w:p>
        </w:tc>
        <w:tc>
          <w:tcPr>
            <w:tcW w:w="930" w:type="dxa"/>
            <w:vAlign w:val="center"/>
          </w:tcPr>
          <w:p w:rsidR="003011D2" w:rsidRPr="003011D2" w:rsidRDefault="003011D2" w:rsidP="008B5D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1D2">
              <w:rPr>
                <w:b/>
                <w:color w:val="000000"/>
                <w:sz w:val="22"/>
                <w:szCs w:val="22"/>
              </w:rPr>
              <w:t>12 494</w:t>
            </w:r>
          </w:p>
        </w:tc>
      </w:tr>
      <w:tr w:rsidR="003011D2" w:rsidRPr="004501F2" w:rsidTr="008B5D2B">
        <w:trPr>
          <w:jc w:val="center"/>
        </w:trPr>
        <w:tc>
          <w:tcPr>
            <w:tcW w:w="3340" w:type="dxa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- uznané náklady projektu hrazené z jiných veřejných zdrojů</w:t>
            </w:r>
          </w:p>
        </w:tc>
        <w:tc>
          <w:tcPr>
            <w:tcW w:w="993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1D2" w:rsidRPr="004501F2" w:rsidTr="008B5D2B">
        <w:trPr>
          <w:jc w:val="center"/>
        </w:trPr>
        <w:tc>
          <w:tcPr>
            <w:tcW w:w="3340" w:type="dxa"/>
          </w:tcPr>
          <w:p w:rsidR="003011D2" w:rsidRPr="006D02D5" w:rsidRDefault="003011D2" w:rsidP="008B5D2B">
            <w:pPr>
              <w:pStyle w:val="Zkladntext"/>
              <w:spacing w:before="60" w:after="0" w:line="276" w:lineRule="auto"/>
              <w:ind w:left="69" w:hanging="69"/>
              <w:rPr>
                <w:rFonts w:ascii="Times New Roman" w:hAnsi="Times New Roman"/>
                <w:sz w:val="22"/>
                <w:szCs w:val="22"/>
              </w:rPr>
            </w:pPr>
            <w:r w:rsidRPr="006D02D5">
              <w:rPr>
                <w:rFonts w:ascii="Times New Roman" w:hAnsi="Times New Roman"/>
                <w:sz w:val="22"/>
                <w:szCs w:val="22"/>
              </w:rPr>
              <w:t>- uznané náklady projektu hrazené z jiných neveřejných zdrojů</w:t>
            </w:r>
            <w:r w:rsidRPr="006D02D5" w:rsidDel="000B7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3011D2" w:rsidRPr="006D02D5" w:rsidRDefault="003011D2" w:rsidP="008B5D2B">
            <w:pPr>
              <w:jc w:val="right"/>
              <w:rPr>
                <w:color w:val="000000"/>
                <w:sz w:val="22"/>
                <w:szCs w:val="22"/>
              </w:rPr>
            </w:pPr>
            <w:r w:rsidRPr="006D02D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D02D5" w:rsidRDefault="006D02D5" w:rsidP="00E741E7">
      <w:pPr>
        <w:spacing w:after="240" w:line="276" w:lineRule="auto"/>
        <w:rPr>
          <w:b/>
          <w:color w:val="0D0D0D"/>
          <w:shd w:val="clear" w:color="auto" w:fill="FFFFFF"/>
        </w:rPr>
      </w:pPr>
    </w:p>
    <w:p w:rsidR="001F6F68" w:rsidRDefault="001F6F68" w:rsidP="001F6F68">
      <w:pPr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eastAsia="zh-CN"/>
        </w:rPr>
      </w:pPr>
      <w:r>
        <w:rPr>
          <w:b/>
          <w:bCs/>
          <w:color w:val="000000"/>
          <w:kern w:val="3"/>
          <w:lang w:eastAsia="zh-CN"/>
        </w:rPr>
        <w:t>Zdůvodnění:</w:t>
      </w:r>
    </w:p>
    <w:p w:rsidR="00E308EC" w:rsidRDefault="00E308EC" w:rsidP="00E308EC">
      <w:pPr>
        <w:spacing w:after="120"/>
        <w:jc w:val="both"/>
        <w:rPr>
          <w:rFonts w:eastAsia="TimesNewRomanPSMT"/>
          <w:bCs/>
          <w:spacing w:val="-2"/>
          <w:kern w:val="2"/>
          <w:sz w:val="22"/>
          <w:szCs w:val="22"/>
        </w:rPr>
      </w:pPr>
      <w:r>
        <w:rPr>
          <w:rFonts w:eastAsia="TimesNewRomanPSMT"/>
          <w:bCs/>
          <w:spacing w:val="-2"/>
          <w:kern w:val="2"/>
          <w:sz w:val="22"/>
          <w:szCs w:val="22"/>
        </w:rPr>
        <w:t xml:space="preserve">Změna na základě změn nařízení vlády č. 564/2006 Sb. o platových poměrech zaměstnanců ve veřejných službách a ve správě, kterými byly postupně zvyšovány platové tarify v roce 2017. </w:t>
      </w:r>
    </w:p>
    <w:p w:rsidR="001B5C61" w:rsidRDefault="001B5C61" w:rsidP="001B5C61">
      <w:pPr>
        <w:ind w:left="3540" w:firstLine="708"/>
        <w:rPr>
          <w:b/>
        </w:rPr>
      </w:pPr>
    </w:p>
    <w:p w:rsidR="001B5C61" w:rsidRDefault="001B5C61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6D02D5" w:rsidRDefault="006D02D5" w:rsidP="001B5C61">
      <w:pPr>
        <w:ind w:left="3540" w:firstLine="708"/>
        <w:rPr>
          <w:b/>
        </w:rPr>
      </w:pPr>
    </w:p>
    <w:p w:rsidR="001B5C61" w:rsidRDefault="001B5C61" w:rsidP="001B5C61">
      <w:pPr>
        <w:ind w:left="3540" w:firstLine="708"/>
        <w:rPr>
          <w:b/>
        </w:rPr>
      </w:pPr>
      <w:r w:rsidRPr="00345799">
        <w:rPr>
          <w:b/>
        </w:rPr>
        <w:lastRenderedPageBreak/>
        <w:t>Čl. III.</w:t>
      </w:r>
    </w:p>
    <w:p w:rsidR="001B5C61" w:rsidRPr="00345799" w:rsidRDefault="001B5C61" w:rsidP="001B5C61">
      <w:pPr>
        <w:ind w:left="3540" w:firstLine="708"/>
        <w:rPr>
          <w:b/>
        </w:rPr>
      </w:pPr>
    </w:p>
    <w:p w:rsidR="001B5C61" w:rsidRPr="0045371F" w:rsidRDefault="00BF6329" w:rsidP="001B5C61">
      <w:pPr>
        <w:pStyle w:val="Bezmezer"/>
        <w:jc w:val="both"/>
        <w:rPr>
          <w:bCs/>
          <w:sz w:val="24"/>
          <w:szCs w:val="24"/>
          <w:u w:val="single"/>
          <w:lang w:eastAsia="cs-CZ"/>
        </w:rPr>
      </w:pPr>
      <w:r>
        <w:rPr>
          <w:sz w:val="24"/>
          <w:szCs w:val="24"/>
          <w:lang w:eastAsia="cs-CZ"/>
        </w:rPr>
        <w:t xml:space="preserve">Smluvní strany </w:t>
      </w:r>
      <w:r w:rsidR="001B5C61" w:rsidRPr="0045371F">
        <w:rPr>
          <w:sz w:val="24"/>
          <w:szCs w:val="24"/>
          <w:lang w:eastAsia="cs-CZ"/>
        </w:rPr>
        <w:t xml:space="preserve">se dohodly na změně smlouvy o </w:t>
      </w:r>
      <w:r w:rsidR="001B5C61">
        <w:rPr>
          <w:sz w:val="24"/>
          <w:szCs w:val="24"/>
          <w:lang w:eastAsia="cs-CZ"/>
        </w:rPr>
        <w:t>poskytnutí účelov</w:t>
      </w:r>
      <w:r>
        <w:rPr>
          <w:sz w:val="24"/>
          <w:szCs w:val="24"/>
          <w:lang w:eastAsia="cs-CZ"/>
        </w:rPr>
        <w:t xml:space="preserve">é podpory č. </w:t>
      </w:r>
      <w:r w:rsidR="001B5C61">
        <w:rPr>
          <w:sz w:val="24"/>
          <w:szCs w:val="24"/>
          <w:lang w:eastAsia="cs-CZ"/>
        </w:rPr>
        <w:t>59</w:t>
      </w:r>
      <w:r w:rsidR="001B5C61" w:rsidRPr="0045371F">
        <w:rPr>
          <w:sz w:val="24"/>
          <w:szCs w:val="24"/>
          <w:lang w:eastAsia="cs-CZ"/>
        </w:rPr>
        <w:t>/2018 OVV,</w:t>
      </w:r>
      <w:r>
        <w:rPr>
          <w:b/>
        </w:rPr>
        <w:t> </w:t>
      </w:r>
      <w:r w:rsidRPr="0045371F">
        <w:rPr>
          <w:sz w:val="24"/>
          <w:szCs w:val="24"/>
          <w:lang w:eastAsia="cs-CZ"/>
        </w:rPr>
        <w:t xml:space="preserve">Příloha I, kapitola B. II. Financování projektu, </w:t>
      </w:r>
      <w:r w:rsidRPr="0045371F">
        <w:rPr>
          <w:bCs/>
          <w:sz w:val="24"/>
          <w:szCs w:val="24"/>
          <w:u w:val="single"/>
          <w:lang w:eastAsia="cs-CZ"/>
        </w:rPr>
        <w:t>Financování projektu v jednotlivých letech jeho řešení a za celou dobu řešení projektu.</w:t>
      </w:r>
    </w:p>
    <w:p w:rsidR="003C5E4C" w:rsidRDefault="003C5E4C"/>
    <w:p w:rsidR="008B264C" w:rsidRDefault="002019E7" w:rsidP="008B264C">
      <w:pPr>
        <w:widowControl w:val="0"/>
        <w:rPr>
          <w:b/>
        </w:rPr>
      </w:pPr>
      <w:r>
        <w:rPr>
          <w:b/>
        </w:rPr>
        <w:t>B. II. Financování projektu</w:t>
      </w:r>
    </w:p>
    <w:p w:rsidR="002019E7" w:rsidRDefault="002019E7" w:rsidP="008B264C">
      <w:pPr>
        <w:widowControl w:val="0"/>
        <w:rPr>
          <w:b/>
        </w:rPr>
      </w:pPr>
    </w:p>
    <w:p w:rsidR="002019E7" w:rsidRDefault="002019E7" w:rsidP="002019E7">
      <w:pPr>
        <w:spacing w:before="120" w:after="120"/>
        <w:jc w:val="both"/>
        <w:rPr>
          <w:rFonts w:ascii="TimesNewRomanPSMT" w:eastAsia="TimesNewRomanPSMT" w:hAnsi="TimesNewRomanPSMT" w:cs="TimesNewRomanPSMT"/>
          <w:b/>
          <w:bCs/>
          <w:spacing w:val="-2"/>
          <w:kern w:val="2"/>
          <w:sz w:val="22"/>
          <w:szCs w:val="22"/>
        </w:rPr>
      </w:pPr>
      <w:r w:rsidRPr="002019E7">
        <w:rPr>
          <w:rFonts w:ascii="TimesNewRomanPSMT" w:eastAsia="TimesNewRomanPSMT" w:hAnsi="TimesNewRomanPSMT" w:cs="TimesNewRomanPSMT"/>
          <w:b/>
          <w:bCs/>
          <w:spacing w:val="-2"/>
          <w:kern w:val="2"/>
          <w:sz w:val="22"/>
          <w:szCs w:val="22"/>
        </w:rPr>
        <w:t xml:space="preserve">Původní </w:t>
      </w:r>
      <w:r w:rsidR="005C034E">
        <w:rPr>
          <w:rFonts w:ascii="TimesNewRomanPSMT" w:eastAsia="TimesNewRomanPSMT" w:hAnsi="TimesNewRomanPSMT" w:cs="TimesNewRomanPSMT"/>
          <w:b/>
          <w:bCs/>
          <w:spacing w:val="-2"/>
          <w:kern w:val="2"/>
          <w:sz w:val="22"/>
          <w:szCs w:val="22"/>
        </w:rPr>
        <w:t>komentář</w:t>
      </w:r>
      <w:r>
        <w:rPr>
          <w:rFonts w:ascii="TimesNewRomanPSMT" w:eastAsia="TimesNewRomanPSMT" w:hAnsi="TimesNewRomanPSMT" w:cs="TimesNewRomanPSMT"/>
          <w:b/>
          <w:bCs/>
          <w:spacing w:val="-2"/>
          <w:kern w:val="2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3"/>
        <w:gridCol w:w="1994"/>
        <w:gridCol w:w="2515"/>
        <w:gridCol w:w="1800"/>
        <w:gridCol w:w="2516"/>
      </w:tblGrid>
      <w:tr w:rsidR="002019E7" w:rsidRPr="00246D5F" w:rsidTr="0000688A">
        <w:tc>
          <w:tcPr>
            <w:tcW w:w="0" w:type="auto"/>
            <w:shd w:val="clear" w:color="auto" w:fill="E6E6E6"/>
            <w:vAlign w:val="center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(FR1)</w:t>
            </w:r>
          </w:p>
        </w:tc>
        <w:tc>
          <w:tcPr>
            <w:tcW w:w="1994" w:type="dxa"/>
            <w:shd w:val="clear" w:color="auto" w:fill="E6E6E6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Navrhované způsobilé náklady celkem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  <w:tc>
          <w:tcPr>
            <w:tcW w:w="2515" w:type="dxa"/>
            <w:shd w:val="clear" w:color="auto" w:fill="E6E6E6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Požadované způsobilé náklady z účelových výdajů MK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  <w:tc>
          <w:tcPr>
            <w:tcW w:w="1800" w:type="dxa"/>
            <w:shd w:val="thinDiagStripe" w:color="C0C0C0" w:fill="FFFFFF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Poskytovatelem uznané náklady celkem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 xml:space="preserve">(pole CEP </w:t>
            </w:r>
            <w:proofErr w:type="gramStart"/>
            <w:r w:rsidRPr="00246D5F">
              <w:t>FR2) (tis.</w:t>
            </w:r>
            <w:proofErr w:type="gramEnd"/>
            <w:r w:rsidRPr="00246D5F">
              <w:t xml:space="preserve"> Kč)</w:t>
            </w:r>
          </w:p>
        </w:tc>
        <w:tc>
          <w:tcPr>
            <w:tcW w:w="2516" w:type="dxa"/>
            <w:shd w:val="thinDiagStripe" w:color="C0C0C0" w:fill="FFFFFF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Poskytovatelem uznané náklady z účelových výdajů MK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(pole CEP FR3)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</w:tr>
      <w:tr w:rsidR="0000688A" w:rsidRPr="00246D5F" w:rsidTr="0000688A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201</w:t>
            </w:r>
            <w:r>
              <w:t>8</w:t>
            </w:r>
          </w:p>
        </w:tc>
        <w:tc>
          <w:tcPr>
            <w:tcW w:w="1994" w:type="dxa"/>
            <w:shd w:val="clear" w:color="auto" w:fill="FFFFFF"/>
          </w:tcPr>
          <w:p w:rsidR="0000688A" w:rsidRPr="00A13234" w:rsidRDefault="0000688A" w:rsidP="0000688A">
            <w:pPr>
              <w:jc w:val="right"/>
            </w:pPr>
            <w:r w:rsidRPr="00A13234">
              <w:t>2 192</w:t>
            </w:r>
          </w:p>
        </w:tc>
        <w:tc>
          <w:tcPr>
            <w:tcW w:w="2515" w:type="dxa"/>
            <w:shd w:val="clear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2 192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2 192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2 192</w:t>
            </w:r>
          </w:p>
        </w:tc>
      </w:tr>
      <w:tr w:rsidR="0000688A" w:rsidRPr="00246D5F" w:rsidTr="0000688A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201</w:t>
            </w:r>
            <w:r>
              <w:t>9</w:t>
            </w:r>
          </w:p>
        </w:tc>
        <w:tc>
          <w:tcPr>
            <w:tcW w:w="1994" w:type="dxa"/>
            <w:shd w:val="clear" w:color="auto" w:fill="FFFFFF"/>
          </w:tcPr>
          <w:p w:rsidR="0000688A" w:rsidRPr="00A13234" w:rsidRDefault="0000688A" w:rsidP="0000688A">
            <w:pPr>
              <w:jc w:val="right"/>
            </w:pPr>
            <w:r w:rsidRPr="00A13234">
              <w:t>5 357</w:t>
            </w:r>
          </w:p>
        </w:tc>
        <w:tc>
          <w:tcPr>
            <w:tcW w:w="2515" w:type="dxa"/>
            <w:shd w:val="clear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5 357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5 357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5 357</w:t>
            </w:r>
          </w:p>
        </w:tc>
      </w:tr>
      <w:tr w:rsidR="0000688A" w:rsidRPr="00246D5F" w:rsidTr="0000688A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</w:t>
            </w:r>
            <w:r>
              <w:t>20</w:t>
            </w:r>
          </w:p>
        </w:tc>
        <w:tc>
          <w:tcPr>
            <w:tcW w:w="1994" w:type="dxa"/>
            <w:shd w:val="clear" w:color="auto" w:fill="FFFFFF"/>
          </w:tcPr>
          <w:p w:rsidR="0000688A" w:rsidRPr="00A13234" w:rsidRDefault="0000688A" w:rsidP="0000688A">
            <w:pPr>
              <w:jc w:val="right"/>
            </w:pPr>
            <w:r w:rsidRPr="00A13234">
              <w:t>4 775</w:t>
            </w:r>
          </w:p>
        </w:tc>
        <w:tc>
          <w:tcPr>
            <w:tcW w:w="2515" w:type="dxa"/>
            <w:shd w:val="clear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4 775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4 775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4 775</w:t>
            </w:r>
          </w:p>
        </w:tc>
      </w:tr>
      <w:tr w:rsidR="0000688A" w:rsidRPr="00246D5F" w:rsidTr="0000688A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</w:t>
            </w:r>
            <w:r>
              <w:t>21</w:t>
            </w:r>
          </w:p>
        </w:tc>
        <w:tc>
          <w:tcPr>
            <w:tcW w:w="1994" w:type="dxa"/>
            <w:shd w:val="clear" w:color="auto" w:fill="FFFFFF"/>
          </w:tcPr>
          <w:p w:rsidR="0000688A" w:rsidRPr="00A13234" w:rsidRDefault="0000688A" w:rsidP="0000688A">
            <w:pPr>
              <w:jc w:val="right"/>
            </w:pPr>
            <w:r w:rsidRPr="00A13234">
              <w:t>6 265</w:t>
            </w:r>
          </w:p>
        </w:tc>
        <w:tc>
          <w:tcPr>
            <w:tcW w:w="2515" w:type="dxa"/>
            <w:shd w:val="clear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6 265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6 265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6 265</w:t>
            </w:r>
          </w:p>
        </w:tc>
      </w:tr>
      <w:tr w:rsidR="0000688A" w:rsidRPr="00246D5F" w:rsidTr="0000688A"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202</w:t>
            </w:r>
            <w:r>
              <w:t>2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FFFFFF"/>
          </w:tcPr>
          <w:p w:rsidR="0000688A" w:rsidRPr="00A13234" w:rsidRDefault="0000688A" w:rsidP="0000688A">
            <w:pPr>
              <w:jc w:val="right"/>
            </w:pPr>
            <w:r w:rsidRPr="00A13234">
              <w:t>4 570</w:t>
            </w:r>
          </w:p>
        </w:tc>
        <w:tc>
          <w:tcPr>
            <w:tcW w:w="2515" w:type="dxa"/>
            <w:tcBorders>
              <w:bottom w:val="single" w:sz="12" w:space="0" w:color="auto"/>
            </w:tcBorders>
            <w:shd w:val="clear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4 570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4 570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thinDiagStripe" w:color="C0C0C0" w:fill="FFFFFF"/>
          </w:tcPr>
          <w:p w:rsidR="0000688A" w:rsidRPr="00A13234" w:rsidRDefault="0000688A" w:rsidP="0000688A">
            <w:pPr>
              <w:jc w:val="right"/>
            </w:pPr>
            <w:r w:rsidRPr="00A13234">
              <w:t>4 570</w:t>
            </w:r>
          </w:p>
        </w:tc>
      </w:tr>
      <w:tr w:rsidR="0000688A" w:rsidRPr="00246D5F" w:rsidTr="0000688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  <w:rPr>
                <w:b/>
              </w:rPr>
            </w:pPr>
            <w:r w:rsidRPr="00246D5F">
              <w:rPr>
                <w:b/>
              </w:rPr>
              <w:t xml:space="preserve">Celkem 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0688A" w:rsidRDefault="0000688A" w:rsidP="0000688A">
            <w:pPr>
              <w:jc w:val="right"/>
            </w:pPr>
            <w:r w:rsidRPr="00A13234">
              <w:t>23 159</w:t>
            </w:r>
          </w:p>
        </w:tc>
        <w:tc>
          <w:tcPr>
            <w:tcW w:w="2515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FFFFFF"/>
          </w:tcPr>
          <w:p w:rsidR="0000688A" w:rsidRDefault="0000688A" w:rsidP="0000688A">
            <w:pPr>
              <w:jc w:val="right"/>
            </w:pPr>
            <w:r w:rsidRPr="00A13234">
              <w:t>23 159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thinDiagStripe" w:color="C0C0C0" w:fill="FFFFFF"/>
          </w:tcPr>
          <w:p w:rsidR="0000688A" w:rsidRDefault="0000688A" w:rsidP="0000688A">
            <w:pPr>
              <w:jc w:val="right"/>
            </w:pPr>
            <w:r w:rsidRPr="00A13234">
              <w:t>23 159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C0C0C0" w:fill="FFFFFF"/>
          </w:tcPr>
          <w:p w:rsidR="0000688A" w:rsidRDefault="0000688A" w:rsidP="0000688A">
            <w:pPr>
              <w:jc w:val="right"/>
            </w:pPr>
            <w:r w:rsidRPr="00A13234">
              <w:t>23 159</w:t>
            </w:r>
          </w:p>
        </w:tc>
      </w:tr>
    </w:tbl>
    <w:p w:rsidR="002019E7" w:rsidRDefault="002019E7" w:rsidP="002019E7">
      <w:pPr>
        <w:pStyle w:val="Zkladntextodsazen"/>
        <w:spacing w:before="60" w:after="0" w:line="276" w:lineRule="auto"/>
        <w:ind w:left="0"/>
        <w:jc w:val="both"/>
      </w:pPr>
    </w:p>
    <w:p w:rsidR="002019E7" w:rsidRPr="00E741E7" w:rsidRDefault="002019E7" w:rsidP="002019E7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2019E7" w:rsidRPr="00E741E7" w:rsidRDefault="002019E7" w:rsidP="002019E7">
      <w:pPr>
        <w:rPr>
          <w:b/>
        </w:rPr>
      </w:pPr>
    </w:p>
    <w:p w:rsidR="002019E7" w:rsidRDefault="002019E7" w:rsidP="002019E7">
      <w:pPr>
        <w:rPr>
          <w:b/>
        </w:rPr>
      </w:pPr>
      <w:r w:rsidRPr="00E741E7">
        <w:rPr>
          <w:b/>
        </w:rPr>
        <w:t>Nový komentář:</w:t>
      </w:r>
    </w:p>
    <w:p w:rsidR="002019E7" w:rsidRDefault="002019E7" w:rsidP="008B264C">
      <w:pPr>
        <w:widowControl w:val="0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3"/>
        <w:gridCol w:w="1994"/>
        <w:gridCol w:w="2515"/>
        <w:gridCol w:w="1800"/>
        <w:gridCol w:w="2516"/>
      </w:tblGrid>
      <w:tr w:rsidR="002019E7" w:rsidRPr="00246D5F" w:rsidTr="00AA4811">
        <w:tc>
          <w:tcPr>
            <w:tcW w:w="0" w:type="auto"/>
            <w:shd w:val="clear" w:color="auto" w:fill="E6E6E6"/>
            <w:vAlign w:val="center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(FR1)</w:t>
            </w:r>
          </w:p>
        </w:tc>
        <w:tc>
          <w:tcPr>
            <w:tcW w:w="1994" w:type="dxa"/>
            <w:shd w:val="clear" w:color="auto" w:fill="E6E6E6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Navrhované způsobilé náklady celkem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  <w:tc>
          <w:tcPr>
            <w:tcW w:w="2515" w:type="dxa"/>
            <w:shd w:val="clear" w:color="auto" w:fill="E6E6E6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Požadované způsobilé náklady z účelových výdajů MK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  <w:tc>
          <w:tcPr>
            <w:tcW w:w="1800" w:type="dxa"/>
            <w:shd w:val="thinDiagStripe" w:color="C0C0C0" w:fill="FFFFFF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Poskytovatelem uznané náklady celkem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 xml:space="preserve">(pole CEP </w:t>
            </w:r>
            <w:proofErr w:type="gramStart"/>
            <w:r w:rsidRPr="00246D5F">
              <w:t>FR2) (tis.</w:t>
            </w:r>
            <w:proofErr w:type="gramEnd"/>
            <w:r w:rsidRPr="00246D5F">
              <w:t xml:space="preserve"> Kč)</w:t>
            </w:r>
          </w:p>
        </w:tc>
        <w:tc>
          <w:tcPr>
            <w:tcW w:w="2516" w:type="dxa"/>
            <w:shd w:val="thinDiagStripe" w:color="C0C0C0" w:fill="FFFFFF"/>
          </w:tcPr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Poskytovatelem uznané náklady z účelových výdajů MK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(pole CEP FR3)</w:t>
            </w:r>
          </w:p>
          <w:p w:rsidR="002019E7" w:rsidRPr="00246D5F" w:rsidRDefault="002019E7" w:rsidP="00AA4811">
            <w:pPr>
              <w:pStyle w:val="Zkladntextodsazen"/>
              <w:spacing w:before="60" w:after="0" w:line="276" w:lineRule="auto"/>
              <w:ind w:left="0"/>
              <w:jc w:val="center"/>
            </w:pPr>
            <w:r w:rsidRPr="00246D5F">
              <w:t>(tis. Kč)</w:t>
            </w:r>
          </w:p>
        </w:tc>
      </w:tr>
      <w:tr w:rsidR="0000688A" w:rsidRPr="00246D5F" w:rsidTr="00AA4811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201</w:t>
            </w:r>
            <w:r>
              <w:t>8</w:t>
            </w:r>
          </w:p>
        </w:tc>
        <w:tc>
          <w:tcPr>
            <w:tcW w:w="1994" w:type="dxa"/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2 283</w:t>
            </w:r>
          </w:p>
        </w:tc>
        <w:tc>
          <w:tcPr>
            <w:tcW w:w="2515" w:type="dxa"/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2 283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2 283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2 283</w:t>
            </w:r>
          </w:p>
        </w:tc>
      </w:tr>
      <w:tr w:rsidR="0000688A" w:rsidRPr="00246D5F" w:rsidTr="00AA4811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201</w:t>
            </w:r>
            <w:r>
              <w:t>9</w:t>
            </w:r>
          </w:p>
        </w:tc>
        <w:tc>
          <w:tcPr>
            <w:tcW w:w="1994" w:type="dxa"/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5 466</w:t>
            </w:r>
          </w:p>
        </w:tc>
        <w:tc>
          <w:tcPr>
            <w:tcW w:w="2515" w:type="dxa"/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5 466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5 466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5 466</w:t>
            </w:r>
          </w:p>
        </w:tc>
      </w:tr>
      <w:tr w:rsidR="0000688A" w:rsidRPr="00246D5F" w:rsidTr="00AA4811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</w:t>
            </w:r>
            <w:r>
              <w:t>20</w:t>
            </w:r>
          </w:p>
        </w:tc>
        <w:tc>
          <w:tcPr>
            <w:tcW w:w="1994" w:type="dxa"/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4 884</w:t>
            </w:r>
          </w:p>
        </w:tc>
        <w:tc>
          <w:tcPr>
            <w:tcW w:w="2515" w:type="dxa"/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4 884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4 884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4 884</w:t>
            </w:r>
          </w:p>
        </w:tc>
      </w:tr>
      <w:tr w:rsidR="0000688A" w:rsidRPr="00246D5F" w:rsidTr="00AA4811">
        <w:tc>
          <w:tcPr>
            <w:tcW w:w="0" w:type="auto"/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</w:t>
            </w:r>
            <w:r>
              <w:t>21</w:t>
            </w:r>
          </w:p>
        </w:tc>
        <w:tc>
          <w:tcPr>
            <w:tcW w:w="1994" w:type="dxa"/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6 374</w:t>
            </w:r>
          </w:p>
        </w:tc>
        <w:tc>
          <w:tcPr>
            <w:tcW w:w="2515" w:type="dxa"/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6 374</w:t>
            </w:r>
          </w:p>
        </w:tc>
        <w:tc>
          <w:tcPr>
            <w:tcW w:w="1800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6 374</w:t>
            </w:r>
          </w:p>
        </w:tc>
        <w:tc>
          <w:tcPr>
            <w:tcW w:w="2516" w:type="dxa"/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6 374</w:t>
            </w:r>
          </w:p>
        </w:tc>
      </w:tr>
      <w:tr w:rsidR="0000688A" w:rsidRPr="00246D5F" w:rsidTr="00AA4811"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</w:pPr>
            <w:r w:rsidRPr="00246D5F">
              <w:t>202</w:t>
            </w:r>
            <w:r>
              <w:t>2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4 679</w:t>
            </w:r>
          </w:p>
        </w:tc>
        <w:tc>
          <w:tcPr>
            <w:tcW w:w="2515" w:type="dxa"/>
            <w:tcBorders>
              <w:bottom w:val="single" w:sz="12" w:space="0" w:color="auto"/>
            </w:tcBorders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4 679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4 679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4 679</w:t>
            </w:r>
          </w:p>
        </w:tc>
      </w:tr>
      <w:tr w:rsidR="0000688A" w:rsidRPr="00246D5F" w:rsidTr="00AA481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0688A" w:rsidRPr="00246D5F" w:rsidRDefault="0000688A" w:rsidP="00AA4811">
            <w:pPr>
              <w:pStyle w:val="Zkladntextodsazen"/>
              <w:spacing w:before="60" w:after="0" w:line="276" w:lineRule="auto"/>
              <w:ind w:left="0"/>
              <w:rPr>
                <w:b/>
              </w:rPr>
            </w:pPr>
            <w:r w:rsidRPr="00246D5F">
              <w:rPr>
                <w:b/>
              </w:rPr>
              <w:t xml:space="preserve">Celkem 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23 686</w:t>
            </w:r>
          </w:p>
        </w:tc>
        <w:tc>
          <w:tcPr>
            <w:tcW w:w="2515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23 686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23 686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C0C0C0" w:fill="FFFFFF"/>
          </w:tcPr>
          <w:p w:rsidR="0000688A" w:rsidRPr="0000688A" w:rsidRDefault="0000688A" w:rsidP="0000688A">
            <w:pPr>
              <w:jc w:val="right"/>
              <w:rPr>
                <w:b/>
              </w:rPr>
            </w:pPr>
            <w:r w:rsidRPr="0000688A">
              <w:rPr>
                <w:b/>
              </w:rPr>
              <w:t>23 686</w:t>
            </w:r>
          </w:p>
        </w:tc>
      </w:tr>
    </w:tbl>
    <w:p w:rsidR="008B264C" w:rsidRDefault="008B264C" w:rsidP="008B264C">
      <w:pPr>
        <w:widowControl w:val="0"/>
        <w:rPr>
          <w:b/>
        </w:rPr>
      </w:pPr>
    </w:p>
    <w:p w:rsidR="009D0926" w:rsidRDefault="009D0926" w:rsidP="00E741E7">
      <w:pPr>
        <w:widowControl w:val="0"/>
        <w:ind w:firstLine="708"/>
        <w:rPr>
          <w:b/>
        </w:rPr>
      </w:pPr>
    </w:p>
    <w:p w:rsidR="002019E7" w:rsidRDefault="002019E7" w:rsidP="002019E7">
      <w:pPr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eastAsia="zh-CN"/>
        </w:rPr>
      </w:pPr>
      <w:r>
        <w:rPr>
          <w:b/>
          <w:bCs/>
          <w:color w:val="000000"/>
          <w:kern w:val="3"/>
          <w:lang w:eastAsia="zh-CN"/>
        </w:rPr>
        <w:t>Zdůvodnění:</w:t>
      </w:r>
    </w:p>
    <w:p w:rsidR="002019E7" w:rsidRDefault="002019E7" w:rsidP="002019E7">
      <w:pPr>
        <w:spacing w:after="120"/>
        <w:jc w:val="both"/>
        <w:rPr>
          <w:rFonts w:eastAsia="TimesNewRomanPSMT"/>
          <w:bCs/>
          <w:spacing w:val="-2"/>
          <w:kern w:val="2"/>
          <w:sz w:val="22"/>
          <w:szCs w:val="22"/>
        </w:rPr>
      </w:pPr>
      <w:r>
        <w:rPr>
          <w:rFonts w:eastAsia="TimesNewRomanPSMT"/>
          <w:bCs/>
          <w:spacing w:val="-2"/>
          <w:kern w:val="2"/>
          <w:sz w:val="22"/>
          <w:szCs w:val="22"/>
        </w:rPr>
        <w:t xml:space="preserve">Změna na základě změn nařízení vlády č. 564/2006 Sb. o platových poměrech zaměstnanců ve veřejných službách a ve správě, kterými byly postupně zvyšovány platové tarify v roce 2017. </w:t>
      </w:r>
    </w:p>
    <w:p w:rsidR="005E6FE1" w:rsidRDefault="005E6FE1" w:rsidP="00E741E7">
      <w:pPr>
        <w:widowControl w:val="0"/>
        <w:ind w:firstLine="708"/>
        <w:rPr>
          <w:b/>
        </w:rPr>
      </w:pPr>
    </w:p>
    <w:p w:rsidR="00810A66" w:rsidRDefault="00810A66" w:rsidP="00E741E7">
      <w:pPr>
        <w:widowControl w:val="0"/>
        <w:ind w:firstLine="708"/>
        <w:rPr>
          <w:b/>
        </w:rPr>
      </w:pPr>
    </w:p>
    <w:p w:rsidR="005C034E" w:rsidRDefault="000D3C1E" w:rsidP="005C034E">
      <w:pPr>
        <w:spacing w:before="60" w:line="276" w:lineRule="auto"/>
        <w:jc w:val="both"/>
        <w:rPr>
          <w:b/>
        </w:rPr>
      </w:pPr>
      <w:r>
        <w:rPr>
          <w:b/>
        </w:rPr>
        <w:t>5.2.2</w:t>
      </w:r>
      <w:r w:rsidR="005C034E">
        <w:rPr>
          <w:b/>
        </w:rPr>
        <w:tab/>
        <w:t xml:space="preserve">Vedlejší výsledky projektu druhu C, D, J, M a W </w:t>
      </w:r>
      <w:r w:rsidR="005C034E">
        <w:t>(</w:t>
      </w:r>
      <w:r w:rsidR="005C034E">
        <w:rPr>
          <w:i/>
        </w:rPr>
        <w:t>vyplňuje se souhrnně pro všechny vedlejší výsledky jednoho druhu v samostatné tabulce)</w:t>
      </w:r>
      <w:r w:rsidR="005C034E">
        <w:rPr>
          <w:b/>
        </w:rPr>
        <w:t>:</w:t>
      </w:r>
    </w:p>
    <w:p w:rsidR="005C034E" w:rsidRDefault="005C034E" w:rsidP="005C034E">
      <w:pPr>
        <w:spacing w:before="60" w:line="276" w:lineRule="auto"/>
        <w:jc w:val="both"/>
        <w:rPr>
          <w:b/>
        </w:rPr>
      </w:pPr>
      <w:r>
        <w:rPr>
          <w:b/>
        </w:rPr>
        <w:t>Původní komentář:</w:t>
      </w:r>
    </w:p>
    <w:tbl>
      <w:tblPr>
        <w:tblW w:w="9024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96"/>
      </w:tblGrid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</w:pPr>
            <w:r>
              <w:t>písmeno označující druh vedlejších výsledku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  <w:rPr>
                <w:i/>
              </w:rPr>
            </w:pPr>
            <w:r>
              <w:t>předpokládaný počet vedlejších výsledků daného druhu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</w:pPr>
            <w:r>
              <w:t>předpokládané roky uplatnění vedlejších výsledků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ind w:left="403" w:hanging="426"/>
              <w:jc w:val="both"/>
            </w:pPr>
            <w:r>
              <w:t>2018, 2019, 2020, 2021, 2022</w:t>
            </w:r>
          </w:p>
        </w:tc>
      </w:tr>
    </w:tbl>
    <w:p w:rsidR="005C034E" w:rsidRDefault="005C034E" w:rsidP="005C034E">
      <w:pPr>
        <w:spacing w:before="60" w:line="276" w:lineRule="auto"/>
        <w:rPr>
          <w:i/>
        </w:rPr>
      </w:pPr>
    </w:p>
    <w:p w:rsidR="005C034E" w:rsidRPr="00E741E7" w:rsidRDefault="005C034E" w:rsidP="005C034E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5C034E" w:rsidRDefault="005C034E" w:rsidP="005C034E">
      <w:pPr>
        <w:spacing w:after="120"/>
        <w:jc w:val="both"/>
      </w:pPr>
    </w:p>
    <w:p w:rsidR="005C034E" w:rsidRPr="005C034E" w:rsidRDefault="005C034E" w:rsidP="005C034E">
      <w:pPr>
        <w:suppressAutoHyphens/>
        <w:jc w:val="both"/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</w:pPr>
      <w:r w:rsidRPr="005C034E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>Nový komentář:</w:t>
      </w:r>
    </w:p>
    <w:p w:rsidR="005C034E" w:rsidRDefault="005C034E" w:rsidP="005C034E">
      <w:pPr>
        <w:spacing w:after="120"/>
        <w:jc w:val="both"/>
      </w:pPr>
    </w:p>
    <w:p w:rsidR="005C034E" w:rsidRDefault="005C034E" w:rsidP="005C034E">
      <w:pPr>
        <w:spacing w:before="60" w:line="276" w:lineRule="auto"/>
        <w:jc w:val="both"/>
        <w:rPr>
          <w:b/>
        </w:rPr>
      </w:pPr>
      <w:r>
        <w:rPr>
          <w:b/>
        </w:rPr>
        <w:t>5.2.2.</w:t>
      </w:r>
      <w:r>
        <w:rPr>
          <w:b/>
        </w:rPr>
        <w:tab/>
        <w:t xml:space="preserve">Vedlejší výsledky projektu druhu C, D, J, M a W </w:t>
      </w:r>
      <w:r>
        <w:t>(</w:t>
      </w:r>
      <w:r>
        <w:rPr>
          <w:i/>
        </w:rPr>
        <w:t>vyplňuje se souhrnně pro všechny vedlejší výsledky jednoho druhu v samostatné tabulce)</w:t>
      </w:r>
      <w:r>
        <w:rPr>
          <w:b/>
        </w:rPr>
        <w:t>:</w:t>
      </w:r>
    </w:p>
    <w:tbl>
      <w:tblPr>
        <w:tblW w:w="9024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96"/>
      </w:tblGrid>
      <w:tr w:rsidR="005C034E" w:rsidRPr="00413898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písmeno označující druh vedlejších výsledku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B</w:t>
            </w:r>
          </w:p>
        </w:tc>
      </w:tr>
      <w:tr w:rsidR="005C034E" w:rsidRPr="00413898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  <w:i/>
              </w:rPr>
            </w:pPr>
            <w:r w:rsidRPr="005C034E">
              <w:rPr>
                <w:b/>
              </w:rPr>
              <w:t>předpokládaný počet vedlejších výsledků daného druhu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7</w:t>
            </w:r>
          </w:p>
        </w:tc>
      </w:tr>
      <w:tr w:rsidR="005C034E" w:rsidRPr="00413898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předpokládané roky uplatnění vedlejších výsledků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ind w:left="403" w:hanging="426"/>
              <w:jc w:val="both"/>
              <w:rPr>
                <w:b/>
              </w:rPr>
            </w:pPr>
            <w:r w:rsidRPr="005C034E">
              <w:rPr>
                <w:b/>
              </w:rPr>
              <w:t>2019, 2020, 2021, 2022</w:t>
            </w:r>
          </w:p>
        </w:tc>
      </w:tr>
    </w:tbl>
    <w:p w:rsidR="005C034E" w:rsidRDefault="005C034E" w:rsidP="005C034E">
      <w:pPr>
        <w:spacing w:before="60" w:line="276" w:lineRule="auto"/>
        <w:rPr>
          <w:i/>
        </w:rPr>
      </w:pPr>
    </w:p>
    <w:tbl>
      <w:tblPr>
        <w:tblW w:w="9024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96"/>
      </w:tblGrid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</w:pPr>
            <w:r>
              <w:t>písmeno označující druh vedlejších výsledku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  <w:rPr>
                <w:i/>
              </w:rPr>
            </w:pPr>
            <w:r>
              <w:t>předpokládaný počet vedlejších výsledků daného druhu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Default="005C034E" w:rsidP="0062210C">
            <w:pPr>
              <w:spacing w:before="60" w:line="276" w:lineRule="auto"/>
              <w:jc w:val="both"/>
            </w:pPr>
            <w:r>
              <w:t>předpokládané roky uplatnění vedlejších výsledků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Default="005C034E" w:rsidP="0062210C">
            <w:pPr>
              <w:spacing w:before="60" w:line="276" w:lineRule="auto"/>
              <w:ind w:left="403" w:hanging="426"/>
              <w:jc w:val="both"/>
            </w:pPr>
            <w:r>
              <w:t>2018, 2019, 2020, 2021, 2022</w:t>
            </w:r>
          </w:p>
        </w:tc>
      </w:tr>
    </w:tbl>
    <w:p w:rsidR="005C034E" w:rsidRDefault="005C034E" w:rsidP="005C034E">
      <w:pPr>
        <w:spacing w:after="120"/>
        <w:jc w:val="both"/>
      </w:pPr>
    </w:p>
    <w:tbl>
      <w:tblPr>
        <w:tblW w:w="9024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96"/>
      </w:tblGrid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písmeno označující druh vedlejších výsledku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W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  <w:i/>
              </w:rPr>
            </w:pPr>
            <w:r w:rsidRPr="005C034E">
              <w:rPr>
                <w:b/>
              </w:rPr>
              <w:t>předpokládaný počet vedlejších výsledků daného druhu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14</w:t>
            </w:r>
          </w:p>
        </w:tc>
      </w:tr>
      <w:tr w:rsidR="005C034E" w:rsidTr="0062210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předpokládané roky uplatnění vedlejších výsledků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ind w:left="403" w:hanging="426"/>
              <w:jc w:val="both"/>
              <w:rPr>
                <w:b/>
              </w:rPr>
            </w:pPr>
            <w:r w:rsidRPr="005C034E">
              <w:rPr>
                <w:b/>
              </w:rPr>
              <w:t>2018, 2019, 2020, 2021, 2022</w:t>
            </w:r>
          </w:p>
        </w:tc>
      </w:tr>
    </w:tbl>
    <w:p w:rsidR="005C034E" w:rsidRDefault="005C034E" w:rsidP="005C034E">
      <w:pPr>
        <w:spacing w:after="120"/>
        <w:jc w:val="both"/>
      </w:pPr>
    </w:p>
    <w:p w:rsidR="002019E7" w:rsidRDefault="005C034E" w:rsidP="005C034E">
      <w:pPr>
        <w:widowControl w:val="0"/>
        <w:rPr>
          <w:b/>
        </w:rPr>
      </w:pPr>
      <w:r>
        <w:rPr>
          <w:b/>
        </w:rPr>
        <w:t>Zdůvodnění:</w:t>
      </w:r>
    </w:p>
    <w:p w:rsidR="0055775B" w:rsidRDefault="00617A93" w:rsidP="00810A66">
      <w:pPr>
        <w:tabs>
          <w:tab w:val="left" w:pos="426"/>
        </w:tabs>
        <w:spacing w:line="276" w:lineRule="auto"/>
        <w:jc w:val="both"/>
      </w:pPr>
      <w:r>
        <w:t xml:space="preserve">Změna reflektuje požadavek </w:t>
      </w:r>
      <w:r w:rsidR="0055775B">
        <w:t>poradního orgánu RMKPV ze vstupního hodnocení projektu na </w:t>
      </w:r>
      <w:r>
        <w:t>odstranění technického nedostatku</w:t>
      </w:r>
      <w:r w:rsidR="00C75C41">
        <w:t>, konkrétně</w:t>
      </w:r>
      <w:r>
        <w:t xml:space="preserve"> v tab. 5.2.2. chyběly vedlejší výsledky projektu, které byly uvedeny v tabulce 5.3.</w:t>
      </w:r>
      <w:r w:rsidR="0055775B">
        <w:t xml:space="preserve"> </w:t>
      </w:r>
      <w:r w:rsidR="00174E91">
        <w:t>Uvedené</w:t>
      </w:r>
      <w:r w:rsidR="0055775B">
        <w:t xml:space="preserve"> chyby a nedostatky nebyly důvodem pro vyloučení návrhu projektu z VS 2018 a příjemce byl vyzván k jejich opravě. </w:t>
      </w:r>
      <w:r w:rsidR="00BF6329">
        <w:t xml:space="preserve">Dochází k doplnění vedlejších výsledků projektu </w:t>
      </w:r>
      <w:r w:rsidR="00174E91">
        <w:t>v tab. 5.2.2. a k</w:t>
      </w:r>
      <w:r w:rsidR="0055775B">
        <w:t xml:space="preserve"> nápravě technických chyb přihlášky návrhu projektu.</w:t>
      </w:r>
    </w:p>
    <w:p w:rsidR="00BF6329" w:rsidRDefault="00FA228D" w:rsidP="00810A66">
      <w:pPr>
        <w:tabs>
          <w:tab w:val="left" w:pos="426"/>
        </w:tabs>
        <w:spacing w:line="276" w:lineRule="auto"/>
        <w:jc w:val="both"/>
      </w:pPr>
      <w:r>
        <w:t xml:space="preserve">. </w:t>
      </w:r>
    </w:p>
    <w:p w:rsidR="005C034E" w:rsidRDefault="005C034E" w:rsidP="005C034E">
      <w:pPr>
        <w:widowControl w:val="0"/>
        <w:rPr>
          <w:b/>
        </w:rPr>
      </w:pPr>
    </w:p>
    <w:p w:rsidR="002019E7" w:rsidRDefault="002019E7" w:rsidP="00E741E7">
      <w:pPr>
        <w:widowControl w:val="0"/>
        <w:ind w:firstLine="708"/>
        <w:rPr>
          <w:b/>
        </w:rPr>
      </w:pPr>
    </w:p>
    <w:p w:rsidR="000D3C1E" w:rsidRDefault="000D3C1E" w:rsidP="00E741E7">
      <w:pPr>
        <w:widowControl w:val="0"/>
        <w:ind w:firstLine="708"/>
        <w:rPr>
          <w:b/>
        </w:rPr>
      </w:pPr>
    </w:p>
    <w:p w:rsidR="005C034E" w:rsidRDefault="005C034E" w:rsidP="005C034E">
      <w:pPr>
        <w:widowControl w:val="0"/>
        <w:rPr>
          <w:b/>
        </w:rPr>
      </w:pPr>
      <w:r w:rsidRPr="005C034E">
        <w:rPr>
          <w:b/>
        </w:rPr>
        <w:t>Část 9. Etapy projektu</w:t>
      </w:r>
      <w:r>
        <w:rPr>
          <w:b/>
        </w:rPr>
        <w:t xml:space="preserve">, </w:t>
      </w:r>
      <w:r w:rsidRPr="005C034E">
        <w:t>účastník Univerzita Tomáše Bati ve Zlíně</w:t>
      </w:r>
    </w:p>
    <w:p w:rsidR="005C034E" w:rsidRDefault="005C034E" w:rsidP="005C034E">
      <w:pPr>
        <w:widowControl w:val="0"/>
        <w:rPr>
          <w:b/>
        </w:rPr>
      </w:pPr>
    </w:p>
    <w:p w:rsidR="005C034E" w:rsidRDefault="005C034E" w:rsidP="005C034E">
      <w:pPr>
        <w:widowControl w:val="0"/>
        <w:rPr>
          <w:b/>
        </w:rPr>
      </w:pPr>
      <w:r>
        <w:rPr>
          <w:b/>
        </w:rPr>
        <w:t>Původní komentář:</w:t>
      </w:r>
    </w:p>
    <w:p w:rsidR="005C034E" w:rsidRDefault="005C034E" w:rsidP="005C034E">
      <w:pPr>
        <w:keepNext/>
        <w:spacing w:before="60" w:line="276" w:lineRule="auto"/>
        <w:ind w:left="357"/>
        <w:jc w:val="both"/>
        <w:rPr>
          <w:b/>
        </w:rPr>
      </w:pPr>
      <w:r>
        <w:rPr>
          <w:b/>
        </w:rPr>
        <w:t>g)</w:t>
      </w:r>
      <w:r>
        <w:rPr>
          <w:b/>
        </w:rPr>
        <w:tab/>
        <w:t>Výsledky etapy (</w:t>
      </w:r>
      <w:r>
        <w:rPr>
          <w:b/>
          <w:i/>
        </w:rPr>
        <w:t>součet výsledků za všechny etapy musí odpovídat výčtu všech očekávaných výsledků projektu podle bodu č. 5 Popisu projektu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5C034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ind w:left="100"/>
              <w:jc w:val="both"/>
            </w:pPr>
            <w:r w:rsidRPr="005C034E">
              <w:t xml:space="preserve">Text katalogu, recenzovaný odborný článek, workshop </w:t>
            </w:r>
          </w:p>
          <w:p w:rsidR="005C034E" w:rsidRDefault="005C034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5C034E">
              <w:t>Výstava, katalog, workshop</w:t>
            </w:r>
          </w:p>
        </w:tc>
      </w:tr>
    </w:tbl>
    <w:p w:rsidR="005C034E" w:rsidRDefault="005C034E" w:rsidP="005C034E">
      <w:pPr>
        <w:spacing w:before="60" w:line="276" w:lineRule="auto"/>
        <w:ind w:left="360"/>
        <w:jc w:val="both"/>
        <w:rPr>
          <w:b/>
        </w:rPr>
      </w:pPr>
    </w:p>
    <w:p w:rsidR="005C034E" w:rsidRDefault="005C034E" w:rsidP="005C034E">
      <w:pPr>
        <w:spacing w:before="60" w:line="276" w:lineRule="auto"/>
        <w:ind w:left="360"/>
        <w:jc w:val="both"/>
        <w:rPr>
          <w:b/>
        </w:rPr>
      </w:pPr>
      <w:r>
        <w:rPr>
          <w:b/>
        </w:rPr>
        <w:t>h)</w:t>
      </w:r>
      <w:r>
        <w:rPr>
          <w:b/>
        </w:rPr>
        <w:tab/>
        <w:t>Forma zpracování a předání výsledků etapy (</w:t>
      </w:r>
      <w:r>
        <w:rPr>
          <w:b/>
          <w:i/>
        </w:rPr>
        <w:t>v souladu s podmínkami pro předávání výsledků, uvedenými v příloze č. 9 zadávací dokumentace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5C034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</w:pPr>
            <w:r w:rsidRPr="005C034E">
              <w:t>J, W (příprava)</w:t>
            </w:r>
          </w:p>
          <w:p w:rsid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t>E, W (realizace)</w:t>
            </w:r>
          </w:p>
        </w:tc>
      </w:tr>
    </w:tbl>
    <w:p w:rsidR="005C034E" w:rsidRDefault="005C034E" w:rsidP="005C034E">
      <w:pPr>
        <w:widowControl w:val="0"/>
        <w:rPr>
          <w:b/>
        </w:rPr>
      </w:pPr>
    </w:p>
    <w:p w:rsidR="005C034E" w:rsidRPr="00E741E7" w:rsidRDefault="005C034E" w:rsidP="005C034E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5C034E" w:rsidRDefault="005C034E" w:rsidP="005C034E">
      <w:pPr>
        <w:spacing w:after="120"/>
        <w:jc w:val="both"/>
      </w:pPr>
    </w:p>
    <w:p w:rsidR="005C034E" w:rsidRDefault="005C034E" w:rsidP="005C034E">
      <w:pPr>
        <w:suppressAutoHyphens/>
        <w:jc w:val="both"/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</w:pPr>
      <w:r w:rsidRPr="005C034E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>Nový komentář:</w:t>
      </w:r>
    </w:p>
    <w:p w:rsidR="000D3C1E" w:rsidRPr="005C034E" w:rsidRDefault="000D3C1E" w:rsidP="005C034E">
      <w:pPr>
        <w:suppressAutoHyphens/>
        <w:jc w:val="both"/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</w:pPr>
    </w:p>
    <w:p w:rsidR="005C034E" w:rsidRDefault="005C034E" w:rsidP="005C034E">
      <w:pPr>
        <w:keepNext/>
        <w:spacing w:before="60" w:line="276" w:lineRule="auto"/>
        <w:ind w:left="357"/>
        <w:jc w:val="both"/>
        <w:rPr>
          <w:b/>
        </w:rPr>
      </w:pPr>
      <w:r>
        <w:rPr>
          <w:b/>
        </w:rPr>
        <w:t>g)</w:t>
      </w:r>
      <w:r>
        <w:rPr>
          <w:b/>
        </w:rPr>
        <w:tab/>
        <w:t>Výsledky etapy (</w:t>
      </w:r>
      <w:r>
        <w:rPr>
          <w:b/>
          <w:i/>
        </w:rPr>
        <w:t>součet výsledků za všechny etapy musí odpovídat výčtu všech očekávaných výsledků projektu podle bodu č. 5 Popisu projektu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5C034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5C034E">
              <w:rPr>
                <w:b/>
              </w:rPr>
              <w:t xml:space="preserve">Recenzovaný odborný článek, workshop </w:t>
            </w:r>
          </w:p>
          <w:p w:rsidR="005C034E" w:rsidRDefault="005C034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5C034E">
              <w:rPr>
                <w:b/>
              </w:rPr>
              <w:t>Výstava včetně katalogu</w:t>
            </w:r>
          </w:p>
        </w:tc>
      </w:tr>
    </w:tbl>
    <w:p w:rsidR="005C034E" w:rsidRDefault="005C034E" w:rsidP="005C034E">
      <w:pPr>
        <w:spacing w:before="60" w:line="276" w:lineRule="auto"/>
        <w:ind w:left="360"/>
        <w:jc w:val="both"/>
        <w:rPr>
          <w:b/>
        </w:rPr>
      </w:pPr>
    </w:p>
    <w:p w:rsidR="005C034E" w:rsidRDefault="005C034E" w:rsidP="005C034E">
      <w:pPr>
        <w:spacing w:before="60" w:line="276" w:lineRule="auto"/>
        <w:ind w:left="360"/>
        <w:jc w:val="both"/>
        <w:rPr>
          <w:b/>
        </w:rPr>
      </w:pPr>
      <w:r>
        <w:rPr>
          <w:b/>
        </w:rPr>
        <w:t>h)</w:t>
      </w:r>
      <w:r>
        <w:rPr>
          <w:b/>
        </w:rPr>
        <w:tab/>
        <w:t>Forma zpracování a předání výsledků etapy (</w:t>
      </w:r>
      <w:r>
        <w:rPr>
          <w:b/>
          <w:i/>
        </w:rPr>
        <w:t>v souladu s podmínkami pro předávání výsledků, uvedenými v příloze č. 9 zadávací dokumentace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5C034E" w:rsidRPr="005C034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J, W (příprava)</w:t>
            </w:r>
          </w:p>
          <w:p w:rsidR="005C034E" w:rsidRPr="005C034E" w:rsidRDefault="005C034E" w:rsidP="0062210C">
            <w:pPr>
              <w:spacing w:before="60" w:line="276" w:lineRule="auto"/>
              <w:jc w:val="both"/>
              <w:rPr>
                <w:b/>
              </w:rPr>
            </w:pPr>
            <w:r w:rsidRPr="005C034E">
              <w:rPr>
                <w:b/>
              </w:rPr>
              <w:t>E</w:t>
            </w:r>
          </w:p>
        </w:tc>
      </w:tr>
    </w:tbl>
    <w:p w:rsidR="005C034E" w:rsidRPr="005C034E" w:rsidRDefault="005C034E" w:rsidP="005C034E">
      <w:pPr>
        <w:widowControl w:val="0"/>
        <w:rPr>
          <w:b/>
        </w:rPr>
      </w:pPr>
    </w:p>
    <w:p w:rsidR="005C034E" w:rsidRDefault="005C034E" w:rsidP="005C034E">
      <w:pPr>
        <w:widowControl w:val="0"/>
        <w:rPr>
          <w:b/>
        </w:rPr>
      </w:pPr>
      <w:r>
        <w:rPr>
          <w:b/>
        </w:rPr>
        <w:t>Zdůvodnění:</w:t>
      </w:r>
    </w:p>
    <w:p w:rsidR="00810A66" w:rsidRDefault="00810A66" w:rsidP="00810A66">
      <w:pPr>
        <w:tabs>
          <w:tab w:val="left" w:pos="426"/>
        </w:tabs>
        <w:spacing w:line="276" w:lineRule="auto"/>
        <w:jc w:val="both"/>
      </w:pPr>
      <w:r>
        <w:t>Dochází k opravě výsledků etap a formy zpracování a předání výsledků etap na základě požadavku</w:t>
      </w:r>
      <w:r w:rsidRPr="005C034E">
        <w:t xml:space="preserve"> odborného hodnocení ná</w:t>
      </w:r>
      <w:r>
        <w:t xml:space="preserve">vrhu projektu poradním orgánem </w:t>
      </w:r>
      <w:r w:rsidRPr="005C034E">
        <w:t>MK – Radou ministra kultury pro výzkum</w:t>
      </w:r>
      <w:r>
        <w:t xml:space="preserve">. </w:t>
      </w:r>
    </w:p>
    <w:p w:rsidR="005C034E" w:rsidRDefault="005C034E" w:rsidP="00E741E7">
      <w:pPr>
        <w:widowControl w:val="0"/>
        <w:ind w:firstLine="708"/>
        <w:rPr>
          <w:b/>
        </w:rPr>
      </w:pPr>
    </w:p>
    <w:p w:rsidR="005C034E" w:rsidRDefault="005C034E" w:rsidP="00E741E7">
      <w:pPr>
        <w:widowControl w:val="0"/>
        <w:ind w:firstLine="708"/>
        <w:rPr>
          <w:b/>
        </w:rPr>
      </w:pPr>
    </w:p>
    <w:p w:rsidR="005C034E" w:rsidRDefault="005C034E" w:rsidP="005C034E">
      <w:pPr>
        <w:widowControl w:val="0"/>
        <w:rPr>
          <w:b/>
        </w:rPr>
      </w:pPr>
      <w:r w:rsidRPr="005C034E">
        <w:rPr>
          <w:b/>
        </w:rPr>
        <w:t>Část 9. Etapy projektu</w:t>
      </w:r>
      <w:r>
        <w:rPr>
          <w:b/>
        </w:rPr>
        <w:t xml:space="preserve">, </w:t>
      </w:r>
      <w:r w:rsidRPr="004B0FB9">
        <w:t>Národní technické muzeum</w:t>
      </w:r>
    </w:p>
    <w:p w:rsidR="000D3C1E" w:rsidRDefault="000D3C1E" w:rsidP="000D3C1E">
      <w:pPr>
        <w:keepNext/>
        <w:spacing w:before="60" w:line="276" w:lineRule="auto"/>
        <w:ind w:left="357"/>
        <w:jc w:val="both"/>
        <w:rPr>
          <w:b/>
        </w:rPr>
      </w:pPr>
      <w:r>
        <w:rPr>
          <w:b/>
        </w:rPr>
        <w:t>g)</w:t>
      </w:r>
      <w:r>
        <w:rPr>
          <w:b/>
        </w:rPr>
        <w:tab/>
        <w:t>Výsledky etapy (</w:t>
      </w:r>
      <w:r>
        <w:rPr>
          <w:b/>
          <w:i/>
        </w:rPr>
        <w:t>součet výsledků za všechny etapy musí odpovídat výčtu všech očekávaných výsledků projektu podle bodu č. 5 Popisu projektu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0D3C1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3C1E" w:rsidRPr="000D3C1E" w:rsidRDefault="000D3C1E" w:rsidP="0062210C">
            <w:pPr>
              <w:spacing w:before="60" w:line="276" w:lineRule="auto"/>
              <w:ind w:left="100"/>
              <w:jc w:val="both"/>
            </w:pPr>
            <w:r w:rsidRPr="000D3C1E">
              <w:t xml:space="preserve">Recenzovaný odborný článek, </w:t>
            </w:r>
            <w:proofErr w:type="gramStart"/>
            <w:r w:rsidRPr="000D3C1E">
              <w:t>workshop  (příprava</w:t>
            </w:r>
            <w:proofErr w:type="gramEnd"/>
            <w:r w:rsidRPr="000D3C1E">
              <w:t>)</w:t>
            </w:r>
          </w:p>
          <w:p w:rsidR="000D3C1E" w:rsidRDefault="000D3C1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0D3C1E">
              <w:t>výstava, katalog, workshop (realizace)</w:t>
            </w:r>
          </w:p>
        </w:tc>
      </w:tr>
    </w:tbl>
    <w:p w:rsidR="000D3C1E" w:rsidRDefault="000D3C1E" w:rsidP="000D3C1E">
      <w:pPr>
        <w:spacing w:before="60" w:line="276" w:lineRule="auto"/>
        <w:ind w:left="360"/>
        <w:jc w:val="both"/>
        <w:rPr>
          <w:b/>
        </w:rPr>
      </w:pPr>
    </w:p>
    <w:p w:rsidR="00810A66" w:rsidRDefault="00810A66" w:rsidP="000D3C1E">
      <w:pPr>
        <w:spacing w:before="60" w:line="276" w:lineRule="auto"/>
        <w:ind w:left="360"/>
        <w:jc w:val="both"/>
        <w:rPr>
          <w:b/>
        </w:rPr>
      </w:pPr>
    </w:p>
    <w:p w:rsidR="00810A66" w:rsidRDefault="00810A66" w:rsidP="000D3C1E">
      <w:pPr>
        <w:spacing w:before="60" w:line="276" w:lineRule="auto"/>
        <w:ind w:left="360"/>
        <w:jc w:val="both"/>
        <w:rPr>
          <w:b/>
        </w:rPr>
      </w:pPr>
    </w:p>
    <w:p w:rsidR="000D3C1E" w:rsidRDefault="000D3C1E" w:rsidP="000D3C1E">
      <w:pPr>
        <w:spacing w:before="60" w:line="276" w:lineRule="auto"/>
        <w:ind w:left="360"/>
        <w:jc w:val="both"/>
        <w:rPr>
          <w:b/>
        </w:rPr>
      </w:pPr>
      <w:r>
        <w:rPr>
          <w:b/>
        </w:rPr>
        <w:t>h)</w:t>
      </w:r>
      <w:r>
        <w:rPr>
          <w:b/>
        </w:rPr>
        <w:tab/>
        <w:t>Forma zpracování a předání výsledků etapy (</w:t>
      </w:r>
      <w:r>
        <w:rPr>
          <w:b/>
          <w:i/>
        </w:rPr>
        <w:t>v souladu s podmínkami pro předávání výsledků, uvedenými v příloze č. 9 zadávací dokumentace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0D3C1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3C1E" w:rsidRPr="000D3C1E" w:rsidRDefault="000D3C1E" w:rsidP="0062210C">
            <w:pPr>
              <w:spacing w:before="60" w:line="276" w:lineRule="auto"/>
              <w:jc w:val="both"/>
            </w:pPr>
            <w:r w:rsidRPr="000D3C1E">
              <w:t>J, W (příprava)</w:t>
            </w:r>
          </w:p>
          <w:p w:rsidR="000D3C1E" w:rsidRDefault="000D3C1E" w:rsidP="0062210C">
            <w:pPr>
              <w:spacing w:before="60" w:line="276" w:lineRule="auto"/>
              <w:jc w:val="both"/>
              <w:rPr>
                <w:b/>
              </w:rPr>
            </w:pPr>
            <w:r w:rsidRPr="000D3C1E">
              <w:t>E, W (realizace)</w:t>
            </w:r>
          </w:p>
        </w:tc>
      </w:tr>
    </w:tbl>
    <w:p w:rsidR="005C034E" w:rsidRDefault="005C034E" w:rsidP="005C034E">
      <w:pPr>
        <w:widowControl w:val="0"/>
        <w:rPr>
          <w:b/>
        </w:rPr>
      </w:pPr>
    </w:p>
    <w:p w:rsidR="000D3C1E" w:rsidRPr="00E741E7" w:rsidRDefault="000D3C1E" w:rsidP="000D3C1E">
      <w:pPr>
        <w:rPr>
          <w:b/>
        </w:rPr>
      </w:pPr>
      <w:proofErr w:type="gramStart"/>
      <w:r w:rsidRPr="00E741E7">
        <w:rPr>
          <w:b/>
        </w:rPr>
        <w:t>se ruší</w:t>
      </w:r>
      <w:proofErr w:type="gramEnd"/>
      <w:r w:rsidRPr="00E741E7">
        <w:rPr>
          <w:b/>
        </w:rPr>
        <w:t xml:space="preserve"> a nově nahrazuje textem:</w:t>
      </w:r>
    </w:p>
    <w:p w:rsidR="000D3C1E" w:rsidRDefault="000D3C1E" w:rsidP="000D3C1E">
      <w:pPr>
        <w:spacing w:after="120"/>
        <w:jc w:val="both"/>
      </w:pPr>
    </w:p>
    <w:p w:rsidR="000D3C1E" w:rsidRPr="005C034E" w:rsidRDefault="000D3C1E" w:rsidP="000D3C1E">
      <w:pPr>
        <w:suppressAutoHyphens/>
        <w:jc w:val="both"/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</w:pPr>
      <w:r w:rsidRPr="005C034E">
        <w:rPr>
          <w:rFonts w:eastAsia="TimesNewRomanPSMT"/>
          <w:b/>
          <w:bCs/>
          <w:spacing w:val="-2"/>
          <w:kern w:val="1"/>
          <w:sz w:val="22"/>
          <w:szCs w:val="22"/>
          <w:lang w:eastAsia="ar-SA"/>
        </w:rPr>
        <w:t>Nový komentář:</w:t>
      </w:r>
    </w:p>
    <w:p w:rsidR="005C034E" w:rsidRDefault="005C034E" w:rsidP="005C034E">
      <w:pPr>
        <w:widowControl w:val="0"/>
        <w:rPr>
          <w:b/>
        </w:rPr>
      </w:pPr>
    </w:p>
    <w:p w:rsidR="000D3C1E" w:rsidRDefault="000D3C1E" w:rsidP="000D3C1E">
      <w:pPr>
        <w:keepNext/>
        <w:spacing w:before="60" w:line="276" w:lineRule="auto"/>
        <w:ind w:left="357"/>
        <w:jc w:val="both"/>
        <w:rPr>
          <w:b/>
        </w:rPr>
      </w:pPr>
      <w:r>
        <w:rPr>
          <w:b/>
        </w:rPr>
        <w:t>g)</w:t>
      </w:r>
      <w:r>
        <w:rPr>
          <w:b/>
        </w:rPr>
        <w:tab/>
        <w:t>Výsledky etapy (</w:t>
      </w:r>
      <w:r>
        <w:rPr>
          <w:b/>
          <w:i/>
        </w:rPr>
        <w:t>součet výsledků za všechny etapy musí odpovídat výčtu všech očekávaných výsledků projektu podle bodu č. 5 Popisu projektu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0D3C1E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3C1E" w:rsidRPr="000D3C1E" w:rsidRDefault="000D3C1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0D3C1E">
              <w:rPr>
                <w:b/>
              </w:rPr>
              <w:t xml:space="preserve">Recenzovaný odborný článek, workshop </w:t>
            </w:r>
          </w:p>
          <w:p w:rsidR="000D3C1E" w:rsidRDefault="000D3C1E" w:rsidP="0062210C">
            <w:pPr>
              <w:spacing w:before="60" w:line="276" w:lineRule="auto"/>
              <w:ind w:left="100"/>
              <w:jc w:val="both"/>
              <w:rPr>
                <w:b/>
              </w:rPr>
            </w:pPr>
            <w:r w:rsidRPr="000D3C1E">
              <w:rPr>
                <w:b/>
              </w:rPr>
              <w:t>Výstava včetně katalogu</w:t>
            </w:r>
          </w:p>
        </w:tc>
      </w:tr>
    </w:tbl>
    <w:p w:rsidR="000D3C1E" w:rsidRDefault="000D3C1E" w:rsidP="000D3C1E">
      <w:pPr>
        <w:spacing w:before="60" w:line="276" w:lineRule="auto"/>
        <w:ind w:left="360"/>
        <w:jc w:val="both"/>
        <w:rPr>
          <w:b/>
        </w:rPr>
      </w:pPr>
    </w:p>
    <w:p w:rsidR="000D3C1E" w:rsidRDefault="000D3C1E" w:rsidP="000D3C1E">
      <w:pPr>
        <w:spacing w:before="60" w:line="276" w:lineRule="auto"/>
        <w:ind w:left="360"/>
        <w:jc w:val="both"/>
        <w:rPr>
          <w:b/>
        </w:rPr>
      </w:pPr>
      <w:r>
        <w:rPr>
          <w:b/>
        </w:rPr>
        <w:t>h)</w:t>
      </w:r>
      <w:r>
        <w:rPr>
          <w:b/>
        </w:rPr>
        <w:tab/>
        <w:t>Forma zpracování a předání výsledků etapy (</w:t>
      </w:r>
      <w:r>
        <w:rPr>
          <w:b/>
          <w:i/>
        </w:rPr>
        <w:t>v souladu s podmínkami pro předávání výsledků, uvedenými v příloze č. 9 zadávací dokumentace</w:t>
      </w:r>
      <w:r>
        <w:rPr>
          <w:b/>
        </w:rPr>
        <w:t>):</w:t>
      </w:r>
    </w:p>
    <w:tbl>
      <w:tblPr>
        <w:tblW w:w="91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0D3C1E" w:rsidRPr="004A594C" w:rsidTr="0062210C">
        <w:tc>
          <w:tcPr>
            <w:tcW w:w="9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3C1E" w:rsidRPr="000D3C1E" w:rsidRDefault="000D3C1E" w:rsidP="0062210C">
            <w:pPr>
              <w:spacing w:before="60" w:line="276" w:lineRule="auto"/>
              <w:jc w:val="both"/>
              <w:rPr>
                <w:b/>
              </w:rPr>
            </w:pPr>
            <w:r w:rsidRPr="000D3C1E">
              <w:rPr>
                <w:b/>
              </w:rPr>
              <w:t>J, W (příprava)</w:t>
            </w:r>
          </w:p>
          <w:p w:rsidR="000D3C1E" w:rsidRPr="004A594C" w:rsidRDefault="000D3C1E" w:rsidP="0062210C">
            <w:pPr>
              <w:spacing w:before="60" w:line="276" w:lineRule="auto"/>
              <w:jc w:val="both"/>
              <w:rPr>
                <w:b/>
                <w:color w:val="FF0000"/>
              </w:rPr>
            </w:pPr>
            <w:r w:rsidRPr="000D3C1E">
              <w:rPr>
                <w:b/>
              </w:rPr>
              <w:t>E</w:t>
            </w:r>
          </w:p>
        </w:tc>
      </w:tr>
    </w:tbl>
    <w:p w:rsidR="000D3C1E" w:rsidRPr="005C034E" w:rsidRDefault="000D3C1E" w:rsidP="005C034E">
      <w:pPr>
        <w:widowControl w:val="0"/>
        <w:rPr>
          <w:b/>
        </w:rPr>
      </w:pPr>
    </w:p>
    <w:p w:rsidR="000D3C1E" w:rsidRDefault="000D3C1E" w:rsidP="000D3C1E">
      <w:pPr>
        <w:widowControl w:val="0"/>
        <w:rPr>
          <w:b/>
        </w:rPr>
      </w:pPr>
      <w:r>
        <w:rPr>
          <w:b/>
        </w:rPr>
        <w:t>Zdůvodnění:</w:t>
      </w:r>
    </w:p>
    <w:p w:rsidR="00174E91" w:rsidRDefault="00174E91" w:rsidP="00174E91">
      <w:pPr>
        <w:tabs>
          <w:tab w:val="left" w:pos="426"/>
        </w:tabs>
        <w:spacing w:line="276" w:lineRule="auto"/>
        <w:jc w:val="both"/>
      </w:pPr>
      <w:r>
        <w:t>Změna reflektuje požadavek poradního orgánu RMKPV ze vstupního hodnocení projektu na ods</w:t>
      </w:r>
      <w:r w:rsidR="00C75C41">
        <w:t xml:space="preserve">tranění technického nedostatku v části 9. Etapy projektu. </w:t>
      </w:r>
      <w:r>
        <w:t xml:space="preserve">Uvedené chyby a nedostatky nebyly důvodem pro vyloučení návrhu projektu z VS 2018 a příjemce byl vyzván k jejich opravě. </w:t>
      </w:r>
      <w:r w:rsidR="00C75C41">
        <w:t xml:space="preserve">Dochází k opravě části 9. </w:t>
      </w:r>
      <w:r>
        <w:t xml:space="preserve">vedlejších výsledků </w:t>
      </w:r>
      <w:r w:rsidR="00C75C41">
        <w:t>etapy a formy zpracování a předání výsledků etapy</w:t>
      </w:r>
      <w:r>
        <w:t xml:space="preserve"> a k nápravě technických chyb přihlášky návrhu projektu.</w:t>
      </w:r>
    </w:p>
    <w:p w:rsidR="005C034E" w:rsidRDefault="005C034E" w:rsidP="00E741E7">
      <w:pPr>
        <w:widowControl w:val="0"/>
        <w:ind w:firstLine="708"/>
        <w:rPr>
          <w:b/>
        </w:rPr>
      </w:pPr>
    </w:p>
    <w:p w:rsidR="00FA228D" w:rsidRDefault="00FA228D" w:rsidP="00E741E7">
      <w:pPr>
        <w:widowControl w:val="0"/>
        <w:ind w:firstLine="708"/>
        <w:rPr>
          <w:b/>
        </w:rPr>
      </w:pPr>
    </w:p>
    <w:p w:rsidR="00810A66" w:rsidRDefault="00810A66" w:rsidP="00E741E7">
      <w:pPr>
        <w:widowControl w:val="0"/>
        <w:ind w:firstLine="708"/>
        <w:rPr>
          <w:b/>
        </w:rPr>
      </w:pPr>
    </w:p>
    <w:p w:rsidR="000D3C1E" w:rsidRDefault="000D3C1E" w:rsidP="00E741E7">
      <w:pPr>
        <w:widowControl w:val="0"/>
        <w:ind w:firstLine="708"/>
        <w:rPr>
          <w:b/>
        </w:rPr>
      </w:pPr>
    </w:p>
    <w:p w:rsidR="001B5C61" w:rsidRDefault="001B5C61" w:rsidP="001B5C61">
      <w:pPr>
        <w:jc w:val="center"/>
        <w:rPr>
          <w:b/>
        </w:rPr>
      </w:pPr>
      <w:r>
        <w:rPr>
          <w:b/>
        </w:rPr>
        <w:t>Čl. IV.</w:t>
      </w:r>
    </w:p>
    <w:p w:rsidR="001B5C61" w:rsidRDefault="001B5C61" w:rsidP="001B5C61">
      <w:pPr>
        <w:jc w:val="center"/>
        <w:rPr>
          <w:b/>
        </w:rPr>
      </w:pPr>
    </w:p>
    <w:p w:rsidR="001B5C61" w:rsidRPr="0045371F" w:rsidRDefault="001B5C61" w:rsidP="001B5C61">
      <w:pPr>
        <w:pStyle w:val="Bezmezer"/>
        <w:rPr>
          <w:b/>
          <w:u w:val="single"/>
        </w:rPr>
      </w:pPr>
      <w:r w:rsidRPr="0045371F">
        <w:rPr>
          <w:b/>
          <w:u w:val="single"/>
        </w:rPr>
        <w:t xml:space="preserve">Přehled změn v příloze č. 2 smlouvy – Rozpočet projektu: </w:t>
      </w:r>
    </w:p>
    <w:p w:rsidR="001B5C61" w:rsidRDefault="001B5C61" w:rsidP="001B5C61">
      <w:pPr>
        <w:pStyle w:val="Bezmezer"/>
        <w:numPr>
          <w:ilvl w:val="0"/>
          <w:numId w:val="5"/>
        </w:numPr>
      </w:pPr>
      <w:r>
        <w:t xml:space="preserve">A - Osobní náklady – další účastník projektu -  Národní technické </w:t>
      </w:r>
      <w:proofErr w:type="gramStart"/>
      <w:r>
        <w:t>muzeum,  pro</w:t>
      </w:r>
      <w:proofErr w:type="gramEnd"/>
      <w:r>
        <w:t xml:space="preserve"> roky řešení 2018 - 2022.</w:t>
      </w:r>
    </w:p>
    <w:p w:rsidR="001B5C61" w:rsidRDefault="001B5C61" w:rsidP="001B5C61">
      <w:pPr>
        <w:pStyle w:val="Bezmezer"/>
        <w:ind w:firstLine="708"/>
      </w:pPr>
      <w:r w:rsidRPr="0045371F">
        <w:rPr>
          <w:b/>
        </w:rPr>
        <w:t>Změn</w:t>
      </w:r>
      <w:r>
        <w:rPr>
          <w:b/>
        </w:rPr>
        <w:t>y</w:t>
      </w:r>
      <w:r w:rsidRPr="0045371F">
        <w:rPr>
          <w:b/>
        </w:rPr>
        <w:t xml:space="preserve"> v položkách</w:t>
      </w:r>
      <w:r>
        <w:t xml:space="preserve">: </w:t>
      </w:r>
    </w:p>
    <w:p w:rsidR="001B5C61" w:rsidRDefault="001B5C61" w:rsidP="001B5C61">
      <w:pPr>
        <w:pStyle w:val="Bezmezer"/>
        <w:numPr>
          <w:ilvl w:val="0"/>
          <w:numId w:val="6"/>
        </w:numPr>
      </w:pPr>
      <w:r>
        <w:t>A1 – Mzdy a platy jednotlivých zaměstnanců bez zákonných odvodů</w:t>
      </w:r>
    </w:p>
    <w:p w:rsidR="001B5C61" w:rsidRDefault="001B5C61" w:rsidP="001B5C61">
      <w:pPr>
        <w:pStyle w:val="Bezmezer"/>
        <w:numPr>
          <w:ilvl w:val="0"/>
          <w:numId w:val="6"/>
        </w:numPr>
      </w:pPr>
      <w:r>
        <w:t>A5 – Povinné zákonné odvody</w:t>
      </w:r>
    </w:p>
    <w:p w:rsidR="001B5C61" w:rsidRDefault="001B5C61" w:rsidP="001B5C61">
      <w:pPr>
        <w:pStyle w:val="Bezmezer"/>
        <w:numPr>
          <w:ilvl w:val="0"/>
          <w:numId w:val="6"/>
        </w:numPr>
      </w:pPr>
      <w:r>
        <w:t>A6 FKSP</w:t>
      </w:r>
    </w:p>
    <w:p w:rsidR="001B5C61" w:rsidRPr="00A84227" w:rsidRDefault="001B5C61" w:rsidP="001B5C61">
      <w:pPr>
        <w:pStyle w:val="Bezmezer"/>
        <w:ind w:left="720"/>
      </w:pPr>
    </w:p>
    <w:p w:rsidR="001B5C61" w:rsidRPr="001B5C61" w:rsidRDefault="001B5C61" w:rsidP="001B5C61">
      <w:pPr>
        <w:pStyle w:val="Bezmezer"/>
        <w:rPr>
          <w:b/>
        </w:rPr>
      </w:pPr>
      <w:r w:rsidRPr="001B5C61">
        <w:rPr>
          <w:b/>
        </w:rPr>
        <w:t xml:space="preserve">Zdůvodnění: </w:t>
      </w:r>
    </w:p>
    <w:p w:rsidR="001B5C61" w:rsidRDefault="001B5C61" w:rsidP="001B5C61">
      <w:pPr>
        <w:pStyle w:val="Bezmezer"/>
      </w:pPr>
      <w:r w:rsidRPr="00921292">
        <w:t>Změna na základě změn nařízení vlády č. 564/2006 Sb. o platových poměrech zaměstnanců ve veřejných službách a ve správě, kterými byly postupně zvyšovány platové tarify v roce 2017.</w:t>
      </w:r>
    </w:p>
    <w:p w:rsidR="000D3C1E" w:rsidRDefault="000D3C1E" w:rsidP="00E741E7">
      <w:pPr>
        <w:widowControl w:val="0"/>
        <w:ind w:firstLine="708"/>
        <w:rPr>
          <w:b/>
        </w:rPr>
      </w:pPr>
    </w:p>
    <w:p w:rsidR="000D3C1E" w:rsidRDefault="000D3C1E" w:rsidP="00E741E7">
      <w:pPr>
        <w:widowControl w:val="0"/>
        <w:ind w:firstLine="708"/>
        <w:rPr>
          <w:b/>
        </w:rPr>
      </w:pPr>
    </w:p>
    <w:p w:rsidR="000D3C1E" w:rsidRDefault="000D3C1E" w:rsidP="00E741E7">
      <w:pPr>
        <w:widowControl w:val="0"/>
        <w:ind w:firstLine="708"/>
        <w:rPr>
          <w:b/>
        </w:rPr>
      </w:pPr>
    </w:p>
    <w:p w:rsidR="00810A66" w:rsidRDefault="00810A66" w:rsidP="00E741E7">
      <w:pPr>
        <w:widowControl w:val="0"/>
        <w:ind w:firstLine="708"/>
        <w:rPr>
          <w:b/>
        </w:rPr>
      </w:pPr>
    </w:p>
    <w:p w:rsidR="00810A66" w:rsidRDefault="00810A66" w:rsidP="00E741E7">
      <w:pPr>
        <w:widowControl w:val="0"/>
        <w:ind w:firstLine="708"/>
        <w:rPr>
          <w:b/>
        </w:rPr>
      </w:pPr>
    </w:p>
    <w:p w:rsidR="00E741E7" w:rsidRPr="003E1FFC" w:rsidRDefault="005E6FE1" w:rsidP="005E6FE1">
      <w:pPr>
        <w:widowControl w:val="0"/>
        <w:ind w:firstLine="708"/>
        <w:rPr>
          <w:b/>
        </w:rPr>
      </w:pPr>
      <w:r>
        <w:rPr>
          <w:b/>
        </w:rPr>
        <w:t xml:space="preserve">                                                          ČL. </w:t>
      </w:r>
      <w:r w:rsidR="00247E9D">
        <w:rPr>
          <w:b/>
        </w:rPr>
        <w:t>V</w:t>
      </w:r>
      <w:r w:rsidR="00E741E7" w:rsidRPr="003E1FFC">
        <w:rPr>
          <w:b/>
        </w:rPr>
        <w:t>.</w:t>
      </w:r>
    </w:p>
    <w:p w:rsidR="00E741E7" w:rsidRPr="003E1FFC" w:rsidRDefault="00E741E7" w:rsidP="00E741E7">
      <w:pPr>
        <w:widowControl w:val="0"/>
        <w:ind w:firstLine="708"/>
        <w:rPr>
          <w:b/>
        </w:rPr>
      </w:pPr>
    </w:p>
    <w:p w:rsidR="00E741E7" w:rsidRDefault="00E308EC" w:rsidP="00E741E7">
      <w:r>
        <w:t xml:space="preserve">Příloha:  </w:t>
      </w:r>
      <w:r w:rsidR="00E741E7" w:rsidRPr="003E1FFC">
        <w:t xml:space="preserve">Celkový rozpočet projektu                                           </w:t>
      </w:r>
      <w:r>
        <w:t xml:space="preserve">                            2018 - 2022</w:t>
      </w:r>
    </w:p>
    <w:p w:rsidR="00E741E7" w:rsidRPr="008C627D" w:rsidRDefault="00E741E7" w:rsidP="00E741E7">
      <w:r>
        <w:tab/>
        <w:t xml:space="preserve">   </w:t>
      </w:r>
      <w:r w:rsidRPr="008C627D">
        <w:t xml:space="preserve">Pověření ředitelky OVV podpisovou pravomocí k písemnostem Ministerstva kultury </w:t>
      </w:r>
    </w:p>
    <w:p w:rsidR="00E741E7" w:rsidRPr="003E1FFC" w:rsidRDefault="00E741E7" w:rsidP="00E741E7">
      <w:r w:rsidRPr="008C627D">
        <w:tab/>
        <w:t xml:space="preserve">   v oblasti podpory výzkumu a vývoje</w:t>
      </w:r>
    </w:p>
    <w:p w:rsidR="00E741E7" w:rsidRPr="003E1FFC" w:rsidRDefault="00E741E7" w:rsidP="00E741E7">
      <w:r w:rsidRPr="003E1FFC">
        <w:t xml:space="preserve">               </w:t>
      </w:r>
    </w:p>
    <w:p w:rsidR="009D0926" w:rsidRDefault="00E741E7" w:rsidP="00E741E7">
      <w:pPr>
        <w:ind w:firstLine="708"/>
      </w:pPr>
      <w:r w:rsidRPr="003E1FFC">
        <w:t xml:space="preserve"> </w:t>
      </w:r>
    </w:p>
    <w:p w:rsidR="009D0926" w:rsidRDefault="009D0926" w:rsidP="00E741E7">
      <w:pPr>
        <w:ind w:firstLine="708"/>
      </w:pPr>
    </w:p>
    <w:p w:rsidR="000D3C1E" w:rsidRDefault="000D3C1E" w:rsidP="00E741E7">
      <w:pPr>
        <w:ind w:firstLine="708"/>
      </w:pPr>
    </w:p>
    <w:p w:rsidR="00E741E7" w:rsidRPr="003E1FFC" w:rsidRDefault="00E741E7" w:rsidP="00E741E7">
      <w:pPr>
        <w:rPr>
          <w:b/>
        </w:rPr>
      </w:pPr>
    </w:p>
    <w:p w:rsidR="00E741E7" w:rsidRPr="003E1FFC" w:rsidRDefault="005E6FE1" w:rsidP="00E741E7">
      <w:pPr>
        <w:ind w:left="3540" w:firstLine="708"/>
        <w:jc w:val="both"/>
        <w:rPr>
          <w:b/>
        </w:rPr>
      </w:pPr>
      <w:r>
        <w:rPr>
          <w:b/>
        </w:rPr>
        <w:t xml:space="preserve"> </w:t>
      </w:r>
      <w:r w:rsidR="00E741E7" w:rsidRPr="003E1FFC">
        <w:rPr>
          <w:b/>
        </w:rPr>
        <w:t>Čl. V</w:t>
      </w:r>
      <w:r w:rsidR="00247E9D">
        <w:rPr>
          <w:b/>
        </w:rPr>
        <w:t>I</w:t>
      </w:r>
      <w:r w:rsidR="00E741E7" w:rsidRPr="003E1FFC">
        <w:rPr>
          <w:b/>
        </w:rPr>
        <w:t>.</w:t>
      </w:r>
    </w:p>
    <w:p w:rsidR="00E741E7" w:rsidRPr="003E1FFC" w:rsidRDefault="00E741E7" w:rsidP="00E741E7"/>
    <w:p w:rsidR="00E741E7" w:rsidRPr="003E1FFC" w:rsidRDefault="00E741E7" w:rsidP="00E741E7">
      <w:r w:rsidRPr="003E1FFC">
        <w:t>Veškerá další ustanovení smlouvy zůstávají v platnosti.</w:t>
      </w:r>
    </w:p>
    <w:p w:rsidR="00E741E7" w:rsidRDefault="00E741E7" w:rsidP="00E741E7"/>
    <w:p w:rsidR="00E741E7" w:rsidRDefault="00E741E7" w:rsidP="00E741E7"/>
    <w:p w:rsidR="00E741E7" w:rsidRDefault="00E741E7" w:rsidP="00E741E7"/>
    <w:p w:rsidR="009D0926" w:rsidRDefault="009D0926" w:rsidP="00E741E7"/>
    <w:p w:rsidR="00E741E7" w:rsidRPr="003E1FFC" w:rsidRDefault="00E741E7" w:rsidP="00E741E7"/>
    <w:p w:rsidR="00E741E7" w:rsidRPr="003E1FFC" w:rsidRDefault="00E741E7" w:rsidP="00E741E7">
      <w:pPr>
        <w:rPr>
          <w:b/>
        </w:rPr>
      </w:pPr>
      <w:r w:rsidRPr="003E1FFC">
        <w:tab/>
      </w:r>
      <w:r w:rsidRPr="003E1FFC">
        <w:tab/>
      </w:r>
      <w:r w:rsidRPr="003E1FFC">
        <w:tab/>
      </w:r>
      <w:r w:rsidRPr="003E1FFC">
        <w:tab/>
      </w:r>
      <w:r w:rsidRPr="003E1FFC">
        <w:tab/>
        <w:t xml:space="preserve">          </w:t>
      </w:r>
      <w:r w:rsidRPr="003E1FFC">
        <w:rPr>
          <w:b/>
        </w:rPr>
        <w:t xml:space="preserve"> </w:t>
      </w:r>
      <w:r w:rsidR="009D0926">
        <w:rPr>
          <w:b/>
        </w:rPr>
        <w:t xml:space="preserve">  </w:t>
      </w:r>
      <w:r w:rsidRPr="003E1FFC">
        <w:rPr>
          <w:b/>
        </w:rPr>
        <w:t xml:space="preserve"> Čl. V</w:t>
      </w:r>
      <w:r w:rsidR="00247E9D">
        <w:rPr>
          <w:b/>
        </w:rPr>
        <w:t>II</w:t>
      </w:r>
      <w:r w:rsidRPr="003E1FFC">
        <w:rPr>
          <w:b/>
        </w:rPr>
        <w:t>.</w:t>
      </w:r>
    </w:p>
    <w:p w:rsidR="00E741E7" w:rsidRPr="003E1FFC" w:rsidRDefault="00E741E7" w:rsidP="00E741E7"/>
    <w:p w:rsidR="00E741E7" w:rsidRPr="00F05240" w:rsidRDefault="00E741E7" w:rsidP="00E741E7">
      <w:pPr>
        <w:jc w:val="both"/>
        <w:rPr>
          <w:bCs/>
        </w:rPr>
      </w:pPr>
      <w:r>
        <w:t>Tento dodate</w:t>
      </w:r>
      <w:r w:rsidR="002019E7">
        <w:t xml:space="preserve">k ke smlouvě je vyhotoven ve </w:t>
      </w:r>
      <w:r w:rsidR="000D3C1E">
        <w:t>třech</w:t>
      </w:r>
      <w:r>
        <w:t xml:space="preserve"> stejnopisech, </w:t>
      </w:r>
      <w:r w:rsidRPr="0015256B">
        <w:t xml:space="preserve">z nichž každý má platnost originálu. </w:t>
      </w:r>
      <w:r>
        <w:t xml:space="preserve">Každá ze smluvních stran obdrží </w:t>
      </w:r>
      <w:r w:rsidRPr="0015256B">
        <w:t>po jednom stejnopisu</w:t>
      </w:r>
      <w:r w:rsidRPr="00F05240">
        <w:t xml:space="preserve">. </w:t>
      </w:r>
      <w:r w:rsidRPr="00F05240">
        <w:rPr>
          <w:bCs/>
        </w:rPr>
        <w:t>Dodatek smlouvy nabývá platnosti dnem podpisu poslední ze smluvních stran, účinnosti dnem vložení do Registru smluv dle zákona č. 340/2015 Sb., o zvláštních podmínkách účinnosti některých smluv a o registru smluv (zákon o registru smluv). Vložení dodatku ke smlouvě do registru smluv jako informačního systému veřejné správy (ISES) zajistí v zákonem stanovené lhůtě poskytovatel podpory.</w:t>
      </w:r>
    </w:p>
    <w:p w:rsidR="00E741E7" w:rsidRDefault="00E741E7" w:rsidP="00E741E7">
      <w:pPr>
        <w:spacing w:line="276" w:lineRule="auto"/>
        <w:jc w:val="both"/>
        <w:rPr>
          <w:b/>
        </w:rPr>
      </w:pPr>
    </w:p>
    <w:p w:rsidR="00E741E7" w:rsidRPr="003E1FFC" w:rsidRDefault="00E741E7" w:rsidP="00E741E7">
      <w:pPr>
        <w:spacing w:line="276" w:lineRule="auto"/>
        <w:jc w:val="both"/>
        <w:rPr>
          <w:b/>
        </w:rPr>
      </w:pPr>
    </w:p>
    <w:p w:rsidR="00E741E7" w:rsidRPr="003E1FFC" w:rsidRDefault="00E741E7" w:rsidP="00E741E7">
      <w:pPr>
        <w:widowControl w:val="0"/>
        <w:tabs>
          <w:tab w:val="left" w:pos="6660"/>
        </w:tabs>
        <w:spacing w:after="60" w:line="276" w:lineRule="auto"/>
        <w:jc w:val="both"/>
      </w:pPr>
      <w:r w:rsidRPr="003E1FFC">
        <w:t>V</w:t>
      </w:r>
      <w:r>
        <w:t> </w:t>
      </w:r>
      <w:proofErr w:type="gramStart"/>
      <w:r w:rsidRPr="003E1FFC">
        <w:t>Praze</w:t>
      </w:r>
      <w:r>
        <w:t xml:space="preserve">  </w:t>
      </w:r>
      <w:r w:rsidR="00E308EC">
        <w:t xml:space="preserve">   </w:t>
      </w:r>
      <w:r w:rsidRPr="003E1FFC">
        <w:t xml:space="preserve"> dne</w:t>
      </w:r>
      <w:proofErr w:type="gramEnd"/>
      <w:r w:rsidRPr="003E1FFC">
        <w:t xml:space="preserve"> </w:t>
      </w:r>
      <w:r w:rsidR="00B814F2">
        <w:t xml:space="preserve">              </w:t>
      </w:r>
      <w:r w:rsidR="004C17CB">
        <w:t xml:space="preserve">   </w:t>
      </w:r>
      <w:r w:rsidR="00B814F2">
        <w:t xml:space="preserve">   </w:t>
      </w:r>
      <w:r w:rsidR="00E308EC">
        <w:t>2018</w:t>
      </w:r>
      <w:r w:rsidRPr="003E1FFC">
        <w:t xml:space="preserve">                                        </w:t>
      </w:r>
      <w:r>
        <w:t xml:space="preserve"> </w:t>
      </w:r>
      <w:r w:rsidRPr="003E1FFC">
        <w:t xml:space="preserve">V Praze </w:t>
      </w:r>
      <w:r w:rsidR="004C17CB">
        <w:t xml:space="preserve">    </w:t>
      </w:r>
      <w:r w:rsidRPr="003E1FFC">
        <w:t xml:space="preserve">dne                       </w:t>
      </w:r>
      <w:r w:rsidR="00E308EC">
        <w:t>2018</w:t>
      </w:r>
    </w:p>
    <w:p w:rsidR="00E741E7" w:rsidRPr="003E1FFC" w:rsidRDefault="00E741E7" w:rsidP="00E741E7">
      <w:pPr>
        <w:widowControl w:val="0"/>
        <w:spacing w:after="60" w:line="276" w:lineRule="auto"/>
        <w:jc w:val="both"/>
      </w:pPr>
    </w:p>
    <w:p w:rsidR="00E741E7" w:rsidRDefault="00E741E7" w:rsidP="00E741E7">
      <w:pPr>
        <w:widowControl w:val="0"/>
        <w:spacing w:after="60" w:line="276" w:lineRule="auto"/>
        <w:jc w:val="both"/>
      </w:pPr>
    </w:p>
    <w:p w:rsidR="00E741E7" w:rsidRPr="003E1FFC" w:rsidRDefault="00E741E7" w:rsidP="00E741E7">
      <w:pPr>
        <w:widowControl w:val="0"/>
        <w:tabs>
          <w:tab w:val="left" w:pos="5760"/>
        </w:tabs>
        <w:spacing w:after="60" w:line="276" w:lineRule="auto"/>
        <w:jc w:val="both"/>
      </w:pPr>
      <w:r w:rsidRPr="003E1FFC">
        <w:t>......................</w:t>
      </w:r>
      <w:r>
        <w:t xml:space="preserve">...............................                                     </w:t>
      </w:r>
      <w:r w:rsidR="004C17CB">
        <w:t xml:space="preserve">   </w:t>
      </w:r>
      <w:r>
        <w:t xml:space="preserve"> ……..</w:t>
      </w:r>
      <w:r w:rsidRPr="003E1FFC">
        <w:t>..............................................</w:t>
      </w:r>
    </w:p>
    <w:p w:rsidR="00E741E7" w:rsidRDefault="00E741E7" w:rsidP="00E308EC">
      <w:pPr>
        <w:widowControl w:val="0"/>
        <w:tabs>
          <w:tab w:val="left" w:pos="6480"/>
        </w:tabs>
        <w:spacing w:after="60" w:line="276" w:lineRule="auto"/>
        <w:jc w:val="both"/>
      </w:pPr>
      <w:r w:rsidRPr="003E1FFC">
        <w:t xml:space="preserve">                 </w:t>
      </w:r>
      <w:proofErr w:type="gramStart"/>
      <w:r w:rsidRPr="003E1FFC">
        <w:t xml:space="preserve">poskytovatel                                </w:t>
      </w:r>
      <w:r w:rsidR="00810A66">
        <w:t xml:space="preserve">                                 </w:t>
      </w:r>
      <w:r w:rsidRPr="003E1FFC">
        <w:t>příjemce</w:t>
      </w:r>
      <w:proofErr w:type="gramEnd"/>
      <w:r>
        <w:t xml:space="preserve"> </w:t>
      </w:r>
      <w:r w:rsidR="00810A66">
        <w:t>– koordinátor</w:t>
      </w:r>
    </w:p>
    <w:p w:rsidR="00810A66" w:rsidRDefault="00810A66" w:rsidP="00E308EC">
      <w:pPr>
        <w:widowControl w:val="0"/>
        <w:tabs>
          <w:tab w:val="left" w:pos="6480"/>
        </w:tabs>
        <w:spacing w:after="60" w:line="276" w:lineRule="auto"/>
        <w:jc w:val="both"/>
      </w:pPr>
    </w:p>
    <w:p w:rsidR="00810A66" w:rsidRDefault="00810A66" w:rsidP="00E308EC">
      <w:pPr>
        <w:widowControl w:val="0"/>
        <w:tabs>
          <w:tab w:val="left" w:pos="6480"/>
        </w:tabs>
        <w:spacing w:after="60" w:line="276" w:lineRule="auto"/>
        <w:jc w:val="both"/>
      </w:pPr>
    </w:p>
    <w:p w:rsidR="00810A66" w:rsidRPr="003E1FFC" w:rsidRDefault="00810A66" w:rsidP="00810A66">
      <w:pPr>
        <w:widowControl w:val="0"/>
        <w:tabs>
          <w:tab w:val="left" w:pos="6660"/>
        </w:tabs>
        <w:spacing w:after="60" w:line="276" w:lineRule="auto"/>
        <w:jc w:val="both"/>
      </w:pPr>
      <w:r>
        <w:t xml:space="preserve"> </w:t>
      </w:r>
      <w:r w:rsidRPr="003E1FFC">
        <w:t>V </w:t>
      </w:r>
      <w:proofErr w:type="gramStart"/>
      <w:r w:rsidRPr="003E1FFC">
        <w:t xml:space="preserve">Praze </w:t>
      </w:r>
      <w:r>
        <w:t xml:space="preserve">  </w:t>
      </w:r>
      <w:r w:rsidR="004C17CB">
        <w:t xml:space="preserve"> </w:t>
      </w:r>
      <w:r>
        <w:t xml:space="preserve"> </w:t>
      </w:r>
      <w:r w:rsidRPr="003E1FFC">
        <w:t>dne</w:t>
      </w:r>
      <w:proofErr w:type="gramEnd"/>
      <w:r w:rsidRPr="003E1FFC">
        <w:t xml:space="preserve">                     </w:t>
      </w:r>
      <w:r>
        <w:t>2018</w:t>
      </w:r>
    </w:p>
    <w:p w:rsidR="00810A66" w:rsidRPr="003E1FFC" w:rsidRDefault="00810A66" w:rsidP="00810A66">
      <w:pPr>
        <w:widowControl w:val="0"/>
        <w:spacing w:after="60" w:line="276" w:lineRule="auto"/>
        <w:jc w:val="both"/>
      </w:pPr>
    </w:p>
    <w:p w:rsidR="00810A66" w:rsidRPr="003E1FFC" w:rsidRDefault="00810A66" w:rsidP="00810A66">
      <w:pPr>
        <w:widowControl w:val="0"/>
        <w:spacing w:after="60" w:line="276" w:lineRule="auto"/>
        <w:jc w:val="both"/>
      </w:pPr>
    </w:p>
    <w:p w:rsidR="00810A66" w:rsidRPr="003E1FFC" w:rsidRDefault="00810A66" w:rsidP="00810A66">
      <w:pPr>
        <w:widowControl w:val="0"/>
        <w:tabs>
          <w:tab w:val="left" w:pos="5760"/>
        </w:tabs>
        <w:spacing w:after="60" w:line="276" w:lineRule="auto"/>
        <w:jc w:val="both"/>
      </w:pPr>
      <w:r>
        <w:t xml:space="preserve">  ……..</w:t>
      </w:r>
      <w:r w:rsidRPr="003E1FFC">
        <w:t>...........................................</w:t>
      </w:r>
    </w:p>
    <w:p w:rsidR="00810A66" w:rsidRDefault="00810A66" w:rsidP="00810A66">
      <w:pPr>
        <w:widowControl w:val="0"/>
        <w:tabs>
          <w:tab w:val="left" w:pos="6480"/>
        </w:tabs>
        <w:spacing w:after="60" w:line="276" w:lineRule="auto"/>
        <w:jc w:val="both"/>
      </w:pPr>
      <w:r>
        <w:t xml:space="preserve">                       </w:t>
      </w:r>
      <w:r w:rsidRPr="003E1FFC">
        <w:t>příjemce</w:t>
      </w:r>
      <w:r>
        <w:t xml:space="preserve"> </w:t>
      </w:r>
    </w:p>
    <w:p w:rsidR="00810A66" w:rsidRDefault="00810A66" w:rsidP="00E308EC">
      <w:pPr>
        <w:widowControl w:val="0"/>
        <w:tabs>
          <w:tab w:val="left" w:pos="6480"/>
        </w:tabs>
        <w:spacing w:after="60" w:line="276" w:lineRule="auto"/>
        <w:jc w:val="both"/>
      </w:pPr>
    </w:p>
    <w:sectPr w:rsidR="00810A66" w:rsidSect="00BF632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15" w:rsidRDefault="00D37D15" w:rsidP="005E6FE1">
      <w:r>
        <w:separator/>
      </w:r>
    </w:p>
  </w:endnote>
  <w:endnote w:type="continuationSeparator" w:id="0">
    <w:p w:rsidR="00D37D15" w:rsidRDefault="00D37D15" w:rsidP="005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15" w:rsidRDefault="00D37D15" w:rsidP="005E6FE1">
      <w:r>
        <w:separator/>
      </w:r>
    </w:p>
  </w:footnote>
  <w:footnote w:type="continuationSeparator" w:id="0">
    <w:p w:rsidR="00D37D15" w:rsidRDefault="00D37D15" w:rsidP="005E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65D"/>
    <w:multiLevelType w:val="hybridMultilevel"/>
    <w:tmpl w:val="931AC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7601"/>
    <w:multiLevelType w:val="hybridMultilevel"/>
    <w:tmpl w:val="2002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757E3"/>
    <w:multiLevelType w:val="hybridMultilevel"/>
    <w:tmpl w:val="931AC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71643"/>
    <w:multiLevelType w:val="hybridMultilevel"/>
    <w:tmpl w:val="931AC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41FB"/>
    <w:multiLevelType w:val="hybridMultilevel"/>
    <w:tmpl w:val="DAEE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05F03"/>
    <w:multiLevelType w:val="hybridMultilevel"/>
    <w:tmpl w:val="6BE252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E7"/>
    <w:rsid w:val="0000688A"/>
    <w:rsid w:val="000D3C1E"/>
    <w:rsid w:val="00102E78"/>
    <w:rsid w:val="00154B39"/>
    <w:rsid w:val="00174E91"/>
    <w:rsid w:val="001B5C61"/>
    <w:rsid w:val="001F6F68"/>
    <w:rsid w:val="002019E7"/>
    <w:rsid w:val="00247E9D"/>
    <w:rsid w:val="003011D2"/>
    <w:rsid w:val="003C5E4C"/>
    <w:rsid w:val="004B0FB9"/>
    <w:rsid w:val="004C17CB"/>
    <w:rsid w:val="004C5644"/>
    <w:rsid w:val="0055775B"/>
    <w:rsid w:val="005C034E"/>
    <w:rsid w:val="005E6FE1"/>
    <w:rsid w:val="00617A93"/>
    <w:rsid w:val="00686735"/>
    <w:rsid w:val="006928A2"/>
    <w:rsid w:val="006D02D5"/>
    <w:rsid w:val="006D51A2"/>
    <w:rsid w:val="006E5AFE"/>
    <w:rsid w:val="006F429D"/>
    <w:rsid w:val="00810A66"/>
    <w:rsid w:val="00892A09"/>
    <w:rsid w:val="008B264C"/>
    <w:rsid w:val="009D0926"/>
    <w:rsid w:val="00A356A3"/>
    <w:rsid w:val="00A66DF5"/>
    <w:rsid w:val="00AA3822"/>
    <w:rsid w:val="00AB73C3"/>
    <w:rsid w:val="00B7087B"/>
    <w:rsid w:val="00B814F2"/>
    <w:rsid w:val="00BF6329"/>
    <w:rsid w:val="00C75C41"/>
    <w:rsid w:val="00D37D15"/>
    <w:rsid w:val="00E308EC"/>
    <w:rsid w:val="00E340CB"/>
    <w:rsid w:val="00E741E7"/>
    <w:rsid w:val="00ED5D79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741E7"/>
    <w:pPr>
      <w:spacing w:after="120"/>
      <w:jc w:val="both"/>
    </w:pPr>
    <w:rPr>
      <w:rFonts w:ascii="Verdana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41E7"/>
    <w:rPr>
      <w:rFonts w:ascii="Verdana" w:eastAsia="Times New Roman" w:hAnsi="Verdan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41E7"/>
    <w:pPr>
      <w:ind w:left="720"/>
    </w:pPr>
  </w:style>
  <w:style w:type="paragraph" w:styleId="Textpoznpodarou">
    <w:name w:val="footnote text"/>
    <w:aliases w:val="Char Char Char,Char Char"/>
    <w:basedOn w:val="Normln"/>
    <w:link w:val="TextpoznpodarouChar"/>
    <w:rsid w:val="005E6FE1"/>
    <w:pPr>
      <w:keepNext/>
      <w:keepLines/>
      <w:ind w:left="170" w:hanging="170"/>
      <w:jc w:val="both"/>
    </w:pPr>
    <w:rPr>
      <w:sz w:val="20"/>
      <w:szCs w:val="20"/>
      <w:vertAlign w:val="superscript"/>
    </w:rPr>
  </w:style>
  <w:style w:type="character" w:customStyle="1" w:styleId="TextpoznpodarouChar">
    <w:name w:val="Text pozn. pod čarou Char"/>
    <w:aliases w:val="Char Char Char Char,Char Char Char1"/>
    <w:basedOn w:val="Standardnpsmoodstavce"/>
    <w:link w:val="Textpoznpodarou"/>
    <w:rsid w:val="005E6FE1"/>
    <w:rPr>
      <w:rFonts w:ascii="Times New Roman" w:eastAsia="Times New Roman" w:hAnsi="Times New Roman" w:cs="Times New Roman"/>
      <w:sz w:val="20"/>
      <w:szCs w:val="20"/>
      <w:vertAlign w:val="superscript"/>
      <w:lang w:eastAsia="cs-CZ"/>
    </w:rPr>
  </w:style>
  <w:style w:type="character" w:styleId="Znakapoznpodarou">
    <w:name w:val="footnote reference"/>
    <w:rsid w:val="005E6FE1"/>
    <w:rPr>
      <w:rFonts w:ascii="Arial" w:hAnsi="Arial" w:cs="Arial"/>
      <w:b/>
      <w:bCs/>
      <w:sz w:val="20"/>
      <w:szCs w:val="20"/>
      <w:vertAlign w:val="superscript"/>
    </w:rPr>
  </w:style>
  <w:style w:type="character" w:customStyle="1" w:styleId="ZkladntextChar1">
    <w:name w:val="Základní text Char1"/>
    <w:rsid w:val="00E308EC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9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B5C61"/>
    <w:pPr>
      <w:spacing w:after="0" w:line="240" w:lineRule="auto"/>
      <w:contextualSpacing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1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1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1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741E7"/>
    <w:pPr>
      <w:spacing w:after="120"/>
      <w:jc w:val="both"/>
    </w:pPr>
    <w:rPr>
      <w:rFonts w:ascii="Verdana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41E7"/>
    <w:rPr>
      <w:rFonts w:ascii="Verdana" w:eastAsia="Times New Roman" w:hAnsi="Verdan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41E7"/>
    <w:pPr>
      <w:ind w:left="720"/>
    </w:pPr>
  </w:style>
  <w:style w:type="paragraph" w:styleId="Textpoznpodarou">
    <w:name w:val="footnote text"/>
    <w:aliases w:val="Char Char Char,Char Char"/>
    <w:basedOn w:val="Normln"/>
    <w:link w:val="TextpoznpodarouChar"/>
    <w:rsid w:val="005E6FE1"/>
    <w:pPr>
      <w:keepNext/>
      <w:keepLines/>
      <w:ind w:left="170" w:hanging="170"/>
      <w:jc w:val="both"/>
    </w:pPr>
    <w:rPr>
      <w:sz w:val="20"/>
      <w:szCs w:val="20"/>
      <w:vertAlign w:val="superscript"/>
    </w:rPr>
  </w:style>
  <w:style w:type="character" w:customStyle="1" w:styleId="TextpoznpodarouChar">
    <w:name w:val="Text pozn. pod čarou Char"/>
    <w:aliases w:val="Char Char Char Char,Char Char Char1"/>
    <w:basedOn w:val="Standardnpsmoodstavce"/>
    <w:link w:val="Textpoznpodarou"/>
    <w:rsid w:val="005E6FE1"/>
    <w:rPr>
      <w:rFonts w:ascii="Times New Roman" w:eastAsia="Times New Roman" w:hAnsi="Times New Roman" w:cs="Times New Roman"/>
      <w:sz w:val="20"/>
      <w:szCs w:val="20"/>
      <w:vertAlign w:val="superscript"/>
      <w:lang w:eastAsia="cs-CZ"/>
    </w:rPr>
  </w:style>
  <w:style w:type="character" w:styleId="Znakapoznpodarou">
    <w:name w:val="footnote reference"/>
    <w:rsid w:val="005E6FE1"/>
    <w:rPr>
      <w:rFonts w:ascii="Arial" w:hAnsi="Arial" w:cs="Arial"/>
      <w:b/>
      <w:bCs/>
      <w:sz w:val="20"/>
      <w:szCs w:val="20"/>
      <w:vertAlign w:val="superscript"/>
    </w:rPr>
  </w:style>
  <w:style w:type="character" w:customStyle="1" w:styleId="ZkladntextChar1">
    <w:name w:val="Základní text Char1"/>
    <w:rsid w:val="00E308EC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9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B5C61"/>
    <w:pPr>
      <w:spacing w:after="0" w:line="240" w:lineRule="auto"/>
      <w:contextualSpacing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1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1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1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904C-A86D-4533-B5BC-1D40C031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1907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Rudolf Biegel</cp:lastModifiedBy>
  <cp:revision>2</cp:revision>
  <cp:lastPrinted>2018-03-08T08:49:00Z</cp:lastPrinted>
  <dcterms:created xsi:type="dcterms:W3CDTF">2018-04-10T12:08:00Z</dcterms:created>
  <dcterms:modified xsi:type="dcterms:W3CDTF">2018-04-10T12:08:00Z</dcterms:modified>
</cp:coreProperties>
</file>