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91" w:rsidRPr="00DE04DD" w:rsidRDefault="00971191" w:rsidP="00971191">
      <w:pPr>
        <w:pStyle w:val="Styl"/>
        <w:spacing w:line="379" w:lineRule="exact"/>
        <w:ind w:left="3297"/>
        <w:rPr>
          <w:b/>
          <w:bCs/>
        </w:rPr>
      </w:pPr>
      <w:r w:rsidRPr="00DE04DD">
        <w:rPr>
          <w:b/>
          <w:bCs/>
          <w:sz w:val="34"/>
          <w:szCs w:val="34"/>
        </w:rPr>
        <w:t xml:space="preserve">Nájemní smlouva </w:t>
      </w:r>
    </w:p>
    <w:p w:rsidR="00971191" w:rsidRPr="00DE04DD" w:rsidRDefault="00971191" w:rsidP="00971191">
      <w:pPr>
        <w:pStyle w:val="Styl"/>
        <w:spacing w:line="379" w:lineRule="exact"/>
        <w:jc w:val="center"/>
      </w:pPr>
      <w:r w:rsidRPr="00DE04DD">
        <w:t>uza</w:t>
      </w:r>
      <w:r>
        <w:t xml:space="preserve">vřená </w:t>
      </w:r>
      <w:proofErr w:type="gramStart"/>
      <w:r>
        <w:t xml:space="preserve">podle </w:t>
      </w:r>
      <w:proofErr w:type="spellStart"/>
      <w:r>
        <w:t>Z.č</w:t>
      </w:r>
      <w:proofErr w:type="spellEnd"/>
      <w:r>
        <w:t xml:space="preserve"> 89/2012</w:t>
      </w:r>
      <w:proofErr w:type="gramEnd"/>
      <w:r>
        <w:t xml:space="preserve"> Sb., v </w:t>
      </w:r>
      <w:r w:rsidRPr="00DE04DD">
        <w:t>platném znění – Občanského zákoníku,</w:t>
      </w:r>
    </w:p>
    <w:p w:rsidR="00971191" w:rsidRPr="00DE04DD" w:rsidRDefault="00971191" w:rsidP="00971191">
      <w:pPr>
        <w:pStyle w:val="Styl"/>
        <w:spacing w:line="379" w:lineRule="exact"/>
        <w:jc w:val="center"/>
      </w:pPr>
      <w:r>
        <w:t>§ 2201 a násl.</w:t>
      </w:r>
      <w:r w:rsidRPr="00DE04DD">
        <w:t xml:space="preserve">: </w:t>
      </w:r>
    </w:p>
    <w:p w:rsidR="00971191" w:rsidRPr="00DE04DD" w:rsidRDefault="00971191" w:rsidP="00971191">
      <w:pPr>
        <w:pStyle w:val="Styl"/>
        <w:tabs>
          <w:tab w:val="left" w:pos="426"/>
        </w:tabs>
        <w:spacing w:line="379" w:lineRule="exact"/>
        <w:ind w:left="426"/>
        <w:rPr>
          <w:b/>
          <w:bCs/>
        </w:rPr>
      </w:pPr>
    </w:p>
    <w:p w:rsidR="00971191" w:rsidRPr="00DE04DD" w:rsidRDefault="00971191" w:rsidP="00971191">
      <w:pPr>
        <w:pStyle w:val="Styl"/>
        <w:tabs>
          <w:tab w:val="left" w:pos="426"/>
        </w:tabs>
        <w:spacing w:line="240" w:lineRule="exact"/>
        <w:ind w:left="426"/>
        <w:rPr>
          <w:w w:val="105"/>
        </w:rPr>
      </w:pPr>
    </w:p>
    <w:p w:rsidR="00971191" w:rsidRPr="00DE04DD" w:rsidRDefault="00971191" w:rsidP="00971191">
      <w:pPr>
        <w:pStyle w:val="Styl"/>
        <w:tabs>
          <w:tab w:val="left" w:pos="426"/>
        </w:tabs>
        <w:spacing w:line="240" w:lineRule="exact"/>
        <w:ind w:left="426"/>
        <w:rPr>
          <w:w w:val="105"/>
        </w:rPr>
      </w:pPr>
      <w:r w:rsidRPr="00DE04DD">
        <w:rPr>
          <w:w w:val="105"/>
        </w:rPr>
        <w:t xml:space="preserve">1.   Název subjektu:     </w:t>
      </w:r>
      <w:r w:rsidRPr="00DE04DD">
        <w:rPr>
          <w:b/>
          <w:w w:val="105"/>
        </w:rPr>
        <w:t xml:space="preserve">ČR - </w:t>
      </w:r>
      <w:r w:rsidRPr="00DE04DD">
        <w:rPr>
          <w:b/>
          <w:bCs/>
          <w:w w:val="105"/>
        </w:rPr>
        <w:t>Technické muzeum v Brně</w:t>
      </w:r>
      <w:r w:rsidRPr="00DE04DD">
        <w:rPr>
          <w:w w:val="105"/>
        </w:rPr>
        <w:t xml:space="preserve">, </w:t>
      </w:r>
    </w:p>
    <w:p w:rsidR="00971191" w:rsidRPr="00DE04DD" w:rsidRDefault="00971191" w:rsidP="00971191">
      <w:pPr>
        <w:pStyle w:val="Styl"/>
        <w:tabs>
          <w:tab w:val="left" w:pos="426"/>
        </w:tabs>
        <w:spacing w:line="240" w:lineRule="exact"/>
        <w:ind w:left="426"/>
        <w:rPr>
          <w:w w:val="105"/>
        </w:rPr>
      </w:pPr>
      <w:r w:rsidRPr="00DE04DD">
        <w:rPr>
          <w:w w:val="105"/>
        </w:rPr>
        <w:t xml:space="preserve">jehož jménem </w:t>
      </w:r>
      <w:proofErr w:type="gramStart"/>
      <w:r w:rsidRPr="00DE04DD">
        <w:rPr>
          <w:w w:val="105"/>
        </w:rPr>
        <w:t>jedná</w:t>
      </w:r>
      <w:r w:rsidRPr="00DE04DD">
        <w:t xml:space="preserve">     Ing.</w:t>
      </w:r>
      <w:proofErr w:type="gramEnd"/>
      <w:r w:rsidRPr="00DE04DD">
        <w:t xml:space="preserve"> Ivo Štěpánek, ředitel  </w:t>
      </w:r>
    </w:p>
    <w:p w:rsidR="00971191" w:rsidRPr="00DE04DD" w:rsidRDefault="00971191" w:rsidP="00971191">
      <w:pPr>
        <w:pStyle w:val="Styl"/>
        <w:tabs>
          <w:tab w:val="left" w:pos="426"/>
        </w:tabs>
        <w:spacing w:before="28" w:line="264" w:lineRule="exact"/>
        <w:ind w:left="426" w:right="1872"/>
      </w:pPr>
      <w:r w:rsidRPr="00DE04DD">
        <w:t xml:space="preserve">se </w:t>
      </w:r>
      <w:proofErr w:type="gramStart"/>
      <w:r w:rsidRPr="00DE04DD">
        <w:t>sídlem :                     Purkyňova</w:t>
      </w:r>
      <w:proofErr w:type="gramEnd"/>
      <w:r w:rsidRPr="00DE04DD">
        <w:t xml:space="preserve"> 105, Brno, PSČ 612 00 </w:t>
      </w:r>
    </w:p>
    <w:p w:rsidR="00971191" w:rsidRPr="00DE04DD" w:rsidRDefault="00971191" w:rsidP="00971191">
      <w:pPr>
        <w:pStyle w:val="Styl"/>
        <w:tabs>
          <w:tab w:val="left" w:pos="426"/>
        </w:tabs>
        <w:spacing w:before="38" w:line="259" w:lineRule="exact"/>
        <w:ind w:left="426" w:right="4"/>
        <w:jc w:val="both"/>
      </w:pPr>
      <w:r w:rsidRPr="00DE04DD">
        <w:t>IČ:                                 00101435</w:t>
      </w:r>
    </w:p>
    <w:p w:rsidR="00971191" w:rsidRPr="00DE04DD" w:rsidRDefault="00971191" w:rsidP="00971191">
      <w:pPr>
        <w:pStyle w:val="Styl"/>
        <w:tabs>
          <w:tab w:val="left" w:pos="426"/>
        </w:tabs>
        <w:spacing w:before="38" w:line="259" w:lineRule="exact"/>
        <w:ind w:left="426" w:right="4"/>
        <w:jc w:val="both"/>
      </w:pPr>
      <w:r w:rsidRPr="00DE04DD">
        <w:t xml:space="preserve">Bankovní spojení:          </w:t>
      </w:r>
      <w:proofErr w:type="spellStart"/>
      <w:r w:rsidR="00310C48" w:rsidRPr="00310C48">
        <w:rPr>
          <w:highlight w:val="black"/>
        </w:rPr>
        <w:t>xxxxxxxxxxxxxxxxxx</w:t>
      </w:r>
      <w:proofErr w:type="spellEnd"/>
    </w:p>
    <w:p w:rsidR="00971191" w:rsidRPr="00DE04DD" w:rsidRDefault="00971191" w:rsidP="00971191">
      <w:pPr>
        <w:pStyle w:val="Styl"/>
        <w:tabs>
          <w:tab w:val="left" w:pos="426"/>
        </w:tabs>
        <w:spacing w:before="38" w:line="259" w:lineRule="exact"/>
        <w:ind w:left="426" w:right="4"/>
        <w:jc w:val="both"/>
      </w:pPr>
      <w:r w:rsidRPr="00DE04DD">
        <w:t xml:space="preserve">Datová </w:t>
      </w:r>
      <w:proofErr w:type="gramStart"/>
      <w:r w:rsidRPr="00DE04DD">
        <w:t xml:space="preserve">schránka :         </w:t>
      </w:r>
      <w:r w:rsidRPr="00DE04DD">
        <w:rPr>
          <w:bCs/>
          <w:sz w:val="22"/>
          <w:szCs w:val="22"/>
          <w:shd w:val="clear" w:color="auto" w:fill="FAFAFA"/>
        </w:rPr>
        <w:t>cmgp8ec</w:t>
      </w:r>
      <w:proofErr w:type="gramEnd"/>
    </w:p>
    <w:p w:rsidR="00971191" w:rsidRPr="00DE04DD" w:rsidRDefault="00971191" w:rsidP="00971191">
      <w:pPr>
        <w:pStyle w:val="Styl"/>
        <w:tabs>
          <w:tab w:val="left" w:pos="426"/>
        </w:tabs>
        <w:spacing w:before="38" w:line="259" w:lineRule="exact"/>
        <w:ind w:left="426" w:right="4"/>
        <w:jc w:val="both"/>
        <w:rPr>
          <w:bCs/>
          <w:sz w:val="22"/>
          <w:szCs w:val="22"/>
        </w:rPr>
      </w:pPr>
      <w:r w:rsidRPr="00DE04DD">
        <w:rPr>
          <w:bCs/>
          <w:sz w:val="22"/>
          <w:szCs w:val="22"/>
        </w:rPr>
        <w:t xml:space="preserve">Technické muzeum v Brně je státní příspěvkovou organizací, zřízenou Ministerstvem kultury ČR,  Zřizovací listinou </w:t>
      </w:r>
      <w:proofErr w:type="gramStart"/>
      <w:r w:rsidRPr="00DE04DD">
        <w:rPr>
          <w:bCs/>
          <w:sz w:val="22"/>
          <w:szCs w:val="22"/>
        </w:rPr>
        <w:t>č.j.</w:t>
      </w:r>
      <w:proofErr w:type="gramEnd"/>
      <w:r w:rsidRPr="00DE04DD">
        <w:rPr>
          <w:bCs/>
          <w:sz w:val="22"/>
          <w:szCs w:val="22"/>
        </w:rPr>
        <w:t xml:space="preserve"> 17474/2000 ve znění Rozhodnutí ministryně kultury č. 40/2012 z 20.12.2012 a je oprávněno nakládat s majetkem státu dle Zákona č. 219/2000 Sb., </w:t>
      </w:r>
      <w:r w:rsidRPr="00DE04DD">
        <w:rPr>
          <w:sz w:val="22"/>
          <w:szCs w:val="22"/>
        </w:rPr>
        <w:t>Technické muzeum v Brně je plátce DPH, muzejní činnost je kulturní činností od DPH osvobozenou dle § 61 ZDPH</w:t>
      </w:r>
      <w:r w:rsidRPr="00DE04DD">
        <w:rPr>
          <w:b/>
        </w:rPr>
        <w:t>.</w:t>
      </w:r>
    </w:p>
    <w:p w:rsidR="00971191" w:rsidRPr="00DE04DD" w:rsidRDefault="00971191" w:rsidP="00971191">
      <w:pPr>
        <w:ind w:left="360"/>
        <w:jc w:val="both"/>
        <w:rPr>
          <w:sz w:val="20"/>
          <w:szCs w:val="20"/>
        </w:rPr>
      </w:pPr>
      <w:proofErr w:type="gramStart"/>
      <w:r w:rsidRPr="00DE04DD">
        <w:t>( dále</w:t>
      </w:r>
      <w:proofErr w:type="gramEnd"/>
      <w:r w:rsidRPr="00DE04DD">
        <w:t xml:space="preserve"> jen pronajímatel) </w:t>
      </w:r>
    </w:p>
    <w:p w:rsidR="00971191" w:rsidRPr="00DE04DD" w:rsidRDefault="00971191" w:rsidP="00971191">
      <w:pPr>
        <w:pStyle w:val="Styl"/>
        <w:tabs>
          <w:tab w:val="left" w:pos="426"/>
        </w:tabs>
        <w:spacing w:before="4" w:line="273" w:lineRule="exact"/>
        <w:ind w:left="426" w:right="6859"/>
      </w:pPr>
    </w:p>
    <w:p w:rsidR="00971191" w:rsidRPr="00DE04DD" w:rsidRDefault="00971191" w:rsidP="00971191">
      <w:pPr>
        <w:pStyle w:val="Styl"/>
        <w:tabs>
          <w:tab w:val="left" w:pos="426"/>
        </w:tabs>
        <w:spacing w:before="4" w:line="273" w:lineRule="exact"/>
        <w:ind w:left="426" w:right="6859"/>
      </w:pPr>
      <w:r w:rsidRPr="00DE04DD">
        <w:t xml:space="preserve">a </w:t>
      </w:r>
    </w:p>
    <w:p w:rsidR="00971191" w:rsidRPr="00DE04DD" w:rsidRDefault="00971191" w:rsidP="00971191">
      <w:pPr>
        <w:tabs>
          <w:tab w:val="left" w:pos="426"/>
        </w:tabs>
        <w:ind w:left="426"/>
        <w:rPr>
          <w:w w:val="105"/>
        </w:rPr>
      </w:pPr>
    </w:p>
    <w:p w:rsidR="00EA5E7C" w:rsidRPr="00BD32D8" w:rsidRDefault="00971191" w:rsidP="00EA5E7C">
      <w:pPr>
        <w:tabs>
          <w:tab w:val="left" w:pos="426"/>
        </w:tabs>
        <w:ind w:left="426"/>
        <w:rPr>
          <w:b/>
          <w:w w:val="105"/>
        </w:rPr>
      </w:pPr>
      <w:r w:rsidRPr="00DE04DD">
        <w:rPr>
          <w:w w:val="105"/>
        </w:rPr>
        <w:t>2.   Název subjektu</w:t>
      </w:r>
      <w:r w:rsidRPr="00DE04DD">
        <w:rPr>
          <w:b/>
          <w:w w:val="105"/>
        </w:rPr>
        <w:t xml:space="preserve">:    </w:t>
      </w:r>
      <w:r w:rsidR="00EA5E7C" w:rsidRPr="00BD32D8">
        <w:rPr>
          <w:b/>
          <w:w w:val="105"/>
        </w:rPr>
        <w:t>Auto BALVIN spol. s r.o.</w:t>
      </w:r>
      <w:bookmarkStart w:id="0" w:name="_GoBack"/>
      <w:bookmarkEnd w:id="0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062"/>
        <w:gridCol w:w="4741"/>
      </w:tblGrid>
      <w:tr w:rsidR="00EA5E7C" w:rsidRPr="00BD32D8" w:rsidTr="00AD3B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E7C" w:rsidRPr="00BD32D8" w:rsidRDefault="00EA5E7C" w:rsidP="00AD3BD3">
            <w:pPr>
              <w:jc w:val="center"/>
              <w:rPr>
                <w:b/>
                <w:bCs/>
                <w:lang w:eastAsia="en-US"/>
              </w:rPr>
            </w:pPr>
            <w:r w:rsidRPr="00BD32D8">
              <w:rPr>
                <w:bCs/>
                <w:lang w:eastAsia="en-US"/>
              </w:rPr>
              <w:t xml:space="preserve">       Spisová značka</w:t>
            </w:r>
            <w:r w:rsidRPr="00BD32D8"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E7C" w:rsidRPr="00BD32D8" w:rsidRDefault="005B3602" w:rsidP="00AD3B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A5E7C" w:rsidRPr="00BD32D8">
              <w:rPr>
                <w:lang w:eastAsia="en-US"/>
              </w:rPr>
              <w:t>C 8523 vedená u Krajského soudu v Brně</w:t>
            </w:r>
          </w:p>
        </w:tc>
      </w:tr>
    </w:tbl>
    <w:p w:rsidR="00EA5E7C" w:rsidRPr="00BD32D8" w:rsidRDefault="00EA5E7C" w:rsidP="00EA5E7C">
      <w:pPr>
        <w:tabs>
          <w:tab w:val="left" w:pos="426"/>
        </w:tabs>
        <w:ind w:left="426"/>
        <w:rPr>
          <w:w w:val="105"/>
        </w:rPr>
      </w:pPr>
      <w:r w:rsidRPr="00BD32D8">
        <w:rPr>
          <w:w w:val="105"/>
        </w:rPr>
        <w:t xml:space="preserve">jejímž </w:t>
      </w:r>
      <w:proofErr w:type="gramStart"/>
      <w:r w:rsidRPr="00BD32D8">
        <w:rPr>
          <w:w w:val="105"/>
        </w:rPr>
        <w:t xml:space="preserve">jménem </w:t>
      </w:r>
      <w:r w:rsidR="005B3602">
        <w:rPr>
          <w:w w:val="105"/>
        </w:rPr>
        <w:t xml:space="preserve">           </w:t>
      </w:r>
      <w:r w:rsidRPr="00BD32D8">
        <w:rPr>
          <w:w w:val="105"/>
        </w:rPr>
        <w:t>jedná</w:t>
      </w:r>
      <w:proofErr w:type="gramEnd"/>
      <w:r w:rsidRPr="00BD32D8">
        <w:rPr>
          <w:w w:val="105"/>
        </w:rPr>
        <w:t xml:space="preserve"> a podepisuje Ing. </w:t>
      </w:r>
      <w:proofErr w:type="spellStart"/>
      <w:r w:rsidRPr="00BD32D8">
        <w:rPr>
          <w:w w:val="105"/>
        </w:rPr>
        <w:t>Tea</w:t>
      </w:r>
      <w:proofErr w:type="spellEnd"/>
      <w:r w:rsidRPr="00BD32D8">
        <w:rPr>
          <w:w w:val="105"/>
        </w:rPr>
        <w:t xml:space="preserve"> Balabánová, Petra Bendová, jednatelé</w:t>
      </w:r>
    </w:p>
    <w:p w:rsidR="00EA5E7C" w:rsidRPr="00BD32D8" w:rsidRDefault="00EA5E7C" w:rsidP="00EA5E7C">
      <w:pPr>
        <w:tabs>
          <w:tab w:val="left" w:pos="426"/>
        </w:tabs>
        <w:ind w:left="426"/>
      </w:pPr>
      <w:r w:rsidRPr="00BD32D8">
        <w:t>se sídlem:                     U Červeného mlýna 570/3</w:t>
      </w:r>
      <w:r>
        <w:t xml:space="preserve">, </w:t>
      </w:r>
      <w:proofErr w:type="spellStart"/>
      <w:r w:rsidR="00A63717">
        <w:t>Ponava</w:t>
      </w:r>
      <w:proofErr w:type="spellEnd"/>
      <w:r w:rsidR="00A63717">
        <w:t xml:space="preserve">, </w:t>
      </w:r>
      <w:r w:rsidRPr="00BD32D8">
        <w:t>612 00 Brno</w:t>
      </w:r>
    </w:p>
    <w:p w:rsidR="00971191" w:rsidRPr="00971191" w:rsidRDefault="00EA5E7C" w:rsidP="00EA5E7C">
      <w:pPr>
        <w:tabs>
          <w:tab w:val="left" w:pos="426"/>
        </w:tabs>
        <w:ind w:left="426"/>
        <w:rPr>
          <w:color w:val="FF0000"/>
          <w:u w:val="single"/>
        </w:rPr>
      </w:pPr>
      <w:r w:rsidRPr="00BD32D8">
        <w:t xml:space="preserve">IČ:                               </w:t>
      </w:r>
      <w:r w:rsidR="005B3602">
        <w:t xml:space="preserve"> </w:t>
      </w:r>
      <w:r w:rsidRPr="00BD32D8">
        <w:t>46991247</w:t>
      </w:r>
    </w:p>
    <w:p w:rsidR="00971191" w:rsidRPr="00DE04DD" w:rsidRDefault="00971191" w:rsidP="00971191">
      <w:pPr>
        <w:pStyle w:val="Styl"/>
        <w:spacing w:line="278" w:lineRule="exact"/>
        <w:ind w:left="110" w:right="9"/>
      </w:pPr>
      <w:r w:rsidRPr="00DE04DD">
        <w:t xml:space="preserve">     ( dále jen </w:t>
      </w:r>
      <w:proofErr w:type="gramStart"/>
      <w:r w:rsidRPr="00DE04DD">
        <w:t>nájemce ).</w:t>
      </w:r>
      <w:proofErr w:type="gramEnd"/>
      <w:r w:rsidRPr="00DE04DD">
        <w:t xml:space="preserve"> </w:t>
      </w:r>
    </w:p>
    <w:p w:rsidR="00971191" w:rsidRPr="00DE04DD" w:rsidRDefault="00971191" w:rsidP="00971191">
      <w:pPr>
        <w:pStyle w:val="Styl"/>
        <w:spacing w:line="292" w:lineRule="exact"/>
        <w:ind w:left="2092"/>
      </w:pPr>
    </w:p>
    <w:p w:rsidR="00971191" w:rsidRPr="00DE04DD" w:rsidRDefault="00971191" w:rsidP="00971191">
      <w:pPr>
        <w:pStyle w:val="Styl"/>
        <w:spacing w:line="292" w:lineRule="exact"/>
        <w:ind w:left="2092"/>
      </w:pPr>
    </w:p>
    <w:p w:rsidR="00971191" w:rsidRPr="00DE04DD" w:rsidRDefault="00971191" w:rsidP="00971191">
      <w:pPr>
        <w:pStyle w:val="Styl"/>
        <w:spacing w:line="292" w:lineRule="exact"/>
        <w:ind w:left="2092"/>
      </w:pPr>
    </w:p>
    <w:p w:rsidR="00971191" w:rsidRPr="00DE04DD" w:rsidRDefault="00971191" w:rsidP="00971191">
      <w:pPr>
        <w:pStyle w:val="Styl"/>
        <w:spacing w:line="292" w:lineRule="exact"/>
        <w:ind w:left="2092"/>
      </w:pPr>
      <w:r w:rsidRPr="00DE04DD">
        <w:t xml:space="preserve">Smluvní strany se dohodly na následujícím obsahu: </w:t>
      </w:r>
    </w:p>
    <w:p w:rsidR="00971191" w:rsidRPr="00DE04DD" w:rsidRDefault="00971191" w:rsidP="00971191">
      <w:pPr>
        <w:pStyle w:val="Styl"/>
        <w:spacing w:line="292" w:lineRule="exact"/>
      </w:pPr>
    </w:p>
    <w:p w:rsidR="00971191" w:rsidRPr="00DE04DD" w:rsidRDefault="00971191" w:rsidP="00971191">
      <w:pPr>
        <w:pStyle w:val="Styl"/>
        <w:spacing w:line="172" w:lineRule="exact"/>
        <w:ind w:left="4512"/>
        <w:rPr>
          <w:b/>
          <w:bCs/>
        </w:rPr>
      </w:pPr>
      <w:r w:rsidRPr="00DE04DD">
        <w:rPr>
          <w:b/>
          <w:bCs/>
        </w:rPr>
        <w:t xml:space="preserve">I. </w:t>
      </w:r>
    </w:p>
    <w:p w:rsidR="00971191" w:rsidRPr="00DE04DD" w:rsidRDefault="00971191" w:rsidP="00971191">
      <w:pPr>
        <w:pStyle w:val="Styl"/>
        <w:spacing w:line="350" w:lineRule="exact"/>
        <w:ind w:left="3451"/>
        <w:rPr>
          <w:b/>
          <w:bCs/>
          <w:w w:val="105"/>
        </w:rPr>
      </w:pPr>
      <w:r w:rsidRPr="00DE04DD">
        <w:rPr>
          <w:b/>
          <w:bCs/>
          <w:w w:val="105"/>
        </w:rPr>
        <w:t xml:space="preserve">Předmět a účel nájmu </w:t>
      </w:r>
    </w:p>
    <w:p w:rsidR="00971191" w:rsidRPr="00DE04DD" w:rsidRDefault="00971191" w:rsidP="00971191">
      <w:pPr>
        <w:pStyle w:val="Styl"/>
        <w:spacing w:line="273" w:lineRule="exact"/>
        <w:ind w:left="426" w:right="57"/>
        <w:jc w:val="both"/>
      </w:pPr>
      <w:r w:rsidRPr="00DE04DD">
        <w:t xml:space="preserve">Pronajímatel prohlašuje, že vlastníkem nemovitostí zapsaných na LV č. 5935, pro katastrální území Řečkovice, u Katastrálního úřadu pro Jihomoravský kraj, pracoviště Brno - město, je Česká republika.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Technick￩ muzeum"/>
          </w:smartTagPr>
          <w:r w:rsidRPr="00DE04DD">
            <w:t>Technické muzeum</w:t>
          </w:r>
        </w:smartTag>
        <w:r w:rsidRPr="00DE04DD">
          <w:t xml:space="preserve"> v Brně</w:t>
        </w:r>
      </w:smartTag>
      <w:r w:rsidRPr="00DE04DD">
        <w:t xml:space="preserve"> má předmětný majetek ve správě, s právem hospodaření k majetku dle Z.č.219/2000 Sb. a zřizovací listiny </w:t>
      </w:r>
      <w:proofErr w:type="gramStart"/>
      <w:r w:rsidRPr="00DE04DD">
        <w:t>č.j.</w:t>
      </w:r>
      <w:proofErr w:type="gramEnd"/>
      <w:r w:rsidRPr="00DE04DD">
        <w:t>17474/2000.</w:t>
      </w:r>
    </w:p>
    <w:p w:rsidR="00971191" w:rsidRPr="00DE04DD" w:rsidRDefault="00971191" w:rsidP="00971191">
      <w:pPr>
        <w:pStyle w:val="Styl"/>
        <w:spacing w:line="273" w:lineRule="exact"/>
        <w:ind w:left="426" w:right="57"/>
        <w:jc w:val="both"/>
      </w:pPr>
      <w:r w:rsidRPr="00DE04DD">
        <w:t xml:space="preserve">Předmětem pronájmu je část nemovitosti v areálu Technického muzea v Brně-Řečkovicích specifikovaném výše a to nebytové prostory : </w:t>
      </w:r>
    </w:p>
    <w:p w:rsidR="00971191" w:rsidRPr="00DE04DD" w:rsidRDefault="00971191" w:rsidP="00971191">
      <w:pPr>
        <w:pStyle w:val="Styl"/>
        <w:spacing w:line="273" w:lineRule="exact"/>
        <w:ind w:left="426" w:right="57"/>
        <w:jc w:val="both"/>
      </w:pPr>
      <w:r w:rsidRPr="00DE04DD">
        <w:t xml:space="preserve">Místnost v budově v interní evidenci pronajímatele označené SO 007. (původně č.10) o velikosti  </w:t>
      </w:r>
      <w:r w:rsidR="00643DFD">
        <w:rPr>
          <w:b/>
        </w:rPr>
        <w:t>63</w:t>
      </w:r>
      <w:r w:rsidRPr="00DE04DD">
        <w:rPr>
          <w:b/>
          <w:bCs/>
        </w:rPr>
        <w:t xml:space="preserve"> m2</w:t>
      </w:r>
      <w:r w:rsidRPr="00DE04DD">
        <w:t xml:space="preserve"> celkem, </w:t>
      </w:r>
      <w:r w:rsidRPr="00557A57">
        <w:rPr>
          <w:u w:val="single"/>
        </w:rPr>
        <w:t>za účelem využití jako kanceláře</w:t>
      </w:r>
      <w:r w:rsidRPr="00557A57">
        <w:t xml:space="preserve"> </w:t>
      </w:r>
      <w:r w:rsidRPr="00DE04DD">
        <w:t>( dále jen pronajaté prostory). Pronajímatel prohlašuje, že tyto nebytové prostory nepotřebuje, k datu podpisu této smlouvy pro plnění funkcí státu, nebo jiných úkolů v rámci své působnosti, či stanoveného předmětu činnosti /situace příloha /.</w:t>
      </w:r>
    </w:p>
    <w:p w:rsidR="00971191" w:rsidRPr="00DE04DD" w:rsidRDefault="00971191" w:rsidP="00971191">
      <w:pPr>
        <w:pStyle w:val="Styl"/>
        <w:spacing w:line="273" w:lineRule="exact"/>
        <w:ind w:left="426" w:right="57"/>
        <w:jc w:val="both"/>
      </w:pPr>
      <w:r w:rsidRPr="00DE04DD">
        <w:t>Nájemce výše uvedené prostory přijímá a prohlašuje, že je s nimi seznámen a nemá k nim připomínek.</w:t>
      </w:r>
    </w:p>
    <w:p w:rsidR="00971191" w:rsidRPr="00DE04DD" w:rsidRDefault="00971191" w:rsidP="00971191">
      <w:pPr>
        <w:pStyle w:val="Styl"/>
        <w:spacing w:line="273" w:lineRule="exact"/>
        <w:ind w:left="38" w:right="57"/>
        <w:jc w:val="both"/>
      </w:pPr>
    </w:p>
    <w:p w:rsidR="00971191" w:rsidRPr="00DE04DD" w:rsidRDefault="00971191" w:rsidP="00971191">
      <w:pPr>
        <w:pStyle w:val="Styl"/>
        <w:spacing w:line="273" w:lineRule="exact"/>
        <w:ind w:left="38" w:right="57"/>
        <w:jc w:val="both"/>
      </w:pPr>
    </w:p>
    <w:p w:rsidR="00971191" w:rsidRPr="00DE04DD" w:rsidRDefault="00971191" w:rsidP="00971191">
      <w:pPr>
        <w:pStyle w:val="Styl"/>
        <w:spacing w:line="273" w:lineRule="exact"/>
        <w:ind w:left="38" w:right="57"/>
        <w:jc w:val="both"/>
      </w:pPr>
    </w:p>
    <w:p w:rsidR="00971191" w:rsidRPr="00DE04DD" w:rsidRDefault="00971191" w:rsidP="00971191">
      <w:pPr>
        <w:pStyle w:val="Styl"/>
        <w:spacing w:line="273" w:lineRule="exact"/>
        <w:ind w:left="38" w:right="57"/>
        <w:jc w:val="both"/>
      </w:pPr>
    </w:p>
    <w:p w:rsidR="00971191" w:rsidRPr="00DE04DD" w:rsidRDefault="00971191" w:rsidP="00971191">
      <w:pPr>
        <w:pStyle w:val="Styl"/>
        <w:spacing w:line="273" w:lineRule="exact"/>
        <w:ind w:left="38" w:right="57"/>
        <w:jc w:val="both"/>
      </w:pPr>
    </w:p>
    <w:p w:rsidR="00971191" w:rsidRPr="00DE04DD" w:rsidRDefault="00971191" w:rsidP="00971191">
      <w:pPr>
        <w:pStyle w:val="Styl"/>
        <w:spacing w:line="273" w:lineRule="exact"/>
        <w:ind w:left="38" w:right="57"/>
        <w:jc w:val="both"/>
      </w:pPr>
    </w:p>
    <w:p w:rsidR="00971191" w:rsidRPr="00DE04DD" w:rsidRDefault="00971191" w:rsidP="00971191">
      <w:pPr>
        <w:pStyle w:val="Styl"/>
        <w:spacing w:line="211" w:lineRule="exact"/>
        <w:ind w:left="4435"/>
        <w:rPr>
          <w:b/>
          <w:bCs/>
          <w:w w:val="91"/>
        </w:rPr>
      </w:pPr>
      <w:r w:rsidRPr="00DE04DD">
        <w:rPr>
          <w:b/>
          <w:bCs/>
          <w:w w:val="91"/>
        </w:rPr>
        <w:t xml:space="preserve">II. </w:t>
      </w:r>
    </w:p>
    <w:p w:rsidR="00971191" w:rsidRPr="00DE04DD" w:rsidRDefault="00971191" w:rsidP="00971191">
      <w:pPr>
        <w:pStyle w:val="Styl"/>
        <w:spacing w:line="326" w:lineRule="exact"/>
        <w:ind w:left="3561"/>
        <w:rPr>
          <w:b/>
          <w:bCs/>
          <w:w w:val="105"/>
        </w:rPr>
      </w:pPr>
      <w:r w:rsidRPr="00DE04DD">
        <w:rPr>
          <w:b/>
          <w:bCs/>
          <w:w w:val="105"/>
        </w:rPr>
        <w:t xml:space="preserve">Doba trvání nájmu </w:t>
      </w:r>
    </w:p>
    <w:p w:rsidR="00971191" w:rsidRPr="00DE04DD" w:rsidRDefault="00971191" w:rsidP="00971191">
      <w:pPr>
        <w:ind w:left="360"/>
        <w:jc w:val="both"/>
        <w:rPr>
          <w:w w:val="105"/>
        </w:rPr>
      </w:pPr>
      <w:r w:rsidRPr="00DE04DD">
        <w:rPr>
          <w:w w:val="105"/>
        </w:rPr>
        <w:t xml:space="preserve"> Nájem se sjednává na dobu určitou a to na dobu </w:t>
      </w:r>
      <w:r w:rsidRPr="00DE04DD">
        <w:rPr>
          <w:b/>
          <w:bCs/>
          <w:w w:val="105"/>
        </w:rPr>
        <w:t xml:space="preserve">od </w:t>
      </w:r>
      <w:r w:rsidR="00055CA4">
        <w:rPr>
          <w:b/>
          <w:bCs/>
          <w:w w:val="105"/>
        </w:rPr>
        <w:t>0</w:t>
      </w:r>
      <w:r w:rsidRPr="00DE04DD">
        <w:rPr>
          <w:b/>
          <w:bCs/>
          <w:w w:val="105"/>
        </w:rPr>
        <w:t>1.</w:t>
      </w:r>
      <w:r>
        <w:rPr>
          <w:b/>
          <w:bCs/>
          <w:w w:val="105"/>
        </w:rPr>
        <w:t xml:space="preserve"> </w:t>
      </w:r>
      <w:r w:rsidR="00E63350">
        <w:rPr>
          <w:b/>
          <w:bCs/>
          <w:w w:val="105"/>
        </w:rPr>
        <w:t>04</w:t>
      </w:r>
      <w:r w:rsidRPr="00DE04DD">
        <w:rPr>
          <w:b/>
          <w:bCs/>
          <w:w w:val="105"/>
        </w:rPr>
        <w:t>.</w:t>
      </w:r>
      <w:r>
        <w:rPr>
          <w:b/>
          <w:bCs/>
          <w:w w:val="105"/>
        </w:rPr>
        <w:t xml:space="preserve"> </w:t>
      </w:r>
      <w:r w:rsidR="00055CA4">
        <w:rPr>
          <w:b/>
          <w:bCs/>
          <w:w w:val="105"/>
        </w:rPr>
        <w:t>2018</w:t>
      </w:r>
      <w:r w:rsidRPr="00DE04DD">
        <w:rPr>
          <w:b/>
          <w:bCs/>
          <w:w w:val="105"/>
        </w:rPr>
        <w:t xml:space="preserve"> do 31.</w:t>
      </w:r>
      <w:r>
        <w:rPr>
          <w:b/>
          <w:bCs/>
          <w:w w:val="105"/>
        </w:rPr>
        <w:t xml:space="preserve"> </w:t>
      </w:r>
      <w:r w:rsidR="00E63350">
        <w:rPr>
          <w:b/>
          <w:bCs/>
          <w:w w:val="105"/>
        </w:rPr>
        <w:t>03. 2026</w:t>
      </w:r>
      <w:r w:rsidRPr="00DE04DD">
        <w:rPr>
          <w:w w:val="105"/>
        </w:rPr>
        <w:t xml:space="preserve">. </w:t>
      </w:r>
    </w:p>
    <w:p w:rsidR="00971191" w:rsidRPr="00DE04DD" w:rsidRDefault="00971191" w:rsidP="00971191">
      <w:pPr>
        <w:ind w:left="360"/>
        <w:jc w:val="both"/>
        <w:rPr>
          <w:w w:val="105"/>
        </w:rPr>
      </w:pPr>
    </w:p>
    <w:p w:rsidR="00971191" w:rsidRDefault="00971191" w:rsidP="00971191">
      <w:pPr>
        <w:ind w:left="360"/>
        <w:jc w:val="both"/>
        <w:rPr>
          <w:w w:val="105"/>
        </w:rPr>
      </w:pPr>
      <w:r w:rsidRPr="00DE04DD">
        <w:rPr>
          <w:w w:val="105"/>
        </w:rPr>
        <w:t xml:space="preserve"> Před uplynutím této doby je možné ukončit nájem na základě vzájemné dohody.</w:t>
      </w:r>
    </w:p>
    <w:p w:rsidR="002D7926" w:rsidRDefault="002D7926" w:rsidP="00971191">
      <w:pPr>
        <w:ind w:left="360"/>
        <w:jc w:val="both"/>
        <w:rPr>
          <w:w w:val="105"/>
        </w:rPr>
      </w:pPr>
    </w:p>
    <w:p w:rsidR="002D7926" w:rsidRPr="00DE04DD" w:rsidRDefault="002D7926" w:rsidP="002D7926">
      <w:pPr>
        <w:ind w:left="426" w:hanging="66"/>
        <w:jc w:val="both"/>
        <w:rPr>
          <w:w w:val="105"/>
        </w:rPr>
      </w:pPr>
      <w:r>
        <w:rPr>
          <w:w w:val="105"/>
        </w:rPr>
        <w:t xml:space="preserve"> </w:t>
      </w:r>
      <w:r w:rsidRPr="00DE04DD">
        <w:rPr>
          <w:w w:val="105"/>
        </w:rPr>
        <w:t xml:space="preserve">Před uplynutím této doby je možné ukončit nájem na základě </w:t>
      </w:r>
      <w:r>
        <w:rPr>
          <w:w w:val="105"/>
        </w:rPr>
        <w:t>výpovědi bez udání důvodu s výpovědní lhůtou 6 měsíců</w:t>
      </w:r>
      <w:r w:rsidRPr="00DE04DD">
        <w:rPr>
          <w:w w:val="105"/>
        </w:rPr>
        <w:t>.</w:t>
      </w:r>
    </w:p>
    <w:p w:rsidR="00971191" w:rsidRPr="00DE04DD" w:rsidRDefault="00971191" w:rsidP="00971191">
      <w:pPr>
        <w:jc w:val="both"/>
        <w:rPr>
          <w:w w:val="105"/>
        </w:rPr>
      </w:pPr>
      <w:r w:rsidRPr="00DE04DD">
        <w:rPr>
          <w:w w:val="105"/>
        </w:rPr>
        <w:t xml:space="preserve"> </w:t>
      </w:r>
    </w:p>
    <w:p w:rsidR="00971191" w:rsidRPr="00DE04DD" w:rsidRDefault="00971191" w:rsidP="00971191">
      <w:pPr>
        <w:ind w:left="426" w:hanging="786"/>
        <w:jc w:val="both"/>
        <w:rPr>
          <w:w w:val="105"/>
        </w:rPr>
      </w:pPr>
      <w:r w:rsidRPr="00DE04DD">
        <w:rPr>
          <w:w w:val="105"/>
        </w:rPr>
        <w:t xml:space="preserve">             </w:t>
      </w:r>
      <w:r>
        <w:rPr>
          <w:w w:val="105"/>
        </w:rPr>
        <w:t xml:space="preserve">Pronajímatel může okamžitě </w:t>
      </w:r>
      <w:r w:rsidRPr="00DE04DD">
        <w:rPr>
          <w:w w:val="105"/>
        </w:rPr>
        <w:t>ukončit</w:t>
      </w:r>
      <w:r>
        <w:rPr>
          <w:w w:val="105"/>
        </w:rPr>
        <w:t xml:space="preserve"> užívací vztah </w:t>
      </w:r>
      <w:r w:rsidRPr="00DE04DD">
        <w:rPr>
          <w:w w:val="105"/>
        </w:rPr>
        <w:t xml:space="preserve">a to v případě, že bude potřebovat pronajaté prostory pro plnění funkcí státu, nebo jiných úkolů v rámci své působnosti, či stanoveného předmětu činnosti nebo v případě, že nájemce hrubě porušuje tuto smlouvu nebo předpisy ( zejména je – </w:t>
      </w:r>
      <w:proofErr w:type="spellStart"/>
      <w:r w:rsidRPr="00DE04DD">
        <w:rPr>
          <w:w w:val="105"/>
        </w:rPr>
        <w:t>li</w:t>
      </w:r>
      <w:proofErr w:type="spellEnd"/>
      <w:r w:rsidRPr="00DE04DD">
        <w:rPr>
          <w:w w:val="105"/>
        </w:rPr>
        <w:t xml:space="preserve"> v prodlení s placením nájemného nebo služeb více jak jeden měsíc).  Účinky tohoto ukončení počínají dnem doručení  tohoto oznámení</w:t>
      </w:r>
      <w:r w:rsidR="00C05C90">
        <w:rPr>
          <w:w w:val="105"/>
        </w:rPr>
        <w:t xml:space="preserve"> druhé smluvní straně. Nájemce </w:t>
      </w:r>
      <w:r w:rsidRPr="00DE04DD">
        <w:rPr>
          <w:w w:val="105"/>
        </w:rPr>
        <w:t xml:space="preserve">je povinen vyklidit prostory do </w:t>
      </w:r>
      <w:r w:rsidR="008B5D10">
        <w:rPr>
          <w:w w:val="105"/>
        </w:rPr>
        <w:t>šesti měsíců</w:t>
      </w:r>
      <w:r w:rsidR="00C05C90">
        <w:rPr>
          <w:w w:val="105"/>
        </w:rPr>
        <w:t>, od</w:t>
      </w:r>
      <w:r w:rsidRPr="00DE04DD">
        <w:rPr>
          <w:w w:val="105"/>
        </w:rPr>
        <w:t xml:space="preserve"> doručení tohoto oznámení.</w:t>
      </w:r>
    </w:p>
    <w:p w:rsidR="00971191" w:rsidRPr="00DE04DD" w:rsidRDefault="00971191" w:rsidP="00971191">
      <w:pPr>
        <w:ind w:left="426" w:hanging="786"/>
        <w:jc w:val="both"/>
        <w:rPr>
          <w:w w:val="105"/>
        </w:rPr>
      </w:pPr>
      <w:r w:rsidRPr="00DE04DD">
        <w:rPr>
          <w:w w:val="105"/>
        </w:rPr>
        <w:t xml:space="preserve">            </w:t>
      </w:r>
    </w:p>
    <w:p w:rsidR="00971191" w:rsidRPr="00DE04DD" w:rsidRDefault="00971191" w:rsidP="00971191">
      <w:pPr>
        <w:ind w:left="426" w:hanging="786"/>
        <w:jc w:val="both"/>
        <w:rPr>
          <w:w w:val="105"/>
        </w:rPr>
      </w:pPr>
      <w:r w:rsidRPr="00DE04DD">
        <w:rPr>
          <w:w w:val="105"/>
        </w:rPr>
        <w:t xml:space="preserve">             Za platné doručování všech písemností je považováno doručení do sídla nájemce, v případě vrácení této písemnosti zpět pronajímateli, bude písemnost doručena nájemci do pronajatých prostor. </w:t>
      </w:r>
      <w:r w:rsidRPr="00DE04DD">
        <w:t xml:space="preserve">V případě i tohoto neúspěšného doručení, považuje se výpověď za doručenou  dle § 573  Občanského zákoníku. </w:t>
      </w:r>
    </w:p>
    <w:p w:rsidR="00971191" w:rsidRPr="00DE04DD" w:rsidRDefault="00971191" w:rsidP="00971191">
      <w:pPr>
        <w:ind w:left="426" w:hanging="426"/>
        <w:jc w:val="both"/>
      </w:pPr>
      <w:r w:rsidRPr="00DE04DD">
        <w:t xml:space="preserve">      </w:t>
      </w:r>
    </w:p>
    <w:p w:rsidR="00971191" w:rsidRPr="00DE04DD" w:rsidRDefault="00971191" w:rsidP="00971191">
      <w:pPr>
        <w:ind w:left="426" w:hanging="426"/>
        <w:jc w:val="both"/>
      </w:pPr>
      <w:r w:rsidRPr="00DE04DD">
        <w:t xml:space="preserve">       Doručování do datové schrá</w:t>
      </w:r>
      <w:r>
        <w:t xml:space="preserve">nky má přednost před doručením </w:t>
      </w:r>
      <w:r w:rsidRPr="00DE04DD">
        <w:t>poštou,  v případě  že datová schránka bude  jedné ze smluvních stran  zrušena, nastupuje režim doručování  prostřednictvím předchozího odstavce.</w:t>
      </w:r>
    </w:p>
    <w:p w:rsidR="00971191" w:rsidRPr="00DE04DD" w:rsidRDefault="00971191" w:rsidP="00971191">
      <w:pPr>
        <w:jc w:val="both"/>
        <w:rPr>
          <w:w w:val="105"/>
        </w:rPr>
      </w:pPr>
    </w:p>
    <w:p w:rsidR="00971191" w:rsidRPr="00DE04DD" w:rsidRDefault="00971191" w:rsidP="00971191">
      <w:pPr>
        <w:pStyle w:val="Styl"/>
        <w:spacing w:line="235" w:lineRule="exact"/>
        <w:rPr>
          <w:b/>
          <w:w w:val="126"/>
        </w:rPr>
      </w:pPr>
    </w:p>
    <w:p w:rsidR="00971191" w:rsidRPr="00DE04DD" w:rsidRDefault="00971191" w:rsidP="00971191">
      <w:pPr>
        <w:pStyle w:val="Styl"/>
        <w:spacing w:line="235" w:lineRule="exact"/>
        <w:ind w:left="4382"/>
        <w:rPr>
          <w:b/>
          <w:w w:val="126"/>
        </w:rPr>
      </w:pPr>
      <w:r w:rsidRPr="00DE04DD">
        <w:rPr>
          <w:b/>
          <w:w w:val="126"/>
        </w:rPr>
        <w:t xml:space="preserve">III. </w:t>
      </w:r>
    </w:p>
    <w:p w:rsidR="00971191" w:rsidRPr="00DE04DD" w:rsidRDefault="00971191" w:rsidP="00971191">
      <w:pPr>
        <w:pStyle w:val="Styl"/>
        <w:spacing w:line="278" w:lineRule="exact"/>
        <w:ind w:left="4190"/>
        <w:rPr>
          <w:b/>
          <w:bCs/>
        </w:rPr>
      </w:pPr>
      <w:r w:rsidRPr="00DE04DD">
        <w:rPr>
          <w:b/>
          <w:bCs/>
        </w:rPr>
        <w:t xml:space="preserve">Nájem </w:t>
      </w:r>
    </w:p>
    <w:p w:rsidR="00971191" w:rsidRPr="00DE04DD" w:rsidRDefault="00971191" w:rsidP="00971191">
      <w:pPr>
        <w:pStyle w:val="Styl"/>
        <w:spacing w:line="278" w:lineRule="exact"/>
        <w:ind w:left="4190"/>
        <w:rPr>
          <w:b/>
          <w:bCs/>
        </w:rPr>
      </w:pPr>
    </w:p>
    <w:p w:rsidR="00971191" w:rsidRPr="00DE04DD" w:rsidRDefault="00971191" w:rsidP="00971191">
      <w:pPr>
        <w:pStyle w:val="Styl"/>
        <w:spacing w:line="273" w:lineRule="exact"/>
        <w:ind w:left="426" w:right="4"/>
        <w:jc w:val="both"/>
      </w:pPr>
      <w:r w:rsidRPr="00DE04DD">
        <w:t>Smluvní strany se dohodly na ceně pronájmu a služeb takto:</w:t>
      </w:r>
    </w:p>
    <w:p w:rsidR="00971191" w:rsidRPr="00DE04DD" w:rsidRDefault="00971191" w:rsidP="00971191">
      <w:pPr>
        <w:pStyle w:val="Styl"/>
        <w:spacing w:line="273" w:lineRule="exact"/>
        <w:ind w:left="426" w:right="4"/>
        <w:jc w:val="both"/>
      </w:pPr>
    </w:p>
    <w:p w:rsidR="00971191" w:rsidRPr="00DE04DD" w:rsidRDefault="00971191" w:rsidP="00971191">
      <w:pPr>
        <w:pStyle w:val="Styl"/>
        <w:spacing w:line="273" w:lineRule="exact"/>
        <w:ind w:left="426" w:right="4"/>
        <w:jc w:val="both"/>
      </w:pPr>
      <w:r w:rsidRPr="00DE04DD">
        <w:t>1.</w:t>
      </w:r>
      <w:r>
        <w:t xml:space="preserve"> </w:t>
      </w:r>
      <w:r w:rsidRPr="00DE04DD">
        <w:t xml:space="preserve">Nájemce se zavazuje platit pronajímateli nájem ve výši </w:t>
      </w:r>
      <w:r w:rsidRPr="00DE04DD">
        <w:rPr>
          <w:b/>
        </w:rPr>
        <w:t>1 100</w:t>
      </w:r>
      <w:r w:rsidRPr="00DE04DD">
        <w:t xml:space="preserve"> </w:t>
      </w:r>
      <w:r w:rsidRPr="00DE04DD">
        <w:rPr>
          <w:b/>
          <w:bCs/>
        </w:rPr>
        <w:t>-Kč/m2/rok</w:t>
      </w:r>
      <w:r w:rsidRPr="00DE04DD">
        <w:t>, tj. v případě předmětu nájmu uvedeného v čl.</w:t>
      </w:r>
      <w:r>
        <w:t xml:space="preserve"> </w:t>
      </w:r>
      <w:r w:rsidRPr="00DE04DD">
        <w:t xml:space="preserve">I. </w:t>
      </w:r>
      <w:r w:rsidR="004D23AA">
        <w:rPr>
          <w:b/>
        </w:rPr>
        <w:t>69 300</w:t>
      </w:r>
      <w:r w:rsidRPr="00DE04DD">
        <w:rPr>
          <w:b/>
          <w:bCs/>
        </w:rPr>
        <w:t>,- Kč za rok</w:t>
      </w:r>
      <w:r w:rsidRPr="00DE04DD">
        <w:t xml:space="preserve">, splatných čtvrtletně předem, což činí             </w:t>
      </w:r>
      <w:r w:rsidR="006E03C0">
        <w:rPr>
          <w:b/>
          <w:bCs/>
        </w:rPr>
        <w:t>17 325</w:t>
      </w:r>
      <w:r w:rsidRPr="00DE04DD">
        <w:rPr>
          <w:b/>
          <w:bCs/>
        </w:rPr>
        <w:t xml:space="preserve"> -Kč</w:t>
      </w:r>
      <w:r w:rsidRPr="00DE04DD">
        <w:t xml:space="preserve"> za čtvrtletí. V případě ukončení nájmu v průběhu doby,  bude uhrazena nájemcem poměrná část platby, dle skutečné doby užívání. Cena je stanovena dle Cenového výměru ředitele Technického muzea v Brně č.1/2015.</w:t>
      </w:r>
    </w:p>
    <w:p w:rsidR="00971191" w:rsidRPr="00DE04DD" w:rsidRDefault="00971191" w:rsidP="00971191">
      <w:pPr>
        <w:pStyle w:val="Styl"/>
        <w:spacing w:line="273" w:lineRule="exact"/>
        <w:ind w:left="426" w:right="4"/>
        <w:jc w:val="both"/>
      </w:pPr>
    </w:p>
    <w:p w:rsidR="00971191" w:rsidRPr="00DE04DD" w:rsidRDefault="00971191" w:rsidP="00971191">
      <w:pPr>
        <w:pStyle w:val="Styl"/>
        <w:spacing w:line="240" w:lineRule="exact"/>
        <w:ind w:left="426"/>
        <w:jc w:val="both"/>
      </w:pPr>
      <w:r w:rsidRPr="00DE04DD">
        <w:t>2.</w:t>
      </w:r>
      <w:r>
        <w:t xml:space="preserve"> </w:t>
      </w:r>
      <w:r w:rsidRPr="00DE04DD">
        <w:t>Vedle nájemného  poskytuje pronajímatel služby, které se nájemce zavazuje čtvrtletně platit pronajímateli. Jedná se o následující služby spojené s užíváním</w:t>
      </w:r>
      <w:r>
        <w:t xml:space="preserve"> předmětu nájmu v objektu </w:t>
      </w:r>
      <w:r>
        <w:br/>
        <w:t>SO 007 - d</w:t>
      </w:r>
      <w:r w:rsidRPr="00DE04DD">
        <w:rPr>
          <w:szCs w:val="20"/>
        </w:rPr>
        <w:t xml:space="preserve">odávka elektrické energie, dodávka tepla, vodné a stočné. </w:t>
      </w:r>
    </w:p>
    <w:p w:rsidR="00971191" w:rsidRPr="00DE04DD" w:rsidRDefault="00971191" w:rsidP="00971191">
      <w:pPr>
        <w:ind w:left="426" w:hanging="360"/>
        <w:jc w:val="both"/>
        <w:rPr>
          <w:szCs w:val="20"/>
        </w:rPr>
      </w:pPr>
    </w:p>
    <w:p w:rsidR="00971191" w:rsidRPr="00DE04DD" w:rsidRDefault="00971191" w:rsidP="00971191">
      <w:pPr>
        <w:ind w:left="426" w:hanging="360"/>
        <w:jc w:val="both"/>
        <w:rPr>
          <w:szCs w:val="20"/>
        </w:rPr>
      </w:pPr>
      <w:r w:rsidRPr="00DE04DD">
        <w:rPr>
          <w:szCs w:val="20"/>
        </w:rPr>
        <w:t xml:space="preserve">      Spotřeba elektrické energie bude určena na základě odečtu stavu podružného elektroměru a cenou  kWh udanou ve faktuře </w:t>
      </w:r>
      <w:proofErr w:type="spellStart"/>
      <w:r w:rsidRPr="00DE04DD">
        <w:rPr>
          <w:szCs w:val="20"/>
        </w:rPr>
        <w:t>prvododavatele</w:t>
      </w:r>
      <w:proofErr w:type="spellEnd"/>
      <w:r w:rsidRPr="00DE04DD">
        <w:rPr>
          <w:szCs w:val="20"/>
        </w:rPr>
        <w:t xml:space="preserve">, pořízení podružného měření si zajistí nájemce. </w:t>
      </w:r>
    </w:p>
    <w:p w:rsidR="00971191" w:rsidRPr="00DE04DD" w:rsidRDefault="00971191" w:rsidP="00971191">
      <w:pPr>
        <w:ind w:left="426" w:hanging="360"/>
        <w:jc w:val="both"/>
        <w:rPr>
          <w:szCs w:val="20"/>
        </w:rPr>
      </w:pPr>
      <w:r w:rsidRPr="00DE04DD">
        <w:rPr>
          <w:szCs w:val="20"/>
        </w:rPr>
        <w:t xml:space="preserve">      Smluvní strany sjednaly cenu tepla ve výši odpovídající skutečným nákladům za spotřebu plynu, které pronajímateli vznikly, a to výpočtem z celkové ceny ve faktuře přijaté od </w:t>
      </w:r>
      <w:proofErr w:type="spellStart"/>
      <w:r w:rsidRPr="00DE04DD">
        <w:rPr>
          <w:szCs w:val="20"/>
        </w:rPr>
        <w:t>prvododavatele</w:t>
      </w:r>
      <w:proofErr w:type="spellEnd"/>
      <w:r w:rsidRPr="00DE04DD">
        <w:rPr>
          <w:szCs w:val="20"/>
        </w:rPr>
        <w:t xml:space="preserve"> vztažené na jednotku dodávané energie. </w:t>
      </w:r>
    </w:p>
    <w:p w:rsidR="00971191" w:rsidRPr="00DE04DD" w:rsidRDefault="00971191" w:rsidP="00971191">
      <w:pPr>
        <w:ind w:left="426" w:hanging="360"/>
        <w:jc w:val="both"/>
        <w:rPr>
          <w:szCs w:val="20"/>
        </w:rPr>
      </w:pPr>
      <w:r w:rsidRPr="00DE04DD">
        <w:rPr>
          <w:szCs w:val="20"/>
        </w:rPr>
        <w:t xml:space="preserve">      Dodávka tepla (plynu) bude měřena a odečítána na podružném měřidle umístěném na patě objektu. Náklady na otop budou vyúčtovány jako poměrná část nákladů vzniklých na zdroji tepla změřené na patě objektu a poměřené podílem plochy předmětu nájmu  k celkové vytápěné ploše objektu. </w:t>
      </w:r>
    </w:p>
    <w:p w:rsidR="00971191" w:rsidRPr="00DE04DD" w:rsidRDefault="00971191" w:rsidP="00971191">
      <w:pPr>
        <w:ind w:left="420"/>
        <w:jc w:val="both"/>
        <w:rPr>
          <w:szCs w:val="20"/>
        </w:rPr>
      </w:pPr>
      <w:r w:rsidRPr="00DE04DD">
        <w:rPr>
          <w:szCs w:val="20"/>
        </w:rPr>
        <w:t>Za spotřebu vody bude nájemce platit pronajímateli podle Přílohy č.</w:t>
      </w:r>
      <w:r>
        <w:rPr>
          <w:szCs w:val="20"/>
        </w:rPr>
        <w:t xml:space="preserve"> </w:t>
      </w:r>
      <w:r w:rsidRPr="00DE04DD">
        <w:rPr>
          <w:szCs w:val="20"/>
        </w:rPr>
        <w:t>12 Vyhlášky č.120/2011.</w:t>
      </w:r>
    </w:p>
    <w:p w:rsidR="00971191" w:rsidRPr="00DE04DD" w:rsidRDefault="00971191" w:rsidP="00971191">
      <w:pPr>
        <w:ind w:left="420"/>
        <w:jc w:val="both"/>
        <w:rPr>
          <w:szCs w:val="20"/>
        </w:rPr>
      </w:pPr>
      <w:r w:rsidRPr="00DE04DD">
        <w:rPr>
          <w:szCs w:val="20"/>
        </w:rPr>
        <w:t xml:space="preserve">V kancelářských budovách činí směrné číslo roční spotřeby vody na 1 osobu 8 m3 vody. </w:t>
      </w:r>
    </w:p>
    <w:p w:rsidR="00971191" w:rsidRPr="00DE04DD" w:rsidRDefault="00971191" w:rsidP="00971191">
      <w:pPr>
        <w:ind w:left="420"/>
        <w:jc w:val="both"/>
      </w:pPr>
      <w:r w:rsidRPr="00DE04DD">
        <w:rPr>
          <w:szCs w:val="20"/>
        </w:rPr>
        <w:lastRenderedPageBreak/>
        <w:t xml:space="preserve">Pro 1 osobu zde pracující je úhrada 2 m3 za čtvrtletí za aktuální cenu </w:t>
      </w:r>
      <w:proofErr w:type="spellStart"/>
      <w:r w:rsidRPr="00DE04DD">
        <w:rPr>
          <w:szCs w:val="20"/>
        </w:rPr>
        <w:t>prvododavatele</w:t>
      </w:r>
      <w:proofErr w:type="spellEnd"/>
      <w:r w:rsidRPr="00DE04DD">
        <w:rPr>
          <w:szCs w:val="20"/>
        </w:rPr>
        <w:t>.</w:t>
      </w:r>
    </w:p>
    <w:p w:rsidR="00971191" w:rsidRPr="00DE04DD" w:rsidRDefault="00971191" w:rsidP="00971191">
      <w:pPr>
        <w:ind w:left="426"/>
        <w:jc w:val="both"/>
      </w:pPr>
    </w:p>
    <w:p w:rsidR="00971191" w:rsidRPr="00DE04DD" w:rsidRDefault="00971191" w:rsidP="00971191">
      <w:pPr>
        <w:ind w:left="426"/>
        <w:jc w:val="both"/>
      </w:pPr>
      <w:r w:rsidRPr="00DE04DD">
        <w:t xml:space="preserve">3. Faktury  za nájemné pronajímatel vystaví za čtvrtletí předem a jsou splatné vždy do 20. dne příslušného kalendářního měsíce předchozího příslušnému čtvrtletí. Faktury za služby budou vystavovány   samostatně,  dle faktur </w:t>
      </w:r>
      <w:proofErr w:type="spellStart"/>
      <w:r w:rsidRPr="00DE04DD">
        <w:t>prvododavatelů</w:t>
      </w:r>
      <w:proofErr w:type="spellEnd"/>
      <w:r w:rsidRPr="00DE04DD">
        <w:t xml:space="preserve">. </w:t>
      </w:r>
    </w:p>
    <w:p w:rsidR="00971191" w:rsidRPr="00DE04DD" w:rsidRDefault="00971191" w:rsidP="00971191">
      <w:pPr>
        <w:pStyle w:val="Styl"/>
        <w:spacing w:line="240" w:lineRule="exact"/>
        <w:ind w:left="426"/>
        <w:jc w:val="both"/>
      </w:pPr>
    </w:p>
    <w:p w:rsidR="00971191" w:rsidRPr="00DE04DD" w:rsidRDefault="00971191" w:rsidP="00971191">
      <w:pPr>
        <w:pStyle w:val="Styl"/>
        <w:spacing w:line="273" w:lineRule="exact"/>
        <w:ind w:left="426" w:right="4"/>
        <w:jc w:val="both"/>
      </w:pPr>
    </w:p>
    <w:p w:rsidR="00971191" w:rsidRPr="00DE04DD" w:rsidRDefault="00971191" w:rsidP="00971191">
      <w:pPr>
        <w:ind w:left="426"/>
        <w:jc w:val="both"/>
      </w:pPr>
      <w:r w:rsidRPr="00DE04DD">
        <w:t xml:space="preserve">4. Nájemné se každoročně bude upravovat  o vyhlášenou míru inflace, která bude vyjádřena přírůstkem indexu spotřebitelských cen, vyhlášenou ČSÚ, za uplynulých 12 měsíců, oproti průměru za předchozí rok. </w:t>
      </w:r>
    </w:p>
    <w:p w:rsidR="00971191" w:rsidRPr="00DE04DD" w:rsidRDefault="00971191" w:rsidP="00971191">
      <w:pPr>
        <w:pStyle w:val="Styl"/>
        <w:spacing w:line="240" w:lineRule="exact"/>
        <w:ind w:left="426"/>
        <w:jc w:val="both"/>
      </w:pPr>
    </w:p>
    <w:p w:rsidR="00971191" w:rsidRPr="00DE04DD" w:rsidRDefault="00971191" w:rsidP="00971191">
      <w:pPr>
        <w:pStyle w:val="Styl"/>
        <w:spacing w:line="240" w:lineRule="exact"/>
      </w:pPr>
    </w:p>
    <w:p w:rsidR="00971191" w:rsidRPr="00DE04DD" w:rsidRDefault="00971191" w:rsidP="00971191">
      <w:pPr>
        <w:pStyle w:val="Styl"/>
        <w:spacing w:line="240" w:lineRule="exact"/>
        <w:ind w:left="4353"/>
        <w:rPr>
          <w:b/>
          <w:bCs/>
        </w:rPr>
      </w:pPr>
      <w:r w:rsidRPr="00DE04DD">
        <w:rPr>
          <w:b/>
          <w:bCs/>
        </w:rPr>
        <w:t xml:space="preserve">IV. </w:t>
      </w:r>
    </w:p>
    <w:p w:rsidR="00971191" w:rsidRPr="00DE04DD" w:rsidRDefault="00971191" w:rsidP="00971191">
      <w:pPr>
        <w:pStyle w:val="Styl"/>
        <w:spacing w:line="278" w:lineRule="exact"/>
        <w:ind w:left="2668"/>
        <w:rPr>
          <w:b/>
          <w:bCs/>
        </w:rPr>
      </w:pPr>
      <w:r w:rsidRPr="00DE04DD">
        <w:rPr>
          <w:b/>
          <w:bCs/>
        </w:rPr>
        <w:t xml:space="preserve">Práva a povinnosti smluvních stran </w:t>
      </w:r>
    </w:p>
    <w:p w:rsidR="00971191" w:rsidRPr="00DE04DD" w:rsidRDefault="00971191" w:rsidP="00971191">
      <w:pPr>
        <w:pStyle w:val="Styl"/>
        <w:spacing w:line="278" w:lineRule="exact"/>
        <w:ind w:left="2668"/>
        <w:rPr>
          <w:b/>
          <w:bCs/>
        </w:rPr>
      </w:pPr>
    </w:p>
    <w:p w:rsidR="00971191" w:rsidRPr="00DE04DD" w:rsidRDefault="00971191" w:rsidP="00971191">
      <w:pPr>
        <w:pStyle w:val="Styl"/>
        <w:spacing w:line="240" w:lineRule="exact"/>
        <w:ind w:left="426"/>
      </w:pPr>
      <w:r w:rsidRPr="00DE04DD">
        <w:t xml:space="preserve">Nájemce se zavazuje: </w:t>
      </w:r>
    </w:p>
    <w:p w:rsidR="00971191" w:rsidRPr="00DE04DD" w:rsidRDefault="00971191" w:rsidP="00971191">
      <w:pPr>
        <w:pStyle w:val="Styl"/>
        <w:spacing w:line="240" w:lineRule="exact"/>
        <w:ind w:left="426"/>
      </w:pPr>
    </w:p>
    <w:p w:rsidR="00971191" w:rsidRPr="00DE04DD" w:rsidRDefault="00971191" w:rsidP="00971191">
      <w:pPr>
        <w:pStyle w:val="Styl"/>
        <w:spacing w:line="240" w:lineRule="exact"/>
        <w:ind w:left="426"/>
        <w:jc w:val="both"/>
      </w:pPr>
      <w:r w:rsidRPr="00DE04DD">
        <w:t xml:space="preserve">Dodržovat hygienické, bezpečnostní a protipožární předpisy, užívat pronajaté prostory  v souladu s touto smlouvou, neprovádět v pronajatých prostorách žádné stavební úpravy. Běžné opravy a údržbu pronajatých prostor je nájemce povinen zabezpečovat na vlastní náklad. Co je běžná oprava  je vymezeno v Nařízení vlády č. 308/2015 Sb., </w:t>
      </w:r>
      <w:r w:rsidRPr="00DE04DD">
        <w:rPr>
          <w:bCs/>
        </w:rPr>
        <w:t>o vymezení pojmů běžná údržba a drobné opravy související s užíváním bytu – v platném znění.</w:t>
      </w:r>
    </w:p>
    <w:p w:rsidR="00971191" w:rsidRPr="00DE04DD" w:rsidRDefault="00971191" w:rsidP="00971191">
      <w:pPr>
        <w:rPr>
          <w:u w:val="single"/>
        </w:rPr>
      </w:pPr>
    </w:p>
    <w:p w:rsidR="00971191" w:rsidRPr="00DE04DD" w:rsidRDefault="00971191" w:rsidP="00971191">
      <w:pPr>
        <w:pStyle w:val="Styl"/>
        <w:spacing w:before="4" w:line="273" w:lineRule="exact"/>
        <w:ind w:left="426" w:right="100" w:hanging="426"/>
        <w:jc w:val="both"/>
        <w:rPr>
          <w:w w:val="105"/>
        </w:rPr>
      </w:pPr>
      <w:r w:rsidRPr="00DE04DD">
        <w:t xml:space="preserve">      Nájemce bere na vědomí, že předmět nájmu není pojištěn.</w:t>
      </w:r>
      <w:r w:rsidRPr="00DE04DD">
        <w:rPr>
          <w:w w:val="105"/>
        </w:rPr>
        <w:t xml:space="preserve">  </w:t>
      </w:r>
    </w:p>
    <w:p w:rsidR="00971191" w:rsidRPr="00DE04DD" w:rsidRDefault="00971191" w:rsidP="00971191">
      <w:pPr>
        <w:pStyle w:val="Styl"/>
        <w:spacing w:before="4" w:line="273" w:lineRule="exact"/>
        <w:ind w:left="426" w:right="100" w:hanging="426"/>
        <w:jc w:val="both"/>
        <w:rPr>
          <w:w w:val="105"/>
        </w:rPr>
      </w:pPr>
      <w:r w:rsidRPr="00DE04DD">
        <w:rPr>
          <w:w w:val="105"/>
        </w:rPr>
        <w:t xml:space="preserve">     </w:t>
      </w:r>
    </w:p>
    <w:p w:rsidR="00971191" w:rsidRPr="00DE04DD" w:rsidRDefault="00971191" w:rsidP="00971191">
      <w:pPr>
        <w:pStyle w:val="Styl"/>
        <w:spacing w:before="4" w:line="273" w:lineRule="exact"/>
        <w:ind w:left="426" w:right="100" w:hanging="426"/>
        <w:jc w:val="both"/>
        <w:rPr>
          <w:w w:val="105"/>
        </w:rPr>
      </w:pPr>
      <w:r w:rsidRPr="00DE04DD">
        <w:rPr>
          <w:w w:val="105"/>
        </w:rPr>
        <w:t xml:space="preserve">      Nájemce není oprávněn dát předmět nájmu do podnájmu žádné třetí osobě. </w:t>
      </w:r>
    </w:p>
    <w:p w:rsidR="00971191" w:rsidRPr="00DE04DD" w:rsidRDefault="00971191" w:rsidP="00971191">
      <w:pPr>
        <w:ind w:left="426"/>
      </w:pPr>
    </w:p>
    <w:p w:rsidR="00971191" w:rsidRPr="00DE04DD" w:rsidRDefault="00971191" w:rsidP="00971191">
      <w:pPr>
        <w:ind w:left="426"/>
        <w:jc w:val="both"/>
      </w:pPr>
      <w:r w:rsidRPr="00DE04DD">
        <w:t>Nájemce je  povinen  plnit povinnosti na úseku požární ochrany  a to ve všech  pronajatých prostorách. Za plnění těchto povinností je odpovědná osoba určená nájemcem nebo nájemce sám.</w:t>
      </w:r>
    </w:p>
    <w:p w:rsidR="00971191" w:rsidRPr="00DE04DD" w:rsidRDefault="00971191" w:rsidP="00971191">
      <w:pPr>
        <w:ind w:left="426"/>
        <w:jc w:val="both"/>
      </w:pPr>
    </w:p>
    <w:p w:rsidR="00971191" w:rsidRPr="00DE04DD" w:rsidRDefault="00971191" w:rsidP="00971191">
      <w:pPr>
        <w:ind w:left="426"/>
        <w:jc w:val="both"/>
      </w:pPr>
      <w:r w:rsidRPr="00DE04DD">
        <w:t xml:space="preserve">Nájemce je dále povinen obstarávat a zabezpečovat v potřebném množství a druzích požární techniku, věcné prostředky požární ochrany a  požárně bezpečnostní  zařízení, se zřetelem na požární nebezpečí provozované  činnosti a  dále udržovat tyto prostředky v provozuschopném stavu.  </w:t>
      </w:r>
    </w:p>
    <w:p w:rsidR="00971191" w:rsidRPr="00DE04DD" w:rsidRDefault="00971191" w:rsidP="00971191">
      <w:pPr>
        <w:ind w:left="426"/>
        <w:jc w:val="both"/>
      </w:pPr>
      <w:r w:rsidRPr="00DE04DD">
        <w:t>Pokud dojde porušením těchto povinností ke vzniku škody na majetku, který má pronajímatel ve vlastnictví nebo správě, zavazuje se nájemce tuto škodu, v celém rozsahu uhradit.</w:t>
      </w:r>
    </w:p>
    <w:p w:rsidR="00971191" w:rsidRPr="00DE04DD" w:rsidRDefault="00971191" w:rsidP="00971191">
      <w:pPr>
        <w:pStyle w:val="Styl"/>
        <w:spacing w:line="278" w:lineRule="exact"/>
        <w:ind w:right="2894"/>
      </w:pPr>
      <w:r w:rsidRPr="00DE04DD">
        <w:t xml:space="preserve"> </w:t>
      </w:r>
    </w:p>
    <w:p w:rsidR="00971191" w:rsidRPr="00DE04DD" w:rsidRDefault="00971191" w:rsidP="00971191">
      <w:pPr>
        <w:pStyle w:val="Styl"/>
        <w:spacing w:line="240" w:lineRule="exact"/>
        <w:ind w:left="426"/>
        <w:jc w:val="both"/>
      </w:pPr>
      <w:r w:rsidRPr="00DE04DD">
        <w:t>Pronajímatel se zavazuje  předat nájemci pronajaté prostory způsobilé k užívání,  umožnit nerušené užívání pronajatých prostor, po dobu trvání nájmu.  Nájemce je povinen po ukončení nájmu  prostory vyklidit a řádně předat pronajímateli – do 14 dnů od ukončení smluvního vztahu.</w:t>
      </w:r>
    </w:p>
    <w:p w:rsidR="00971191" w:rsidRPr="00DE04DD" w:rsidRDefault="00971191" w:rsidP="00971191">
      <w:pPr>
        <w:pStyle w:val="Styl"/>
        <w:spacing w:line="240" w:lineRule="exact"/>
        <w:ind w:left="426"/>
        <w:jc w:val="both"/>
      </w:pPr>
    </w:p>
    <w:p w:rsidR="00971191" w:rsidRPr="00DE04DD" w:rsidRDefault="00971191" w:rsidP="00971191">
      <w:pPr>
        <w:pStyle w:val="Styl"/>
        <w:spacing w:line="240" w:lineRule="exact"/>
        <w:ind w:left="426"/>
      </w:pPr>
      <w:r w:rsidRPr="00DE04DD">
        <w:t xml:space="preserve">Pronajímatel je oprávněn kontrolovat stav pronajatých prostor. </w:t>
      </w:r>
    </w:p>
    <w:p w:rsidR="00971191" w:rsidRPr="00DE04DD" w:rsidRDefault="00971191" w:rsidP="00971191">
      <w:pPr>
        <w:jc w:val="both"/>
      </w:pPr>
    </w:p>
    <w:p w:rsidR="00971191" w:rsidRPr="00DE04DD" w:rsidRDefault="00971191" w:rsidP="00971191">
      <w:pPr>
        <w:pStyle w:val="Styl"/>
      </w:pPr>
    </w:p>
    <w:p w:rsidR="00971191" w:rsidRPr="00DE04DD" w:rsidRDefault="00971191" w:rsidP="00971191">
      <w:pPr>
        <w:pStyle w:val="Styl"/>
      </w:pPr>
    </w:p>
    <w:p w:rsidR="00971191" w:rsidRPr="00DE04DD" w:rsidRDefault="00971191" w:rsidP="00971191">
      <w:pPr>
        <w:pStyle w:val="Styl"/>
        <w:spacing w:line="244" w:lineRule="exact"/>
        <w:rPr>
          <w:b/>
          <w:bCs/>
        </w:rPr>
      </w:pPr>
      <w:r w:rsidRPr="00DE04DD">
        <w:t xml:space="preserve">                                                                                 </w:t>
      </w:r>
      <w:r w:rsidRPr="00DE04DD">
        <w:rPr>
          <w:b/>
          <w:bCs/>
        </w:rPr>
        <w:t>V.</w:t>
      </w:r>
    </w:p>
    <w:p w:rsidR="00971191" w:rsidRPr="00DE04DD" w:rsidRDefault="00971191" w:rsidP="00971191">
      <w:pPr>
        <w:pStyle w:val="Styl"/>
        <w:spacing w:line="278" w:lineRule="exact"/>
        <w:rPr>
          <w:b/>
          <w:bCs/>
        </w:rPr>
      </w:pPr>
      <w:r w:rsidRPr="00DE04DD">
        <w:rPr>
          <w:b/>
          <w:bCs/>
        </w:rPr>
        <w:t xml:space="preserve">                                                                Závěrečná ujednání</w:t>
      </w:r>
    </w:p>
    <w:p w:rsidR="00971191" w:rsidRPr="00DE04DD" w:rsidRDefault="00971191" w:rsidP="00971191">
      <w:pPr>
        <w:tabs>
          <w:tab w:val="left" w:pos="426"/>
        </w:tabs>
        <w:ind w:left="426"/>
        <w:jc w:val="both"/>
      </w:pPr>
      <w:r w:rsidRPr="00DE04DD">
        <w:t xml:space="preserve">            </w:t>
      </w: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  <w:r w:rsidRPr="00DE04DD">
        <w:t>Smluvní strany prohlašují, že si smlouvu před jejím podpisem řádně přečetly a že souhlasí s jejím obsahem. Dále prohlašují, že tuto smlouvu uzavřely svobodně, vážně, rozumí jejímu obsahu a že tato smlouva nebyla uzavřena v tísni, za nápadně nevýhodných podmínek.</w:t>
      </w: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  <w:r w:rsidRPr="00DE04DD">
        <w:t>Smlouva je vyhotovena ve dvou stejnopisech s platností originálu, z nichž jeden obdrží</w:t>
      </w:r>
      <w:r w:rsidRPr="00DE04DD">
        <w:rPr>
          <w:u w:val="single"/>
        </w:rPr>
        <w:t xml:space="preserve"> </w:t>
      </w:r>
      <w:r w:rsidRPr="00DE04DD">
        <w:t xml:space="preserve">pronajímatel a jeden nájemce.  Tato smlouva nabývá platnosti dnem podpisu oběma smluvními </w:t>
      </w:r>
      <w:r w:rsidRPr="00DE04DD">
        <w:lastRenderedPageBreak/>
        <w:t>stranami. Účinnosti nabude,  v případě  povinnosti ji zveřejnit  dle Zákona č. 340/2015 Sb. Zákona o zvláštních podmínkách účinnosti některých smluv, uveřejňování těchto smluv a o registru smluv  v platném znění   - dnem jejího  zveřejnění do Registru smluv. V případě, že zveřejňována podle tohoto zák</w:t>
      </w:r>
      <w:r>
        <w:t xml:space="preserve">ona být nemusí  -  dnem jejího </w:t>
      </w:r>
      <w:r w:rsidRPr="00DE04DD">
        <w:t>podpisu oběma smluvními stranami.</w:t>
      </w: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  <w:r w:rsidRPr="00DE04DD">
        <w:t>Zveřejněním této smlouvy  nejsou dotčena práva  druhé smluvní strany  ve smyslu Zákona  č. 101/2000 Sb., o ochraně osobních údajů, v platném znění a oprávněná smluvní strana dává tímto souhlas Technickému muzeu v Brně ke zpracování a zveřejnění      osobních údajů  druhé smluvní strany,  dle § 5 Zákona  č. 101/2000 Sb., o ochraně osobních údajů, v platném znění.</w:t>
      </w: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  <w:r>
        <w:t xml:space="preserve">Smluvní strany se dohodly, že </w:t>
      </w:r>
      <w:r w:rsidRPr="00DE04DD">
        <w:t>v případě naplnění zákonné  povinnosti  zveřejnit  tuto smlouvu – dle Zákona č. 3</w:t>
      </w:r>
      <w:r>
        <w:t xml:space="preserve">40/2015 Sb., </w:t>
      </w:r>
      <w:r w:rsidRPr="00DE04DD">
        <w:t>Zákona o zvláštních podmínkách účinnosti některých smluv, uveřejňování t</w:t>
      </w:r>
      <w:r>
        <w:t xml:space="preserve">ěchto smluv a o registru smluv </w:t>
      </w:r>
      <w:r w:rsidRPr="00DE04DD">
        <w:t>v platném znění   - zveřejní  tuto smlouvu Technické muzeum v Brně.</w:t>
      </w: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  <w:r w:rsidRPr="00DE04DD">
        <w:t>V ostatním se vzájemná práva a povinnosti řídí ustanoveními Z.</w:t>
      </w:r>
      <w:r>
        <w:t xml:space="preserve"> č. </w:t>
      </w:r>
      <w:r w:rsidRPr="00DE04DD">
        <w:t xml:space="preserve">219/2000 </w:t>
      </w:r>
      <w:r>
        <w:t xml:space="preserve">Sb., a předpisů souvisejících, </w:t>
      </w:r>
      <w:r w:rsidRPr="00DE04DD">
        <w:t xml:space="preserve">Občanského zákoníku a předpisů souvisejících.  Smluvní strany výslovně prohlašují, že  vylučují uplatnění ustanovení § 2311 </w:t>
      </w:r>
      <w:proofErr w:type="spellStart"/>
      <w:r w:rsidRPr="00DE04DD">
        <w:t>Z.č</w:t>
      </w:r>
      <w:proofErr w:type="spellEnd"/>
      <w:r w:rsidRPr="00DE04DD">
        <w:t>. 89/2012 Sb.,  Občanského zákoníku - v platném znění.</w:t>
      </w: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  <w:r w:rsidRPr="00DE04DD">
        <w:t>Veškeré změny a doplnění této smlouvy mohou být uzavřeny pouze písemně.</w:t>
      </w:r>
    </w:p>
    <w:p w:rsidR="00971191" w:rsidRPr="00DE04DD" w:rsidRDefault="00971191" w:rsidP="00971191">
      <w:pPr>
        <w:pStyle w:val="Styl"/>
        <w:spacing w:line="278" w:lineRule="exact"/>
        <w:ind w:left="426"/>
        <w:jc w:val="both"/>
      </w:pPr>
    </w:p>
    <w:p w:rsidR="00971191" w:rsidRPr="00DE04DD" w:rsidRDefault="00971191" w:rsidP="00971191">
      <w:pPr>
        <w:pStyle w:val="Styl"/>
        <w:spacing w:line="278" w:lineRule="exact"/>
        <w:ind w:left="426"/>
        <w:jc w:val="both"/>
        <w:rPr>
          <w:u w:val="single"/>
        </w:rPr>
      </w:pPr>
    </w:p>
    <w:p w:rsidR="00971191" w:rsidRPr="00DE04DD" w:rsidRDefault="00971191" w:rsidP="00971191">
      <w:pPr>
        <w:pStyle w:val="Styl"/>
        <w:ind w:left="426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before="28" w:line="1" w:lineRule="exact"/>
        <w:ind w:left="426" w:right="4"/>
      </w:pPr>
    </w:p>
    <w:p w:rsidR="00971191" w:rsidRPr="00DE04DD" w:rsidRDefault="00971191" w:rsidP="00971191">
      <w:pPr>
        <w:pStyle w:val="Styl"/>
        <w:spacing w:line="1" w:lineRule="exact"/>
        <w:ind w:left="426"/>
      </w:pPr>
    </w:p>
    <w:p w:rsidR="00971191" w:rsidRDefault="00971191" w:rsidP="00971191">
      <w:pPr>
        <w:ind w:left="426"/>
      </w:pPr>
      <w:r w:rsidRPr="00DE04DD">
        <w:t xml:space="preserve">            </w:t>
      </w:r>
    </w:p>
    <w:p w:rsidR="00971191" w:rsidRPr="00DE04DD" w:rsidRDefault="00971191" w:rsidP="00971191">
      <w:pPr>
        <w:ind w:left="426"/>
      </w:pPr>
      <w:r w:rsidRPr="00DE04DD">
        <w:t xml:space="preserve">V Brně dne:                                                                                     V Brně dne: </w:t>
      </w:r>
    </w:p>
    <w:p w:rsidR="00971191" w:rsidRPr="00DE04DD" w:rsidRDefault="00971191" w:rsidP="00971191">
      <w:pPr>
        <w:pStyle w:val="Zkladntextodsazen2"/>
        <w:ind w:left="0" w:firstLine="0"/>
        <w:rPr>
          <w:rFonts w:ascii="Times New Roman" w:hAnsi="Times New Roman"/>
        </w:rPr>
      </w:pPr>
    </w:p>
    <w:p w:rsidR="00971191" w:rsidRPr="00DE04DD" w:rsidRDefault="00971191" w:rsidP="00971191">
      <w:pPr>
        <w:pStyle w:val="Zkladntextodsazen2"/>
        <w:ind w:left="0"/>
        <w:rPr>
          <w:rFonts w:ascii="Times New Roman" w:hAnsi="Times New Roman"/>
        </w:rPr>
      </w:pPr>
    </w:p>
    <w:p w:rsidR="00971191" w:rsidRPr="00DE04DD" w:rsidRDefault="00971191" w:rsidP="00971191">
      <w:pPr>
        <w:pStyle w:val="Zkladntextodsazen2"/>
        <w:ind w:left="0"/>
        <w:rPr>
          <w:rFonts w:ascii="Times New Roman" w:hAnsi="Times New Roman"/>
        </w:rPr>
      </w:pPr>
    </w:p>
    <w:p w:rsidR="00971191" w:rsidRPr="00DE04DD" w:rsidRDefault="00971191" w:rsidP="00971191">
      <w:pPr>
        <w:pStyle w:val="Zkladntextodsazen2"/>
        <w:ind w:left="0"/>
        <w:rPr>
          <w:rFonts w:ascii="Times New Roman" w:hAnsi="Times New Roman"/>
        </w:rPr>
      </w:pPr>
    </w:p>
    <w:p w:rsidR="00971191" w:rsidRDefault="00971191" w:rsidP="00971191">
      <w:pPr>
        <w:pStyle w:val="Zkladntextodsazen2"/>
        <w:ind w:left="0" w:firstLine="426"/>
        <w:rPr>
          <w:rFonts w:ascii="Times New Roman" w:hAnsi="Times New Roman"/>
        </w:rPr>
      </w:pPr>
      <w:r w:rsidRPr="00DE04DD">
        <w:rPr>
          <w:rFonts w:ascii="Times New Roman" w:hAnsi="Times New Roman"/>
        </w:rPr>
        <w:t>…………………………….</w:t>
      </w:r>
      <w:r w:rsidRPr="00DE04DD">
        <w:rPr>
          <w:rFonts w:ascii="Times New Roman" w:hAnsi="Times New Roman"/>
        </w:rPr>
        <w:tab/>
      </w:r>
      <w:r w:rsidRPr="00DE04DD">
        <w:rPr>
          <w:rFonts w:ascii="Times New Roman" w:hAnsi="Times New Roman"/>
        </w:rPr>
        <w:tab/>
      </w:r>
      <w:r w:rsidRPr="00DE04DD">
        <w:rPr>
          <w:rFonts w:ascii="Times New Roman" w:hAnsi="Times New Roman"/>
        </w:rPr>
        <w:tab/>
      </w:r>
      <w:r w:rsidRPr="00DE04DD">
        <w:rPr>
          <w:rFonts w:ascii="Times New Roman" w:hAnsi="Times New Roman"/>
        </w:rPr>
        <w:tab/>
        <w:t>………………………….</w:t>
      </w:r>
    </w:p>
    <w:p w:rsidR="00971191" w:rsidRDefault="00971191" w:rsidP="00971191">
      <w:pPr>
        <w:pStyle w:val="Zkladntextodsazen2"/>
        <w:ind w:left="0" w:firstLine="426"/>
        <w:rPr>
          <w:rFonts w:ascii="Times New Roman" w:hAnsi="Times New Roman"/>
        </w:rPr>
      </w:pPr>
      <w:r w:rsidRPr="00DE04DD">
        <w:rPr>
          <w:rFonts w:ascii="Times New Roman" w:hAnsi="Times New Roman"/>
        </w:rPr>
        <w:t>Technické muzeum v Brně</w:t>
      </w:r>
      <w:r w:rsidRPr="00DE04DD">
        <w:rPr>
          <w:rFonts w:ascii="Times New Roman" w:hAnsi="Times New Roman"/>
        </w:rPr>
        <w:tab/>
      </w:r>
      <w:r w:rsidRPr="00DE04DD">
        <w:rPr>
          <w:rFonts w:ascii="Times New Roman" w:hAnsi="Times New Roman"/>
        </w:rPr>
        <w:tab/>
      </w:r>
      <w:r w:rsidRPr="00DE04DD">
        <w:rPr>
          <w:rFonts w:ascii="Times New Roman" w:hAnsi="Times New Roman"/>
        </w:rPr>
        <w:tab/>
      </w:r>
      <w:r w:rsidRPr="00DE04DD">
        <w:rPr>
          <w:rFonts w:ascii="Times New Roman" w:hAnsi="Times New Roman"/>
        </w:rPr>
        <w:tab/>
      </w:r>
      <w:r w:rsidR="006849C1">
        <w:rPr>
          <w:rStyle w:val="Siln"/>
        </w:rPr>
        <w:t>Auto BALVIN spol. s r.o.</w:t>
      </w:r>
    </w:p>
    <w:p w:rsidR="00971191" w:rsidRPr="00DE04DD" w:rsidRDefault="00971191" w:rsidP="00971191">
      <w:pPr>
        <w:pStyle w:val="Zkladntextodsazen2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Ing. Ivo Štěpánek, ředitel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49C1">
        <w:rPr>
          <w:rFonts w:ascii="Times New Roman" w:hAnsi="Times New Roman"/>
        </w:rPr>
        <w:t xml:space="preserve">Ing. </w:t>
      </w:r>
      <w:proofErr w:type="spellStart"/>
      <w:r w:rsidR="006849C1">
        <w:rPr>
          <w:rFonts w:ascii="Times New Roman" w:hAnsi="Times New Roman"/>
        </w:rPr>
        <w:t>Tea</w:t>
      </w:r>
      <w:proofErr w:type="spellEnd"/>
      <w:r w:rsidR="006849C1">
        <w:rPr>
          <w:rFonts w:ascii="Times New Roman" w:hAnsi="Times New Roman"/>
        </w:rPr>
        <w:t xml:space="preserve"> Balabánová, Petra Bendová, </w:t>
      </w:r>
      <w:r>
        <w:rPr>
          <w:rFonts w:ascii="Times New Roman" w:hAnsi="Times New Roman"/>
        </w:rPr>
        <w:t>jednatel</w:t>
      </w:r>
      <w:r w:rsidR="006849C1">
        <w:rPr>
          <w:rFonts w:ascii="Times New Roman" w:hAnsi="Times New Roman"/>
        </w:rPr>
        <w:t>é</w:t>
      </w:r>
    </w:p>
    <w:p w:rsidR="00971191" w:rsidRDefault="00971191" w:rsidP="00971191"/>
    <w:p w:rsidR="00971191" w:rsidRDefault="00971191" w:rsidP="00971191"/>
    <w:p w:rsidR="00971191" w:rsidRDefault="00971191" w:rsidP="00971191"/>
    <w:p w:rsidR="00971191" w:rsidRDefault="00971191" w:rsidP="00971191"/>
    <w:p w:rsidR="00971191" w:rsidRDefault="00971191" w:rsidP="00971191"/>
    <w:p w:rsidR="00971191" w:rsidRDefault="00971191" w:rsidP="00971191"/>
    <w:p w:rsidR="00971191" w:rsidRDefault="00971191" w:rsidP="00971191"/>
    <w:p w:rsidR="00971191" w:rsidRDefault="00971191" w:rsidP="00971191"/>
    <w:p w:rsidR="00971191" w:rsidRPr="00DE04DD" w:rsidRDefault="00971191" w:rsidP="00971191">
      <w:r w:rsidRPr="00DE04DD">
        <w:t xml:space="preserve">Příloha:  Situace </w:t>
      </w:r>
      <w:proofErr w:type="spellStart"/>
      <w:r w:rsidRPr="00DE04DD">
        <w:t>a,b</w:t>
      </w:r>
      <w:proofErr w:type="spellEnd"/>
    </w:p>
    <w:p w:rsidR="00971191" w:rsidRPr="00DE04DD" w:rsidRDefault="00971191" w:rsidP="00971191"/>
    <w:p w:rsidR="009F1DDD" w:rsidRDefault="009F1DDD"/>
    <w:sectPr w:rsidR="009F1DDD">
      <w:footerReference w:type="even" r:id="rId7"/>
      <w:footerReference w:type="default" r:id="rId8"/>
      <w:pgSz w:w="11907" w:h="16840"/>
      <w:pgMar w:top="1421" w:right="1253" w:bottom="360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C2" w:rsidRDefault="00A243C2">
      <w:r>
        <w:separator/>
      </w:r>
    </w:p>
  </w:endnote>
  <w:endnote w:type="continuationSeparator" w:id="0">
    <w:p w:rsidR="00A243C2" w:rsidRDefault="00A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71" w:rsidRDefault="009711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6271" w:rsidRDefault="00A243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71" w:rsidRDefault="009711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0C48">
      <w:rPr>
        <w:rStyle w:val="slostrnky"/>
        <w:noProof/>
      </w:rPr>
      <w:t>1</w:t>
    </w:r>
    <w:r>
      <w:rPr>
        <w:rStyle w:val="slostrnky"/>
      </w:rPr>
      <w:fldChar w:fldCharType="end"/>
    </w:r>
  </w:p>
  <w:p w:rsidR="00836271" w:rsidRDefault="00A243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C2" w:rsidRDefault="00A243C2">
      <w:r>
        <w:separator/>
      </w:r>
    </w:p>
  </w:footnote>
  <w:footnote w:type="continuationSeparator" w:id="0">
    <w:p w:rsidR="00A243C2" w:rsidRDefault="00A2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1"/>
    <w:rsid w:val="000037D4"/>
    <w:rsid w:val="000127A3"/>
    <w:rsid w:val="00013921"/>
    <w:rsid w:val="00014705"/>
    <w:rsid w:val="00015384"/>
    <w:rsid w:val="00034C7D"/>
    <w:rsid w:val="0004568C"/>
    <w:rsid w:val="00053D68"/>
    <w:rsid w:val="0005412F"/>
    <w:rsid w:val="0005468A"/>
    <w:rsid w:val="000558AE"/>
    <w:rsid w:val="00055CA4"/>
    <w:rsid w:val="00063E73"/>
    <w:rsid w:val="00065E9D"/>
    <w:rsid w:val="00071F87"/>
    <w:rsid w:val="00073BDF"/>
    <w:rsid w:val="00084E08"/>
    <w:rsid w:val="000A21DB"/>
    <w:rsid w:val="000E7151"/>
    <w:rsid w:val="00110965"/>
    <w:rsid w:val="001221DD"/>
    <w:rsid w:val="00124916"/>
    <w:rsid w:val="00125F38"/>
    <w:rsid w:val="00127122"/>
    <w:rsid w:val="001363C3"/>
    <w:rsid w:val="0014289D"/>
    <w:rsid w:val="00144198"/>
    <w:rsid w:val="00146C7D"/>
    <w:rsid w:val="0015040C"/>
    <w:rsid w:val="00164123"/>
    <w:rsid w:val="00171525"/>
    <w:rsid w:val="00177AD5"/>
    <w:rsid w:val="00180391"/>
    <w:rsid w:val="0018147E"/>
    <w:rsid w:val="00185ABE"/>
    <w:rsid w:val="00193F31"/>
    <w:rsid w:val="001A53E1"/>
    <w:rsid w:val="001C5FBD"/>
    <w:rsid w:val="001D7DAF"/>
    <w:rsid w:val="001E0F65"/>
    <w:rsid w:val="002000A3"/>
    <w:rsid w:val="00211B9F"/>
    <w:rsid w:val="00222394"/>
    <w:rsid w:val="00230A71"/>
    <w:rsid w:val="00233193"/>
    <w:rsid w:val="0025046D"/>
    <w:rsid w:val="00261BDA"/>
    <w:rsid w:val="0027529C"/>
    <w:rsid w:val="0027711B"/>
    <w:rsid w:val="00290195"/>
    <w:rsid w:val="002A2A42"/>
    <w:rsid w:val="002C1E51"/>
    <w:rsid w:val="002C5D19"/>
    <w:rsid w:val="002C70A6"/>
    <w:rsid w:val="002C7CB5"/>
    <w:rsid w:val="002D0F49"/>
    <w:rsid w:val="002D1344"/>
    <w:rsid w:val="002D393F"/>
    <w:rsid w:val="002D71CB"/>
    <w:rsid w:val="002D7926"/>
    <w:rsid w:val="002F215A"/>
    <w:rsid w:val="003055F2"/>
    <w:rsid w:val="00310C48"/>
    <w:rsid w:val="00314F6C"/>
    <w:rsid w:val="00315160"/>
    <w:rsid w:val="00333E0D"/>
    <w:rsid w:val="003461A0"/>
    <w:rsid w:val="003506E3"/>
    <w:rsid w:val="00362917"/>
    <w:rsid w:val="003847F0"/>
    <w:rsid w:val="003951A2"/>
    <w:rsid w:val="00396353"/>
    <w:rsid w:val="003963A7"/>
    <w:rsid w:val="0039769C"/>
    <w:rsid w:val="003A2029"/>
    <w:rsid w:val="003A28EE"/>
    <w:rsid w:val="003C1B46"/>
    <w:rsid w:val="003C75CD"/>
    <w:rsid w:val="003D059D"/>
    <w:rsid w:val="003E0670"/>
    <w:rsid w:val="003F2475"/>
    <w:rsid w:val="003F5616"/>
    <w:rsid w:val="003F688B"/>
    <w:rsid w:val="003F79D2"/>
    <w:rsid w:val="00403CEE"/>
    <w:rsid w:val="00404649"/>
    <w:rsid w:val="00414BD5"/>
    <w:rsid w:val="0044731C"/>
    <w:rsid w:val="004516F2"/>
    <w:rsid w:val="00456769"/>
    <w:rsid w:val="0046446D"/>
    <w:rsid w:val="00471DA8"/>
    <w:rsid w:val="00472CA6"/>
    <w:rsid w:val="00482E4F"/>
    <w:rsid w:val="00495FA5"/>
    <w:rsid w:val="004A59AD"/>
    <w:rsid w:val="004A5A72"/>
    <w:rsid w:val="004B6556"/>
    <w:rsid w:val="004C0D89"/>
    <w:rsid w:val="004C6C98"/>
    <w:rsid w:val="004C769F"/>
    <w:rsid w:val="004D23AA"/>
    <w:rsid w:val="004D5486"/>
    <w:rsid w:val="004D5A9B"/>
    <w:rsid w:val="004E37EC"/>
    <w:rsid w:val="004F31E7"/>
    <w:rsid w:val="004F4826"/>
    <w:rsid w:val="0050664F"/>
    <w:rsid w:val="00515118"/>
    <w:rsid w:val="00527C55"/>
    <w:rsid w:val="00550822"/>
    <w:rsid w:val="00557A57"/>
    <w:rsid w:val="00557B00"/>
    <w:rsid w:val="00561B92"/>
    <w:rsid w:val="005717A6"/>
    <w:rsid w:val="00571A68"/>
    <w:rsid w:val="00592BA7"/>
    <w:rsid w:val="00597A35"/>
    <w:rsid w:val="005A05AF"/>
    <w:rsid w:val="005A2D6F"/>
    <w:rsid w:val="005B3602"/>
    <w:rsid w:val="005B3D15"/>
    <w:rsid w:val="005C382C"/>
    <w:rsid w:val="005C3DC3"/>
    <w:rsid w:val="005D71C0"/>
    <w:rsid w:val="0060675A"/>
    <w:rsid w:val="006140F5"/>
    <w:rsid w:val="0061760A"/>
    <w:rsid w:val="00624B17"/>
    <w:rsid w:val="0062540D"/>
    <w:rsid w:val="00632497"/>
    <w:rsid w:val="0063341C"/>
    <w:rsid w:val="00642043"/>
    <w:rsid w:val="00643DFD"/>
    <w:rsid w:val="0065023D"/>
    <w:rsid w:val="00652972"/>
    <w:rsid w:val="00667FE8"/>
    <w:rsid w:val="0067426D"/>
    <w:rsid w:val="00674CFA"/>
    <w:rsid w:val="006849C1"/>
    <w:rsid w:val="00686D58"/>
    <w:rsid w:val="00687F0E"/>
    <w:rsid w:val="0069737E"/>
    <w:rsid w:val="006A728A"/>
    <w:rsid w:val="006B79B3"/>
    <w:rsid w:val="006D74EF"/>
    <w:rsid w:val="006E03C0"/>
    <w:rsid w:val="0070190C"/>
    <w:rsid w:val="00703801"/>
    <w:rsid w:val="0070418D"/>
    <w:rsid w:val="007158F6"/>
    <w:rsid w:val="007224A5"/>
    <w:rsid w:val="00741145"/>
    <w:rsid w:val="00746E57"/>
    <w:rsid w:val="007540B4"/>
    <w:rsid w:val="00760336"/>
    <w:rsid w:val="00760FFC"/>
    <w:rsid w:val="00772A5E"/>
    <w:rsid w:val="00774237"/>
    <w:rsid w:val="00797BD7"/>
    <w:rsid w:val="007A0858"/>
    <w:rsid w:val="007B27F9"/>
    <w:rsid w:val="007B68EE"/>
    <w:rsid w:val="007B7891"/>
    <w:rsid w:val="007C12D0"/>
    <w:rsid w:val="007C1EE0"/>
    <w:rsid w:val="007C2790"/>
    <w:rsid w:val="007D25DE"/>
    <w:rsid w:val="007E2B04"/>
    <w:rsid w:val="007E2F50"/>
    <w:rsid w:val="007E4DAE"/>
    <w:rsid w:val="007F7D5B"/>
    <w:rsid w:val="00803BB5"/>
    <w:rsid w:val="00825CE7"/>
    <w:rsid w:val="00834453"/>
    <w:rsid w:val="008372AF"/>
    <w:rsid w:val="0085041B"/>
    <w:rsid w:val="0085362F"/>
    <w:rsid w:val="00861E08"/>
    <w:rsid w:val="00867BFA"/>
    <w:rsid w:val="00872E1D"/>
    <w:rsid w:val="00873BF5"/>
    <w:rsid w:val="008831F9"/>
    <w:rsid w:val="00894455"/>
    <w:rsid w:val="008A1214"/>
    <w:rsid w:val="008A686D"/>
    <w:rsid w:val="008B0F89"/>
    <w:rsid w:val="008B4352"/>
    <w:rsid w:val="008B5044"/>
    <w:rsid w:val="008B5D10"/>
    <w:rsid w:val="008C0414"/>
    <w:rsid w:val="008C5EDB"/>
    <w:rsid w:val="008D2DB1"/>
    <w:rsid w:val="008F0B34"/>
    <w:rsid w:val="008F2E40"/>
    <w:rsid w:val="008F34E9"/>
    <w:rsid w:val="00903678"/>
    <w:rsid w:val="00905973"/>
    <w:rsid w:val="0091451D"/>
    <w:rsid w:val="0091499D"/>
    <w:rsid w:val="009208B1"/>
    <w:rsid w:val="00923400"/>
    <w:rsid w:val="00951F53"/>
    <w:rsid w:val="009559CE"/>
    <w:rsid w:val="009663EA"/>
    <w:rsid w:val="00971191"/>
    <w:rsid w:val="009A1EEF"/>
    <w:rsid w:val="009B195B"/>
    <w:rsid w:val="009B79B5"/>
    <w:rsid w:val="009C1F4F"/>
    <w:rsid w:val="009D01D3"/>
    <w:rsid w:val="009E6C9E"/>
    <w:rsid w:val="009F1DDD"/>
    <w:rsid w:val="00A138DD"/>
    <w:rsid w:val="00A13C58"/>
    <w:rsid w:val="00A243C2"/>
    <w:rsid w:val="00A325D4"/>
    <w:rsid w:val="00A41A79"/>
    <w:rsid w:val="00A450C3"/>
    <w:rsid w:val="00A62AB9"/>
    <w:rsid w:val="00A63588"/>
    <w:rsid w:val="00A63717"/>
    <w:rsid w:val="00A64AF3"/>
    <w:rsid w:val="00A656EE"/>
    <w:rsid w:val="00A86456"/>
    <w:rsid w:val="00A86944"/>
    <w:rsid w:val="00A870FA"/>
    <w:rsid w:val="00A90B6B"/>
    <w:rsid w:val="00A914D3"/>
    <w:rsid w:val="00AB24E6"/>
    <w:rsid w:val="00AB3DFE"/>
    <w:rsid w:val="00AC30D2"/>
    <w:rsid w:val="00AC38C2"/>
    <w:rsid w:val="00AF067B"/>
    <w:rsid w:val="00AF30F9"/>
    <w:rsid w:val="00AF3153"/>
    <w:rsid w:val="00AF3663"/>
    <w:rsid w:val="00AF470A"/>
    <w:rsid w:val="00B00291"/>
    <w:rsid w:val="00B02D62"/>
    <w:rsid w:val="00B12936"/>
    <w:rsid w:val="00B141B4"/>
    <w:rsid w:val="00B24937"/>
    <w:rsid w:val="00B263E2"/>
    <w:rsid w:val="00B27DCB"/>
    <w:rsid w:val="00B36496"/>
    <w:rsid w:val="00B42DAE"/>
    <w:rsid w:val="00B46FD9"/>
    <w:rsid w:val="00B579CF"/>
    <w:rsid w:val="00B65A1E"/>
    <w:rsid w:val="00B811D4"/>
    <w:rsid w:val="00B835EA"/>
    <w:rsid w:val="00B85FE3"/>
    <w:rsid w:val="00B87C49"/>
    <w:rsid w:val="00B92E55"/>
    <w:rsid w:val="00B933F7"/>
    <w:rsid w:val="00BA0DFB"/>
    <w:rsid w:val="00BA2B5A"/>
    <w:rsid w:val="00BA40F4"/>
    <w:rsid w:val="00BA7378"/>
    <w:rsid w:val="00BB14D9"/>
    <w:rsid w:val="00BC0C70"/>
    <w:rsid w:val="00BE43DF"/>
    <w:rsid w:val="00C0252D"/>
    <w:rsid w:val="00C05C90"/>
    <w:rsid w:val="00C1273F"/>
    <w:rsid w:val="00C13268"/>
    <w:rsid w:val="00C269F0"/>
    <w:rsid w:val="00C44977"/>
    <w:rsid w:val="00C541D8"/>
    <w:rsid w:val="00C57F83"/>
    <w:rsid w:val="00C61655"/>
    <w:rsid w:val="00C73737"/>
    <w:rsid w:val="00C965DA"/>
    <w:rsid w:val="00C96BF4"/>
    <w:rsid w:val="00CA492E"/>
    <w:rsid w:val="00CB0BA5"/>
    <w:rsid w:val="00CC1F28"/>
    <w:rsid w:val="00CC33ED"/>
    <w:rsid w:val="00CC68C0"/>
    <w:rsid w:val="00CC6CC7"/>
    <w:rsid w:val="00D23B38"/>
    <w:rsid w:val="00D24ED2"/>
    <w:rsid w:val="00D272C8"/>
    <w:rsid w:val="00D31B77"/>
    <w:rsid w:val="00D5297A"/>
    <w:rsid w:val="00D61113"/>
    <w:rsid w:val="00D700FF"/>
    <w:rsid w:val="00D80EB6"/>
    <w:rsid w:val="00D827C3"/>
    <w:rsid w:val="00D868C9"/>
    <w:rsid w:val="00D87FF0"/>
    <w:rsid w:val="00D94413"/>
    <w:rsid w:val="00DA0CB2"/>
    <w:rsid w:val="00DA1D6B"/>
    <w:rsid w:val="00DA4406"/>
    <w:rsid w:val="00DA4B74"/>
    <w:rsid w:val="00DB0952"/>
    <w:rsid w:val="00DB3BA8"/>
    <w:rsid w:val="00DB77B1"/>
    <w:rsid w:val="00DE0AFD"/>
    <w:rsid w:val="00DE74FC"/>
    <w:rsid w:val="00DE7C16"/>
    <w:rsid w:val="00E15EC1"/>
    <w:rsid w:val="00E16A93"/>
    <w:rsid w:val="00E2115D"/>
    <w:rsid w:val="00E366BB"/>
    <w:rsid w:val="00E42EFE"/>
    <w:rsid w:val="00E43D2D"/>
    <w:rsid w:val="00E51663"/>
    <w:rsid w:val="00E63350"/>
    <w:rsid w:val="00E65CB2"/>
    <w:rsid w:val="00E7402A"/>
    <w:rsid w:val="00E74D89"/>
    <w:rsid w:val="00E77BB8"/>
    <w:rsid w:val="00E85BAE"/>
    <w:rsid w:val="00EA5E7C"/>
    <w:rsid w:val="00EA7856"/>
    <w:rsid w:val="00EB6B04"/>
    <w:rsid w:val="00ED2AF9"/>
    <w:rsid w:val="00ED76CC"/>
    <w:rsid w:val="00EF0687"/>
    <w:rsid w:val="00F05E48"/>
    <w:rsid w:val="00F073FA"/>
    <w:rsid w:val="00F122E6"/>
    <w:rsid w:val="00F20F9B"/>
    <w:rsid w:val="00F223E4"/>
    <w:rsid w:val="00F24B7A"/>
    <w:rsid w:val="00F27D2A"/>
    <w:rsid w:val="00F30BA5"/>
    <w:rsid w:val="00F555C3"/>
    <w:rsid w:val="00F76FD8"/>
    <w:rsid w:val="00F83AF2"/>
    <w:rsid w:val="00F96A34"/>
    <w:rsid w:val="00FA1284"/>
    <w:rsid w:val="00FA3980"/>
    <w:rsid w:val="00FA5D87"/>
    <w:rsid w:val="00FB185C"/>
    <w:rsid w:val="00FB71E5"/>
    <w:rsid w:val="00FF0539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971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71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711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1191"/>
  </w:style>
  <w:style w:type="paragraph" w:styleId="Zkladntextodsazen2">
    <w:name w:val="Body Text Indent 2"/>
    <w:basedOn w:val="Normln"/>
    <w:link w:val="Zkladntextodsazen2Char"/>
    <w:rsid w:val="00971191"/>
    <w:pPr>
      <w:ind w:left="2160" w:hanging="720"/>
      <w:jc w:val="both"/>
    </w:pPr>
    <w:rPr>
      <w:rFonts w:ascii="Garamond" w:hAnsi="Garamond"/>
    </w:rPr>
  </w:style>
  <w:style w:type="character" w:customStyle="1" w:styleId="Zkladntextodsazen2Char">
    <w:name w:val="Základní text odsazený 2 Char"/>
    <w:basedOn w:val="Standardnpsmoodstavce"/>
    <w:link w:val="Zkladntextodsazen2"/>
    <w:rsid w:val="00971191"/>
    <w:rPr>
      <w:rFonts w:ascii="Garamond" w:eastAsia="Times New Roman" w:hAnsi="Garamond" w:cs="Times New Roman"/>
      <w:sz w:val="24"/>
      <w:szCs w:val="24"/>
      <w:lang w:eastAsia="cs-CZ"/>
    </w:rPr>
  </w:style>
  <w:style w:type="character" w:styleId="Siln">
    <w:name w:val="Strong"/>
    <w:qFormat/>
    <w:rsid w:val="00971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971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71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711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1191"/>
  </w:style>
  <w:style w:type="paragraph" w:styleId="Zkladntextodsazen2">
    <w:name w:val="Body Text Indent 2"/>
    <w:basedOn w:val="Normln"/>
    <w:link w:val="Zkladntextodsazen2Char"/>
    <w:rsid w:val="00971191"/>
    <w:pPr>
      <w:ind w:left="2160" w:hanging="720"/>
      <w:jc w:val="both"/>
    </w:pPr>
    <w:rPr>
      <w:rFonts w:ascii="Garamond" w:hAnsi="Garamond"/>
    </w:rPr>
  </w:style>
  <w:style w:type="character" w:customStyle="1" w:styleId="Zkladntextodsazen2Char">
    <w:name w:val="Základní text odsazený 2 Char"/>
    <w:basedOn w:val="Standardnpsmoodstavce"/>
    <w:link w:val="Zkladntextodsazen2"/>
    <w:rsid w:val="00971191"/>
    <w:rPr>
      <w:rFonts w:ascii="Garamond" w:eastAsia="Times New Roman" w:hAnsi="Garamond" w:cs="Times New Roman"/>
      <w:sz w:val="24"/>
      <w:szCs w:val="24"/>
      <w:lang w:eastAsia="cs-CZ"/>
    </w:rPr>
  </w:style>
  <w:style w:type="character" w:styleId="Siln">
    <w:name w:val="Strong"/>
    <w:qFormat/>
    <w:rsid w:val="0097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Haiser</cp:lastModifiedBy>
  <cp:revision>2</cp:revision>
  <cp:lastPrinted>2018-03-05T11:15:00Z</cp:lastPrinted>
  <dcterms:created xsi:type="dcterms:W3CDTF">2018-04-09T10:28:00Z</dcterms:created>
  <dcterms:modified xsi:type="dcterms:W3CDTF">2018-04-09T10:28:00Z</dcterms:modified>
</cp:coreProperties>
</file>