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Číslo smlouvy objednatele:61/18</w:t>
      </w: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19, IČ 00231304, se sídlem Semilská 43/1, 197 00, Praha 9 – Kbely, zastoupen ve věcech smluvních starostou Pavlem Žďárským, bankovní spojení: ČS a.s. číslo účtu: 9021 – 2000932309/0800</w:t>
      </w: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„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FA: JANPE s.r.o., IČ 27103676, se sídlem Vídeňská 148/132, 148 00, Praha 4 – Kunratice, jednající jednatelem Janem Pěnkavou, bankovní spojení: KB a.s. číslo účtu: 511539470297/0100</w:t>
      </w:r>
    </w:p>
    <w:p w:rsidR="00BE42D4" w:rsidRDefault="00BE42D4" w:rsidP="00BE4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 na straně druhé</w:t>
      </w:r>
    </w:p>
    <w:p w:rsidR="00BE42D4" w:rsidRDefault="00BE42D4" w:rsidP="00BE42D4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uzavírají níže uvedeného dne, měsíce a roku na základě schválení Rady Městské části Praha 19 dne 16.3.2018 dle usnesením č. 1067/18/OMIBNH ze 77. zasedání Rady Městské části Praha 19, konaného dne 16.3.2018 tuto </w:t>
      </w:r>
    </w:p>
    <w:p w:rsidR="00BE42D4" w:rsidRDefault="00BE42D4" w:rsidP="00BE42D4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BE42D4" w:rsidRPr="00BE42D4" w:rsidRDefault="00BE42D4" w:rsidP="00BE42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42D4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dílo</w:t>
      </w:r>
    </w:p>
    <w:p w:rsidR="00BE42D4" w:rsidRDefault="00BE42D4" w:rsidP="00BE42D4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ustanovení § 2586 a násl. zákona č. 89/2012 Sb., občanský zákoník, ve znění pozdějších předpisů</w:t>
      </w:r>
    </w:p>
    <w:p w:rsidR="00BE42D4" w:rsidRDefault="00BE42D4" w:rsidP="00BE42D4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BE42D4" w:rsidRDefault="00BE42D4" w:rsidP="00BE42D4">
      <w:pPr>
        <w:numPr>
          <w:ilvl w:val="0"/>
          <w:numId w:val="1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provedení díla dle článku 2 této smlouvy zhotovitelem ve prospěch objednatele a zaplacení ceny díla objednatelem ve prospěch zhotovitele podle podmínek této smlouvy.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1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může pověřit prováděním díla nebo jeho části jinou osobu pouze po předchozím písemném souhlasu objednatele.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BE42D4" w:rsidRDefault="00BE42D4" w:rsidP="00BE42D4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BE42D4" w:rsidRDefault="00BE42D4" w:rsidP="00BE42D4">
      <w:pPr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Předmětem díla je </w:t>
      </w:r>
      <w:r>
        <w:rPr>
          <w:rFonts w:ascii="Times New Roman" w:hAnsi="Times New Roman"/>
          <w:b/>
          <w:color w:val="000000"/>
          <w:sz w:val="24"/>
          <w:szCs w:val="24"/>
        </w:rPr>
        <w:t>„Výměna stoupacích rozvodů plynu Katusická 680 – 682, Praha 19 - Kbely“</w:t>
      </w:r>
      <w:r>
        <w:rPr>
          <w:rFonts w:ascii="Times New Roman" w:hAnsi="Times New Roman"/>
          <w:sz w:val="24"/>
          <w:szCs w:val="24"/>
        </w:rPr>
        <w:t>. Způsob provedení díla a r</w:t>
      </w:r>
      <w:r>
        <w:rPr>
          <w:rFonts w:ascii="Times New Roman" w:hAnsi="Times New Roman" w:cs="Times New Roman"/>
          <w:sz w:val="24"/>
          <w:szCs w:val="24"/>
        </w:rPr>
        <w:t>ozsah prací je určen cenovou nabídkou ze dne 6.3.2018,  která tvoří jako Příloha č. 1 nedílnou součást této smlouvy.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bude provedeno technologií a z materiálů dle požadavku objednatele, tj. zejména technologiemi a z materiálů uvedených v dokumentaci uvedené v čl. 2 odst. 1 této smlouvy. V případě použití jiných technologií a materiálů musí být tyto změny písemnou formou předem odsouhlaseny objednatelem.</w:t>
      </w:r>
    </w:p>
    <w:p w:rsidR="00BE42D4" w:rsidRDefault="00BE42D4" w:rsidP="00BE42D4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BE42D4" w:rsidRDefault="00BE42D4" w:rsidP="00BE42D4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plnění</w:t>
      </w:r>
    </w:p>
    <w:p w:rsidR="00BE42D4" w:rsidRDefault="00BE42D4" w:rsidP="00BE42D4">
      <w:pPr>
        <w:numPr>
          <w:ilvl w:val="0"/>
          <w:numId w:val="3"/>
        </w:num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provedeno na místě, a to v budově č. p. 680 na pozemku parc. č. 997, v budově č. p. 681 na pozemku parc. č. 998 a v budově č. p. 682 na pozemku parc. č. 999, vše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Kbely a obci Praha. </w:t>
      </w: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4</w:t>
      </w: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BE42D4" w:rsidRDefault="00BE42D4" w:rsidP="00BE42D4">
      <w:pPr>
        <w:numPr>
          <w:ilvl w:val="0"/>
          <w:numId w:val="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 na díle: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3.4.2018</w:t>
      </w:r>
    </w:p>
    <w:p w:rsidR="00BE42D4" w:rsidRDefault="00BE42D4" w:rsidP="00BE42D4">
      <w:pPr>
        <w:numPr>
          <w:ilvl w:val="0"/>
          <w:numId w:val="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celého díla do dne:</w:t>
      </w:r>
      <w:r>
        <w:rPr>
          <w:rFonts w:ascii="Times New Roman" w:hAnsi="Times New Roman" w:cs="Times New Roman"/>
          <w:sz w:val="24"/>
          <w:szCs w:val="24"/>
        </w:rPr>
        <w:tab/>
        <w:t>4.5.2018</w:t>
      </w: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BE42D4" w:rsidRDefault="00BE42D4" w:rsidP="00BE42D4">
      <w:pPr>
        <w:numPr>
          <w:ilvl w:val="0"/>
          <w:numId w:val="5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 stanovena ve smyslu zákona o cenách jako cena smluvní na rozsah díla dle předmětu této smlouvy a je stanovena na základě položkového rozpočtu jako konečná ve výši </w:t>
      </w:r>
      <w:r>
        <w:rPr>
          <w:rFonts w:ascii="Times New Roman" w:hAnsi="Times New Roman" w:cs="Times New Roman"/>
          <w:b/>
          <w:sz w:val="24"/>
          <w:szCs w:val="24"/>
        </w:rPr>
        <w:t>315.040,20 Kč včetně DPH</w:t>
      </w:r>
      <w:r>
        <w:rPr>
          <w:rFonts w:ascii="Times New Roman" w:hAnsi="Times New Roman" w:cs="Times New Roman"/>
          <w:sz w:val="24"/>
          <w:szCs w:val="24"/>
        </w:rPr>
        <w:t>, slovy: (tři sta patnáct tisíc čtyřicet korun českých 20 haléřů).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5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smluvní cena je nejvýše přípustná a zahrnuje veškeré přímé i nepřímé náklady zhotovitele potřebné k řádnému provedení a dokončení díla, včetně nákladů, které zhotovitel výslovně neuvedl, případně nejsou výslovně uvedené v této smlouvě o dílo, kromě nákladů na zednické začišťovací práce po instalaci nových rozvodů plynu, když za veškeré tyto začišťovací práce včetně veškerého materiálu potřebného na začištění bude zhotovitel účtovat částku 30 000,- Kč.</w:t>
      </w:r>
    </w:p>
    <w:p w:rsidR="00BE42D4" w:rsidRDefault="00BE42D4" w:rsidP="00BE42D4">
      <w:pPr>
        <w:spacing w:after="0" w:line="240" w:lineRule="auto"/>
        <w:ind w:left="34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Financování</w:t>
      </w:r>
    </w:p>
    <w:p w:rsidR="00BE42D4" w:rsidRDefault="00BE42D4" w:rsidP="00BE42D4">
      <w:pPr>
        <w:numPr>
          <w:ilvl w:val="0"/>
          <w:numId w:val="6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vzájemné dohodě obou smluvních stran se stanovuje následující postup financování, tj. p</w:t>
      </w:r>
      <w:r>
        <w:rPr>
          <w:rFonts w:ascii="Times New Roman" w:hAnsi="Times New Roman" w:cs="Times New Roman"/>
          <w:noProof/>
          <w:sz w:val="24"/>
          <w:szCs w:val="24"/>
        </w:rPr>
        <w:t>o řádném dokončení a předání celého díla je zhotovitel oprávněn vystavit fakturu na částku 315.040,20 Kč (včetně DPH).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6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splatnosti daňových dokladů je stanovena na 30 kalendářních dnů ode dne doručení daňového dokladu objednateli. Úhrada je uskutečněna dnem jejího odeslání z účtu objednatele. Objednatel má právo fakturu ve lhůtě splatnosti vrátit, obsahuje-li chybné údaje, resp. byla-li faktura vystavena neoprávněně. Objednatel též vrátí fakturu, má-li účtované plnění vady. Zhotovitel se zavazuje vystavovat samostatné faktury pro položky hrazené z investičních prostředků a pro položky hrazené z neinvestičních prostředků.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6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faktury musí obsahovat náležitosti daňového dokladu dle zákona č. 235/2004 Sb., o dani z přidané hodnoty, v platném znění, případně dle příslušných platných právních předpisů. V případě, že účetní doklady nebudou mít odpovídající náležitosti, je objednatel oprávněn zaslat je ve lhůtě splatnosti zpět zhotoviteli k doplnění, aniž se tak dostane do prodlení se splatností; lhůta splatnosti počíná běžet znovu od opětovného doručení náležitě doplněných či opravených dokladů objednateli.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7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smluvních stran</w:t>
      </w:r>
    </w:p>
    <w:p w:rsidR="00BE42D4" w:rsidRDefault="00BE42D4" w:rsidP="00BE42D4">
      <w:pPr>
        <w:numPr>
          <w:ilvl w:val="0"/>
          <w:numId w:val="7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udržovat dílo a jeho okolí v bezvadném stavu a odpovídá za škody vzniklé jeho činností po celou dobu provádění prací na díle. Pokud během realizace díla dojde k poškození stávajících objektů či okolních zařízení činností zhotovitele, zavazuje se zhotovitel způsobenou škodu bezodkladně odstranit uvedením do původního stavu, a to na vlastní náklady. 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7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za odborné provádění díla podle platných předpisů a za dodržování bezpečnosti práce a ochranu zdraví všech pracovníků na stavbě, vč. protipožárních předpisů.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7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realizovat dílo podle podmínek stavebního povolení, popř. ohlášení a obecně platných norem, obecně závazných právních předpisů a vyhlášek na území celé ČR.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Převzetí díla</w:t>
      </w:r>
    </w:p>
    <w:p w:rsidR="00BE42D4" w:rsidRDefault="00BE42D4" w:rsidP="00BE42D4">
      <w:pPr>
        <w:numPr>
          <w:ilvl w:val="0"/>
          <w:numId w:val="8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řádném dokončení díla zhotovitel písemně vyzve objednatele k převzetí díla. Dílo bude převzato na místě plnění a o jeho převzetí bude pořízen zápis, který podepíší obě strany. 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8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není povinen převzít vadné nebo nedokončené dílo, nicméně jestliže tak učiní, zhotovitel bude mít povinnost uvést dílo bez zbytečného odkladu do bezvadného stavu.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9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BE42D4" w:rsidRDefault="00BE42D4" w:rsidP="00BE42D4">
      <w:pPr>
        <w:numPr>
          <w:ilvl w:val="0"/>
          <w:numId w:val="9"/>
        </w:numPr>
        <w:spacing w:after="0" w:line="240" w:lineRule="auto"/>
        <w:ind w:left="360"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za vady díla, které má dílo v době jeho předání objednateli, a za vady, které se vyskytnou po převzetí díla v záruční době.</w:t>
      </w:r>
    </w:p>
    <w:p w:rsidR="00BE42D4" w:rsidRDefault="00BE42D4" w:rsidP="00BE42D4">
      <w:pPr>
        <w:spacing w:after="0" w:line="240" w:lineRule="auto"/>
        <w:ind w:left="360"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9"/>
        </w:numPr>
        <w:spacing w:after="0" w:line="240" w:lineRule="auto"/>
        <w:ind w:left="360"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poskytuje na dílo záruku v délce 60 měsíců na provedené práce. Objednatel může reklamovat provedené práce podle podmínek této smlouvy a občanského zákoníku. Záruční doba se prodlužuje o dobu, po kterou probíhá odstranění vad.</w:t>
      </w:r>
    </w:p>
    <w:p w:rsidR="00BE42D4" w:rsidRDefault="00BE42D4" w:rsidP="00BE42D4">
      <w:pPr>
        <w:spacing w:after="0" w:line="240" w:lineRule="auto"/>
        <w:ind w:left="360"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9"/>
        </w:numPr>
        <w:spacing w:after="0" w:line="240" w:lineRule="auto"/>
        <w:ind w:left="360"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odstranit vady, které objednatel uplatnil v záruční době.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 na jakost</w:t>
      </w:r>
    </w:p>
    <w:p w:rsidR="00BE42D4" w:rsidRDefault="00BE42D4" w:rsidP="00BE42D4">
      <w:pPr>
        <w:numPr>
          <w:ilvl w:val="0"/>
          <w:numId w:val="10"/>
        </w:numPr>
        <w:suppressAutoHyphens w:val="0"/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doby počínají běžet převzetím díla a jejich běh se staví na dobu počínající dnem uplatnění oprávněné reklamace a končící dnem řádného odstranění vady.</w:t>
      </w: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11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Odstranění vad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numPr>
          <w:ilvl w:val="0"/>
          <w:numId w:val="11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řádně uplatněné vady vzniklé podle této smlouvy budou zhotovitelem odstraněny na vlastní náklady. Zhotovitel se zavazuje odstraňovat závady vzniklé v záruční době do 5 kalendářních dnů od výzvy doručené objednatelem, nebude-li písemně dohodnuto jinak z důvodu zachování určitého technologického postupu. Závady bránící v užívání vzniklé v záruční době pak budou odstraněny neprodleně do 24 hodin, pokud tomu nebrání technologický postup. </w:t>
      </w:r>
    </w:p>
    <w:p w:rsidR="00BE42D4" w:rsidRDefault="00BE42D4" w:rsidP="00BE42D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12</w:t>
      </w:r>
    </w:p>
    <w:p w:rsidR="00BE42D4" w:rsidRDefault="00BE42D4" w:rsidP="00BE42D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Sankce</w:t>
      </w:r>
    </w:p>
    <w:p w:rsidR="00BE42D4" w:rsidRDefault="00BE42D4" w:rsidP="00BE42D4">
      <w:pPr>
        <w:numPr>
          <w:ilvl w:val="0"/>
          <w:numId w:val="1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zhotovitele s řádným dokončením a předáním díla sjednávají smluvní strany smluvní pokutu ve výši 3 000,- Kč za každý den prodlení. Oprávněně účtovanou smluvní pokutu je objednatel oprávněn započíst oproti splatné faktuře. Ujednáním o smluvní pokutě není dotčen nárok objednatele na náhradu škody způsobené porušením povinnosti sankcionované smluvní pokutou, a to i ve výši přesahující smluvní pokutu.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13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Právní vztahy</w:t>
      </w:r>
    </w:p>
    <w:p w:rsidR="00BE42D4" w:rsidRDefault="00BE42D4" w:rsidP="00BE42D4">
      <w:pPr>
        <w:numPr>
          <w:ilvl w:val="0"/>
          <w:numId w:val="13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právní vztahy touto smlouvou neupravené se vztahují na základě výslovné dohody smluvních stran příslušná ustanovení občanského zákoníku.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14</w:t>
      </w:r>
    </w:p>
    <w:p w:rsidR="00BE42D4" w:rsidRDefault="00BE42D4" w:rsidP="00BE42D4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E42D4" w:rsidRDefault="00BE42D4" w:rsidP="00BE42D4">
      <w:pPr>
        <w:numPr>
          <w:ilvl w:val="0"/>
          <w:numId w:val="1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smlouva, kterou nelze zrušit jednostranným prohlášením jedné smluvní strany s výjimkou příslušných ustanovení této smlouvy nabývá účinnosti dne podpisu odpovědných zástupců obou smluvních stran na znamení dohody o všech jejích náležitostech.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1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Měnit a doplňovat text této smlouvy je možné jen formou písemných číslovaných dodatků, které budou platné, jestliže budou řádně potvrzeny a podepsány odpovědnými zástupci obou smluvních stran.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1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2 výtiscích, z nichž každý má platnost originálu a z nichž každá strana obdrží po  vyhotovení.</w:t>
      </w:r>
    </w:p>
    <w:p w:rsidR="00BE42D4" w:rsidRDefault="00BE42D4" w:rsidP="00BE42D4">
      <w:p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numPr>
          <w:ilvl w:val="0"/>
          <w:numId w:val="1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smlouvy je Příloha č. 1 – položkový rozpočet</w:t>
      </w:r>
    </w:p>
    <w:p w:rsidR="00BE42D4" w:rsidRDefault="00BE42D4" w:rsidP="00BE42D4">
      <w:pPr>
        <w:numPr>
          <w:ilvl w:val="0"/>
          <w:numId w:val="14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zákona č. 340/2015 Sb., o registru smluv, je s ohledem na výši hodnoty předmětu plnění dle této smlouvy povinná registrace této smlouvy a smlouva nabývá účinnosti dnem uveřejnění dle tohoto zákona.</w:t>
      </w:r>
    </w:p>
    <w:p w:rsidR="00BE42D4" w:rsidRDefault="00BE42D4" w:rsidP="00BE42D4">
      <w:pPr>
        <w:suppressAutoHyphens w:val="0"/>
        <w:spacing w:after="0" w:line="240" w:lineRule="auto"/>
        <w:ind w:left="720" w:right="-108"/>
        <w:jc w:val="center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center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hAnsi="Times New Roman" w:cs="Times New Roman"/>
          <w:b/>
          <w:sz w:val="23"/>
          <w:szCs w:val="23"/>
          <w:lang w:eastAsia="cs-CZ"/>
        </w:rPr>
        <w:t>Doložka o splnění podmínek podle § 43 zákona o hl. m. Praze</w:t>
      </w:r>
    </w:p>
    <w:p w:rsidR="00BE42D4" w:rsidRDefault="00BE42D4" w:rsidP="00BE42D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cs-CZ"/>
        </w:rPr>
      </w:pPr>
    </w:p>
    <w:p w:rsidR="00BE42D4" w:rsidRDefault="00BE42D4" w:rsidP="00BE42D4">
      <w:pPr>
        <w:tabs>
          <w:tab w:val="left" w:pos="0"/>
          <w:tab w:val="left" w:pos="993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hAnsi="Times New Roman" w:cs="Times New Roman"/>
          <w:b/>
          <w:sz w:val="23"/>
          <w:szCs w:val="23"/>
          <w:lang w:eastAsia="cs-CZ"/>
        </w:rPr>
        <w:t>Uzavření této smlouvy o dílo schválila Rada Městské části Praha 19 na 77. zasedání dne 16.3.2018 svým usnesením č. 1067/18/OMIBNH .</w:t>
      </w: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Praze dne _______________________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E42D4" w:rsidRDefault="00BE42D4" w:rsidP="00BE42D4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Žďárský, starosta MČ Praha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JANPE s.r.o.</w:t>
      </w:r>
    </w:p>
    <w:p w:rsidR="00BE42D4" w:rsidRDefault="00BE42D4" w:rsidP="00BE42D4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1D722E" w:rsidRDefault="001D722E">
      <w:bookmarkStart w:id="0" w:name="_GoBack"/>
      <w:bookmarkEnd w:id="0"/>
    </w:p>
    <w:sectPr w:rsidR="001D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687"/>
    <w:multiLevelType w:val="hybridMultilevel"/>
    <w:tmpl w:val="560A5340"/>
    <w:lvl w:ilvl="0" w:tplc="5C7E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BBD"/>
    <w:multiLevelType w:val="hybridMultilevel"/>
    <w:tmpl w:val="621C6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13E"/>
    <w:multiLevelType w:val="hybridMultilevel"/>
    <w:tmpl w:val="ADC61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4A65"/>
    <w:multiLevelType w:val="hybridMultilevel"/>
    <w:tmpl w:val="9AEC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A6E"/>
    <w:multiLevelType w:val="hybridMultilevel"/>
    <w:tmpl w:val="777A2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30B17"/>
    <w:multiLevelType w:val="hybridMultilevel"/>
    <w:tmpl w:val="560A5340"/>
    <w:lvl w:ilvl="0" w:tplc="5C7E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3C8D"/>
    <w:multiLevelType w:val="hybridMultilevel"/>
    <w:tmpl w:val="5C405A7A"/>
    <w:lvl w:ilvl="0" w:tplc="5C7E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303D"/>
    <w:multiLevelType w:val="hybridMultilevel"/>
    <w:tmpl w:val="AD9CE1AE"/>
    <w:lvl w:ilvl="0" w:tplc="5C7E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6CB1"/>
    <w:multiLevelType w:val="hybridMultilevel"/>
    <w:tmpl w:val="ADC61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90617"/>
    <w:multiLevelType w:val="hybridMultilevel"/>
    <w:tmpl w:val="1BD8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22382"/>
    <w:multiLevelType w:val="hybridMultilevel"/>
    <w:tmpl w:val="B678C69C"/>
    <w:lvl w:ilvl="0" w:tplc="5C7ED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520A3"/>
    <w:multiLevelType w:val="hybridMultilevel"/>
    <w:tmpl w:val="8830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74CE"/>
    <w:multiLevelType w:val="hybridMultilevel"/>
    <w:tmpl w:val="C77A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C28E5"/>
    <w:multiLevelType w:val="hybridMultilevel"/>
    <w:tmpl w:val="777A2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D4"/>
    <w:rsid w:val="001D722E"/>
    <w:rsid w:val="00B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2D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2D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2018-03-29T07:04:00Z</dcterms:created>
  <dcterms:modified xsi:type="dcterms:W3CDTF">2018-03-29T07:05:00Z</dcterms:modified>
</cp:coreProperties>
</file>