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2E" w:rsidRPr="0032747E" w:rsidRDefault="003E5DC4" w:rsidP="003D5359">
      <w:pPr>
        <w:pStyle w:val="Zkladntext"/>
        <w:jc w:val="center"/>
        <w:rPr>
          <w:rFonts w:ascii="Times New Roman" w:hAnsi="Times New Roman"/>
          <w:i w:val="0"/>
          <w:caps/>
          <w:spacing w:val="100"/>
          <w:sz w:val="40"/>
        </w:rPr>
      </w:pPr>
      <w:r>
        <w:rPr>
          <w:rFonts w:ascii="Times New Roman" w:hAnsi="Times New Roman"/>
          <w:i w:val="0"/>
          <w:caps/>
          <w:spacing w:val="100"/>
          <w:sz w:val="40"/>
        </w:rPr>
        <w:t>SmlouVA</w:t>
      </w:r>
      <w:r w:rsidR="004E509B" w:rsidRPr="0032747E">
        <w:rPr>
          <w:rFonts w:ascii="Times New Roman" w:hAnsi="Times New Roman"/>
          <w:i w:val="0"/>
          <w:caps/>
          <w:spacing w:val="100"/>
          <w:sz w:val="40"/>
        </w:rPr>
        <w:t xml:space="preserve"> o dílo</w:t>
      </w:r>
    </w:p>
    <w:p w:rsidR="00B26892" w:rsidRPr="00592D99" w:rsidRDefault="00B26892" w:rsidP="00B26892">
      <w:pPr>
        <w:pStyle w:val="Zkladntext"/>
        <w:spacing w:beforeLines="20" w:before="48"/>
        <w:jc w:val="center"/>
        <w:rPr>
          <w:rFonts w:ascii="Times New Roman" w:hAnsi="Times New Roman"/>
          <w:lang w:val="cs-CZ"/>
        </w:rPr>
      </w:pPr>
      <w:r w:rsidRPr="00B92ADD">
        <w:rPr>
          <w:rFonts w:ascii="Times New Roman" w:hAnsi="Times New Roman"/>
        </w:rPr>
        <w:t xml:space="preserve">uzavřená podle § 2586 a násl. zák.č.89/2012 Sb., občanský zákoník </w:t>
      </w:r>
      <w:r w:rsidR="000F0F38" w:rsidRPr="000F0F38">
        <w:rPr>
          <w:rFonts w:ascii="Times New Roman" w:hAnsi="Times New Roman"/>
        </w:rPr>
        <w:t>mezi smluvními stranami</w:t>
      </w:r>
    </w:p>
    <w:p w:rsidR="00B26892" w:rsidRDefault="00B26892" w:rsidP="00B26892">
      <w:pPr>
        <w:pStyle w:val="Zkladntext"/>
        <w:spacing w:beforeLines="20" w:before="48"/>
        <w:jc w:val="center"/>
        <w:rPr>
          <w:rFonts w:ascii="Times New Roman" w:hAnsi="Times New Roman"/>
        </w:rPr>
      </w:pPr>
    </w:p>
    <w:tbl>
      <w:tblPr>
        <w:tblW w:w="9677" w:type="dxa"/>
        <w:jc w:val="center"/>
        <w:tblLayout w:type="fixed"/>
        <w:tblCellMar>
          <w:left w:w="70" w:type="dxa"/>
          <w:right w:w="70" w:type="dxa"/>
        </w:tblCellMar>
        <w:tblLook w:val="0000" w:firstRow="0" w:lastRow="0" w:firstColumn="0" w:lastColumn="0" w:noHBand="0" w:noVBand="0"/>
      </w:tblPr>
      <w:tblGrid>
        <w:gridCol w:w="3534"/>
        <w:gridCol w:w="6143"/>
      </w:tblGrid>
      <w:tr w:rsidR="00A44EDD" w:rsidRPr="000F0F38" w:rsidTr="00FF3C86">
        <w:trPr>
          <w:trHeight w:val="440"/>
          <w:jc w:val="center"/>
        </w:trPr>
        <w:tc>
          <w:tcPr>
            <w:tcW w:w="3534" w:type="dxa"/>
            <w:shd w:val="clear" w:color="00FFFF" w:fill="auto"/>
          </w:tcPr>
          <w:p w:rsidR="00592D99" w:rsidRPr="00FF3C86" w:rsidRDefault="003A0A99" w:rsidP="007D4DFD">
            <w:pPr>
              <w:spacing w:before="120" w:after="120"/>
              <w:rPr>
                <w:i/>
                <w:sz w:val="24"/>
              </w:rPr>
            </w:pPr>
            <w:r w:rsidRPr="00FF3C86">
              <w:rPr>
                <w:i/>
                <w:sz w:val="24"/>
              </w:rPr>
              <w:t>Objednatel:</w:t>
            </w:r>
            <w:r w:rsidR="00A44EDD" w:rsidRPr="00FF3C86">
              <w:rPr>
                <w:i/>
                <w:sz w:val="24"/>
              </w:rPr>
              <w:tab/>
            </w:r>
          </w:p>
        </w:tc>
        <w:tc>
          <w:tcPr>
            <w:tcW w:w="6143" w:type="dxa"/>
            <w:shd w:val="clear" w:color="00FFFF" w:fill="auto"/>
          </w:tcPr>
          <w:p w:rsidR="00A44EDD" w:rsidRPr="00FF3C86" w:rsidRDefault="000F0F38" w:rsidP="000F0F38">
            <w:pPr>
              <w:pStyle w:val="Nadpis3"/>
              <w:spacing w:after="120"/>
              <w:rPr>
                <w:rFonts w:ascii="Times New Roman" w:hAnsi="Times New Roman"/>
                <w:b/>
                <w:caps/>
              </w:rPr>
            </w:pPr>
            <w:r w:rsidRPr="00FF3C86">
              <w:rPr>
                <w:rFonts w:ascii="Times New Roman" w:hAnsi="Times New Roman"/>
                <w:b/>
                <w:szCs w:val="24"/>
              </w:rPr>
              <w:t>Armádní Servisní, p</w:t>
            </w:r>
            <w:r w:rsidR="00984A6D" w:rsidRPr="00FF3C86">
              <w:rPr>
                <w:rFonts w:ascii="Times New Roman" w:hAnsi="Times New Roman"/>
                <w:b/>
                <w:szCs w:val="24"/>
              </w:rPr>
              <w:t>říspěvková organizace</w:t>
            </w:r>
          </w:p>
        </w:tc>
      </w:tr>
      <w:tr w:rsidR="00A44EDD" w:rsidRPr="000F0F38" w:rsidTr="00FF3C86">
        <w:trPr>
          <w:trHeight w:val="182"/>
          <w:jc w:val="center"/>
        </w:trPr>
        <w:tc>
          <w:tcPr>
            <w:tcW w:w="3534" w:type="dxa"/>
          </w:tcPr>
          <w:p w:rsidR="005D2B40" w:rsidRPr="000F0F38" w:rsidRDefault="005D2B40" w:rsidP="007D4DFD">
            <w:pPr>
              <w:rPr>
                <w:i/>
                <w:sz w:val="24"/>
              </w:rPr>
            </w:pPr>
            <w:r w:rsidRPr="000F0F38">
              <w:rPr>
                <w:i/>
                <w:sz w:val="24"/>
              </w:rPr>
              <w:t>Zapsan</w:t>
            </w:r>
            <w:r w:rsidR="00592D99" w:rsidRPr="000F0F38">
              <w:rPr>
                <w:i/>
                <w:sz w:val="24"/>
              </w:rPr>
              <w:t>á</w:t>
            </w:r>
            <w:r w:rsidRPr="000F0F38">
              <w:rPr>
                <w:i/>
                <w:sz w:val="24"/>
              </w:rPr>
              <w:t xml:space="preserve"> v obchodním rejstříku u:</w:t>
            </w:r>
          </w:p>
          <w:p w:rsidR="00A44EDD" w:rsidRPr="000F0F38" w:rsidRDefault="00592D99" w:rsidP="00592D99">
            <w:pPr>
              <w:rPr>
                <w:i/>
                <w:sz w:val="24"/>
              </w:rPr>
            </w:pPr>
            <w:r w:rsidRPr="000F0F38">
              <w:rPr>
                <w:i/>
                <w:sz w:val="24"/>
              </w:rPr>
              <w:t>Zastoupená</w:t>
            </w:r>
            <w:r w:rsidR="00A44EDD" w:rsidRPr="000F0F38">
              <w:rPr>
                <w:i/>
                <w:sz w:val="24"/>
              </w:rPr>
              <w:t>:</w:t>
            </w:r>
          </w:p>
        </w:tc>
        <w:tc>
          <w:tcPr>
            <w:tcW w:w="6143" w:type="dxa"/>
          </w:tcPr>
          <w:p w:rsidR="005D2B40" w:rsidRPr="000F0F38" w:rsidRDefault="005D2B40" w:rsidP="008C4C34">
            <w:pPr>
              <w:rPr>
                <w:sz w:val="24"/>
              </w:rPr>
            </w:pPr>
            <w:r w:rsidRPr="000F0F38">
              <w:rPr>
                <w:sz w:val="24"/>
              </w:rPr>
              <w:t>Městského soudu v Praze pod sp. zn. PR1342</w:t>
            </w:r>
          </w:p>
          <w:p w:rsidR="00A44EDD" w:rsidRPr="000F0F38" w:rsidRDefault="00F10C53" w:rsidP="00015697">
            <w:pPr>
              <w:rPr>
                <w:sz w:val="24"/>
              </w:rPr>
            </w:pPr>
            <w:r>
              <w:rPr>
                <w:sz w:val="24"/>
              </w:rPr>
              <w:t>xxxxx</w:t>
            </w:r>
            <w:r w:rsidR="000A05E6" w:rsidRPr="000F0F38">
              <w:rPr>
                <w:sz w:val="24"/>
              </w:rPr>
              <w:t xml:space="preserve"> </w:t>
            </w:r>
          </w:p>
        </w:tc>
      </w:tr>
      <w:tr w:rsidR="00A44EDD" w:rsidRPr="000F0F38" w:rsidTr="00FF3C86">
        <w:trPr>
          <w:trHeight w:val="123"/>
          <w:jc w:val="center"/>
        </w:trPr>
        <w:tc>
          <w:tcPr>
            <w:tcW w:w="3534" w:type="dxa"/>
          </w:tcPr>
          <w:p w:rsidR="00B02BC5" w:rsidRPr="000F0F38" w:rsidRDefault="00A44EDD" w:rsidP="007D4DFD">
            <w:pPr>
              <w:rPr>
                <w:i/>
                <w:sz w:val="24"/>
              </w:rPr>
            </w:pPr>
            <w:r w:rsidRPr="000F0F38">
              <w:rPr>
                <w:i/>
                <w:sz w:val="24"/>
              </w:rPr>
              <w:t>Sídlo:</w:t>
            </w:r>
          </w:p>
        </w:tc>
        <w:tc>
          <w:tcPr>
            <w:tcW w:w="6143" w:type="dxa"/>
          </w:tcPr>
          <w:p w:rsidR="00B02BC5" w:rsidRPr="000F0F38" w:rsidRDefault="00B02BC5" w:rsidP="00B35E38">
            <w:pPr>
              <w:rPr>
                <w:sz w:val="24"/>
              </w:rPr>
            </w:pPr>
            <w:r w:rsidRPr="000F0F38">
              <w:rPr>
                <w:sz w:val="24"/>
                <w:szCs w:val="24"/>
              </w:rPr>
              <w:t>Podbabská 1589/1, 160 00 Praha 6 – Dejvice</w:t>
            </w:r>
          </w:p>
        </w:tc>
      </w:tr>
      <w:tr w:rsidR="00A44EDD" w:rsidRPr="000F0F38" w:rsidTr="00FF3C86">
        <w:trPr>
          <w:trHeight w:val="208"/>
          <w:jc w:val="center"/>
        </w:trPr>
        <w:tc>
          <w:tcPr>
            <w:tcW w:w="3534" w:type="dxa"/>
            <w:tcBorders>
              <w:bottom w:val="nil"/>
            </w:tcBorders>
          </w:tcPr>
          <w:p w:rsidR="00A44EDD" w:rsidRPr="000F0F38" w:rsidRDefault="00A44EDD" w:rsidP="007D4DFD">
            <w:pPr>
              <w:rPr>
                <w:i/>
                <w:sz w:val="24"/>
              </w:rPr>
            </w:pPr>
            <w:r w:rsidRPr="000F0F38">
              <w:rPr>
                <w:i/>
                <w:sz w:val="24"/>
              </w:rPr>
              <w:t>IČ</w:t>
            </w:r>
            <w:r w:rsidR="000F0F38" w:rsidRPr="000F0F38">
              <w:rPr>
                <w:i/>
                <w:sz w:val="24"/>
              </w:rPr>
              <w:t>O</w:t>
            </w:r>
            <w:r w:rsidRPr="000F0F38">
              <w:rPr>
                <w:i/>
                <w:sz w:val="24"/>
              </w:rPr>
              <w:t>, DIČ:</w:t>
            </w:r>
          </w:p>
          <w:p w:rsidR="0019273A" w:rsidRPr="000F0F38" w:rsidRDefault="0019273A" w:rsidP="007D4DFD">
            <w:pPr>
              <w:rPr>
                <w:i/>
                <w:sz w:val="24"/>
              </w:rPr>
            </w:pPr>
            <w:r w:rsidRPr="000F0F38">
              <w:rPr>
                <w:i/>
                <w:sz w:val="24"/>
              </w:rPr>
              <w:t>Bankovní spojení:</w:t>
            </w:r>
          </w:p>
          <w:p w:rsidR="0019273A" w:rsidRPr="000F0F38" w:rsidRDefault="0019273A" w:rsidP="007D4DFD">
            <w:pPr>
              <w:rPr>
                <w:i/>
                <w:sz w:val="24"/>
              </w:rPr>
            </w:pPr>
            <w:r w:rsidRPr="000F0F38">
              <w:rPr>
                <w:i/>
                <w:sz w:val="24"/>
              </w:rPr>
              <w:t>Číslo účtu:</w:t>
            </w:r>
          </w:p>
          <w:p w:rsidR="0019273A" w:rsidRPr="000F0F38" w:rsidRDefault="0019273A" w:rsidP="007D4DFD">
            <w:pPr>
              <w:rPr>
                <w:i/>
                <w:sz w:val="24"/>
              </w:rPr>
            </w:pPr>
            <w:r w:rsidRPr="000F0F38">
              <w:rPr>
                <w:i/>
                <w:sz w:val="24"/>
              </w:rPr>
              <w:t>ID datové schránky:</w:t>
            </w:r>
          </w:p>
        </w:tc>
        <w:tc>
          <w:tcPr>
            <w:tcW w:w="6143" w:type="dxa"/>
            <w:tcBorders>
              <w:bottom w:val="nil"/>
            </w:tcBorders>
          </w:tcPr>
          <w:p w:rsidR="0019273A" w:rsidRPr="000F0F38" w:rsidRDefault="00A44EDD" w:rsidP="0019273A">
            <w:pPr>
              <w:rPr>
                <w:sz w:val="24"/>
                <w:szCs w:val="24"/>
              </w:rPr>
            </w:pPr>
            <w:r w:rsidRPr="000F0F38">
              <w:rPr>
                <w:sz w:val="24"/>
                <w:szCs w:val="24"/>
              </w:rPr>
              <w:t>60460580, CZ60460580</w:t>
            </w:r>
          </w:p>
          <w:p w:rsidR="0019273A" w:rsidRPr="000F0F38" w:rsidRDefault="00F10C53" w:rsidP="0019273A">
            <w:pPr>
              <w:rPr>
                <w:sz w:val="24"/>
                <w:szCs w:val="24"/>
              </w:rPr>
            </w:pPr>
            <w:r>
              <w:rPr>
                <w:sz w:val="24"/>
              </w:rPr>
              <w:t>xxxxx</w:t>
            </w:r>
          </w:p>
          <w:p w:rsidR="00F10C53" w:rsidRDefault="00F10C53" w:rsidP="0019273A">
            <w:pPr>
              <w:pStyle w:val="Normlnweb"/>
              <w:tabs>
                <w:tab w:val="left" w:pos="2880"/>
              </w:tabs>
              <w:spacing w:before="40" w:after="0"/>
              <w:rPr>
                <w:snapToGrid/>
                <w:color w:val="auto"/>
                <w:szCs w:val="24"/>
              </w:rPr>
            </w:pPr>
            <w:r>
              <w:t>xxxxx</w:t>
            </w:r>
            <w:r w:rsidRPr="000F0F38">
              <w:rPr>
                <w:snapToGrid/>
                <w:color w:val="auto"/>
                <w:szCs w:val="24"/>
              </w:rPr>
              <w:t xml:space="preserve"> </w:t>
            </w:r>
          </w:p>
          <w:p w:rsidR="0019273A" w:rsidRPr="000F0F38" w:rsidRDefault="0019273A" w:rsidP="0019273A">
            <w:pPr>
              <w:pStyle w:val="Normlnweb"/>
              <w:tabs>
                <w:tab w:val="left" w:pos="2880"/>
              </w:tabs>
              <w:spacing w:before="40" w:after="0"/>
              <w:rPr>
                <w:snapToGrid/>
                <w:color w:val="auto"/>
                <w:szCs w:val="24"/>
              </w:rPr>
            </w:pPr>
            <w:r w:rsidRPr="000F0F38">
              <w:rPr>
                <w:snapToGrid/>
                <w:color w:val="auto"/>
                <w:szCs w:val="24"/>
              </w:rPr>
              <w:t>dugmkm6</w:t>
            </w:r>
          </w:p>
        </w:tc>
      </w:tr>
      <w:tr w:rsidR="00A44EDD" w:rsidRPr="000F0F38" w:rsidTr="00FF3C86">
        <w:trPr>
          <w:trHeight w:val="261"/>
          <w:jc w:val="center"/>
        </w:trPr>
        <w:tc>
          <w:tcPr>
            <w:tcW w:w="3534" w:type="dxa"/>
          </w:tcPr>
          <w:p w:rsidR="00A44EDD" w:rsidRPr="000F0F38" w:rsidRDefault="00A44EDD" w:rsidP="007D4DFD">
            <w:pPr>
              <w:rPr>
                <w:i/>
                <w:sz w:val="24"/>
              </w:rPr>
            </w:pPr>
            <w:r w:rsidRPr="000F0F38">
              <w:rPr>
                <w:i/>
                <w:sz w:val="24"/>
              </w:rPr>
              <w:t>Odpovědní zástupci pro jednání:</w:t>
            </w:r>
          </w:p>
        </w:tc>
        <w:tc>
          <w:tcPr>
            <w:tcW w:w="6143" w:type="dxa"/>
          </w:tcPr>
          <w:p w:rsidR="00A44EDD" w:rsidRPr="000F0F38" w:rsidRDefault="00A44EDD" w:rsidP="007D4DFD">
            <w:pPr>
              <w:rPr>
                <w:sz w:val="24"/>
              </w:rPr>
            </w:pPr>
          </w:p>
        </w:tc>
      </w:tr>
      <w:tr w:rsidR="00A44EDD" w:rsidRPr="000F0F38" w:rsidTr="00FF3C86">
        <w:trPr>
          <w:trHeight w:val="121"/>
          <w:jc w:val="center"/>
        </w:trPr>
        <w:tc>
          <w:tcPr>
            <w:tcW w:w="3534" w:type="dxa"/>
          </w:tcPr>
          <w:p w:rsidR="00A44EDD" w:rsidRPr="000F0F38" w:rsidRDefault="00A44EDD" w:rsidP="001B11B7">
            <w:pPr>
              <w:rPr>
                <w:i/>
                <w:sz w:val="24"/>
              </w:rPr>
            </w:pPr>
            <w:r w:rsidRPr="000F0F38">
              <w:rPr>
                <w:i/>
                <w:sz w:val="24"/>
              </w:rPr>
              <w:t>- ve věcech smluvních:</w:t>
            </w:r>
          </w:p>
        </w:tc>
        <w:tc>
          <w:tcPr>
            <w:tcW w:w="6143" w:type="dxa"/>
          </w:tcPr>
          <w:p w:rsidR="00A44EDD" w:rsidRPr="000F0F38" w:rsidRDefault="00F10C53" w:rsidP="00015697">
            <w:pPr>
              <w:rPr>
                <w:sz w:val="24"/>
              </w:rPr>
            </w:pPr>
            <w:r>
              <w:rPr>
                <w:sz w:val="24"/>
              </w:rPr>
              <w:t>xxxxx</w:t>
            </w:r>
          </w:p>
        </w:tc>
      </w:tr>
      <w:tr w:rsidR="00A44EDD" w:rsidRPr="000F0F38" w:rsidTr="00FF3C86">
        <w:trPr>
          <w:trHeight w:val="187"/>
          <w:jc w:val="center"/>
        </w:trPr>
        <w:tc>
          <w:tcPr>
            <w:tcW w:w="3534" w:type="dxa"/>
          </w:tcPr>
          <w:p w:rsidR="00A44EDD" w:rsidRPr="000F0F38" w:rsidRDefault="00A44EDD" w:rsidP="001B11B7">
            <w:pPr>
              <w:rPr>
                <w:i/>
                <w:sz w:val="24"/>
              </w:rPr>
            </w:pPr>
            <w:r w:rsidRPr="000F0F38">
              <w:rPr>
                <w:i/>
                <w:sz w:val="24"/>
              </w:rPr>
              <w:t>- ve věcech technických:</w:t>
            </w:r>
          </w:p>
        </w:tc>
        <w:tc>
          <w:tcPr>
            <w:tcW w:w="6143" w:type="dxa"/>
            <w:shd w:val="clear" w:color="auto" w:fill="FFFFFF"/>
          </w:tcPr>
          <w:p w:rsidR="00D90E6F" w:rsidRPr="000F0F38" w:rsidRDefault="00F10C53" w:rsidP="005001EB">
            <w:pPr>
              <w:rPr>
                <w:bCs/>
                <w:sz w:val="24"/>
                <w:szCs w:val="24"/>
              </w:rPr>
            </w:pPr>
            <w:r>
              <w:rPr>
                <w:sz w:val="24"/>
              </w:rPr>
              <w:t>xxxxx</w:t>
            </w:r>
          </w:p>
        </w:tc>
      </w:tr>
      <w:tr w:rsidR="00A44EDD" w:rsidRPr="000F0F38" w:rsidTr="00FF3C86">
        <w:trPr>
          <w:trHeight w:val="675"/>
          <w:jc w:val="center"/>
        </w:trPr>
        <w:tc>
          <w:tcPr>
            <w:tcW w:w="3534" w:type="dxa"/>
          </w:tcPr>
          <w:p w:rsidR="00A44EDD" w:rsidRPr="000F0F38" w:rsidRDefault="00A44EDD" w:rsidP="007D4DFD">
            <w:pPr>
              <w:rPr>
                <w:i/>
                <w:sz w:val="24"/>
              </w:rPr>
            </w:pPr>
            <w:r w:rsidRPr="000F0F38">
              <w:rPr>
                <w:i/>
                <w:sz w:val="24"/>
              </w:rPr>
              <w:t xml:space="preserve">(dále jen „objednatel“) </w:t>
            </w:r>
          </w:p>
          <w:p w:rsidR="00A44EDD" w:rsidRDefault="00A44EDD" w:rsidP="007D4DFD">
            <w:pPr>
              <w:spacing w:before="120" w:after="120"/>
              <w:rPr>
                <w:b/>
                <w:sz w:val="24"/>
              </w:rPr>
            </w:pPr>
            <w:r w:rsidRPr="000F0F38">
              <w:rPr>
                <w:b/>
                <w:sz w:val="24"/>
              </w:rPr>
              <w:t xml:space="preserve">     a </w:t>
            </w:r>
          </w:p>
          <w:p w:rsidR="000F0F38" w:rsidRPr="00FF3C86" w:rsidRDefault="003A0A99" w:rsidP="007D4DFD">
            <w:pPr>
              <w:spacing w:before="120" w:after="120"/>
              <w:rPr>
                <w:i/>
                <w:sz w:val="24"/>
              </w:rPr>
            </w:pPr>
            <w:r w:rsidRPr="00FF3C86">
              <w:rPr>
                <w:i/>
                <w:sz w:val="24"/>
              </w:rPr>
              <w:t>Zhotovitel:</w:t>
            </w:r>
          </w:p>
          <w:p w:rsidR="000F0F38" w:rsidRPr="00FF3C86" w:rsidRDefault="000F0F38" w:rsidP="007D4DFD">
            <w:pPr>
              <w:spacing w:before="120" w:after="120"/>
              <w:rPr>
                <w:i/>
                <w:sz w:val="24"/>
              </w:rPr>
            </w:pPr>
            <w:r w:rsidRPr="00FF3C86">
              <w:rPr>
                <w:i/>
                <w:sz w:val="24"/>
              </w:rPr>
              <w:t>Zapsaný v obchodním rejstříku u:</w:t>
            </w:r>
          </w:p>
          <w:p w:rsidR="000F0F38" w:rsidRPr="00FF3C86" w:rsidRDefault="000F0F38" w:rsidP="007D4DFD">
            <w:pPr>
              <w:spacing w:before="120" w:after="120"/>
              <w:rPr>
                <w:i/>
                <w:sz w:val="24"/>
              </w:rPr>
            </w:pPr>
            <w:r w:rsidRPr="00FF3C86">
              <w:rPr>
                <w:i/>
                <w:sz w:val="24"/>
              </w:rPr>
              <w:t>Zastoupený:</w:t>
            </w:r>
          </w:p>
          <w:p w:rsidR="000F0F38" w:rsidRDefault="000F0F38" w:rsidP="007D4DFD">
            <w:pPr>
              <w:spacing w:before="120" w:after="120"/>
              <w:rPr>
                <w:b/>
                <w:sz w:val="24"/>
              </w:rPr>
            </w:pPr>
          </w:p>
          <w:p w:rsidR="000F0F38" w:rsidRDefault="000F0F38" w:rsidP="007D4DFD">
            <w:pPr>
              <w:spacing w:before="120" w:after="120"/>
              <w:rPr>
                <w:b/>
                <w:sz w:val="24"/>
              </w:rPr>
            </w:pPr>
          </w:p>
          <w:p w:rsidR="000F0F38" w:rsidRPr="00EB43F9" w:rsidRDefault="000F0F38" w:rsidP="007D4DFD">
            <w:pPr>
              <w:spacing w:before="120" w:after="120"/>
              <w:rPr>
                <w:i/>
                <w:sz w:val="24"/>
              </w:rPr>
            </w:pPr>
            <w:r w:rsidRPr="00EB43F9">
              <w:rPr>
                <w:i/>
                <w:sz w:val="24"/>
              </w:rPr>
              <w:t>Sídlo:</w:t>
            </w:r>
          </w:p>
          <w:p w:rsidR="000F0F38" w:rsidRDefault="000F0F38" w:rsidP="007D4DFD">
            <w:pPr>
              <w:spacing w:before="120" w:after="120"/>
              <w:rPr>
                <w:b/>
                <w:sz w:val="24"/>
              </w:rPr>
            </w:pPr>
            <w:r w:rsidRPr="00CE6AE6">
              <w:rPr>
                <w:i/>
                <w:sz w:val="24"/>
              </w:rPr>
              <w:t>IČ</w:t>
            </w:r>
            <w:r w:rsidR="00CE7DEB">
              <w:rPr>
                <w:i/>
                <w:sz w:val="24"/>
              </w:rPr>
              <w:t>O</w:t>
            </w:r>
            <w:r w:rsidRPr="00CE6AE6">
              <w:rPr>
                <w:i/>
                <w:sz w:val="24"/>
              </w:rPr>
              <w:t>, DIČ:</w:t>
            </w:r>
          </w:p>
          <w:p w:rsidR="000F0F38" w:rsidRDefault="000F0F38" w:rsidP="000F0F38">
            <w:pPr>
              <w:rPr>
                <w:sz w:val="24"/>
              </w:rPr>
            </w:pPr>
            <w:r w:rsidRPr="00CE6AE6">
              <w:rPr>
                <w:i/>
                <w:sz w:val="24"/>
              </w:rPr>
              <w:t>Bankovní spojení:</w:t>
            </w:r>
          </w:p>
          <w:p w:rsidR="000F0F38" w:rsidRDefault="000F0F38" w:rsidP="000F0F38">
            <w:pPr>
              <w:rPr>
                <w:sz w:val="24"/>
              </w:rPr>
            </w:pPr>
            <w:r w:rsidRPr="00CE6AE6">
              <w:rPr>
                <w:i/>
                <w:sz w:val="24"/>
              </w:rPr>
              <w:t>Číslo účtu:</w:t>
            </w:r>
          </w:p>
          <w:p w:rsidR="000F0F38" w:rsidRDefault="000F0F38" w:rsidP="000F0F38">
            <w:pPr>
              <w:rPr>
                <w:sz w:val="24"/>
              </w:rPr>
            </w:pPr>
            <w:r w:rsidRPr="00CE6AE6">
              <w:rPr>
                <w:i/>
                <w:sz w:val="24"/>
              </w:rPr>
              <w:t>ID datové schránky:</w:t>
            </w:r>
          </w:p>
          <w:p w:rsidR="000F0F38" w:rsidRDefault="000F0F38" w:rsidP="00EB43F9">
            <w:pPr>
              <w:rPr>
                <w:sz w:val="24"/>
              </w:rPr>
            </w:pPr>
            <w:r w:rsidRPr="00CE6AE6">
              <w:rPr>
                <w:i/>
                <w:sz w:val="24"/>
              </w:rPr>
              <w:t>Odpovědní zástupci pro jednání:</w:t>
            </w:r>
          </w:p>
          <w:p w:rsidR="000F0F38" w:rsidRDefault="000F0F38" w:rsidP="00EB43F9">
            <w:pPr>
              <w:rPr>
                <w:sz w:val="24"/>
              </w:rPr>
            </w:pPr>
            <w:r w:rsidRPr="00CE6AE6">
              <w:rPr>
                <w:i/>
                <w:sz w:val="24"/>
              </w:rPr>
              <w:t>- ve věcech smluvních:</w:t>
            </w:r>
          </w:p>
          <w:p w:rsidR="000F0F38" w:rsidRDefault="000F0F38" w:rsidP="00EB43F9">
            <w:pPr>
              <w:rPr>
                <w:sz w:val="24"/>
              </w:rPr>
            </w:pPr>
            <w:r w:rsidRPr="00CE6AE6">
              <w:rPr>
                <w:i/>
                <w:sz w:val="24"/>
              </w:rPr>
              <w:t>- ve věcech technických:</w:t>
            </w:r>
          </w:p>
          <w:p w:rsidR="000F0F38" w:rsidRDefault="000F0F38" w:rsidP="00EB43F9">
            <w:pPr>
              <w:rPr>
                <w:sz w:val="24"/>
              </w:rPr>
            </w:pPr>
            <w:r w:rsidRPr="00CE6AE6">
              <w:rPr>
                <w:i/>
                <w:sz w:val="24"/>
              </w:rPr>
              <w:t>- spojení: (tel. / email)</w:t>
            </w:r>
          </w:p>
          <w:p w:rsidR="00CE7DEB" w:rsidRDefault="00CE7DEB" w:rsidP="00CE7DEB">
            <w:pPr>
              <w:rPr>
                <w:i/>
                <w:sz w:val="24"/>
              </w:rPr>
            </w:pPr>
          </w:p>
          <w:p w:rsidR="00CE7DEB" w:rsidRPr="00C37C59" w:rsidRDefault="00CE7DEB" w:rsidP="00CE7DEB">
            <w:pPr>
              <w:rPr>
                <w:i/>
                <w:sz w:val="24"/>
              </w:rPr>
            </w:pPr>
            <w:r>
              <w:rPr>
                <w:i/>
                <w:sz w:val="24"/>
              </w:rPr>
              <w:t xml:space="preserve">(dále jen „zhotovitel“) </w:t>
            </w:r>
          </w:p>
          <w:p w:rsidR="000F0F38" w:rsidRDefault="000F0F38" w:rsidP="00EB43F9">
            <w:pPr>
              <w:rPr>
                <w:sz w:val="24"/>
              </w:rPr>
            </w:pPr>
          </w:p>
          <w:p w:rsidR="000F0F38" w:rsidRDefault="000F0F38" w:rsidP="00EB43F9">
            <w:pPr>
              <w:rPr>
                <w:sz w:val="24"/>
              </w:rPr>
            </w:pPr>
          </w:p>
          <w:p w:rsidR="000F0F38" w:rsidRPr="00EB43F9" w:rsidRDefault="000F0F38" w:rsidP="00EB43F9">
            <w:pPr>
              <w:rPr>
                <w:sz w:val="24"/>
              </w:rPr>
            </w:pPr>
          </w:p>
        </w:tc>
        <w:tc>
          <w:tcPr>
            <w:tcW w:w="6143" w:type="dxa"/>
          </w:tcPr>
          <w:p w:rsidR="000F0F38" w:rsidRDefault="000F0F38" w:rsidP="007D4DFD">
            <w:pPr>
              <w:rPr>
                <w:sz w:val="24"/>
                <w:szCs w:val="24"/>
              </w:rPr>
            </w:pPr>
          </w:p>
          <w:p w:rsidR="000F0F38" w:rsidRPr="000F0F38" w:rsidRDefault="000F0F38">
            <w:pPr>
              <w:rPr>
                <w:sz w:val="24"/>
                <w:szCs w:val="24"/>
              </w:rPr>
            </w:pPr>
          </w:p>
          <w:p w:rsidR="000F0F38" w:rsidRPr="000F0F38" w:rsidRDefault="000F0F38">
            <w:pPr>
              <w:rPr>
                <w:sz w:val="24"/>
                <w:szCs w:val="24"/>
              </w:rPr>
            </w:pPr>
          </w:p>
          <w:p w:rsidR="000F0F38" w:rsidRPr="00EB43F9" w:rsidRDefault="000F0F38" w:rsidP="000F0F38">
            <w:pPr>
              <w:rPr>
                <w:b/>
                <w:sz w:val="24"/>
              </w:rPr>
            </w:pPr>
            <w:r w:rsidRPr="00EB43F9">
              <w:rPr>
                <w:b/>
                <w:sz w:val="24"/>
              </w:rPr>
              <w:t>EVČ s.r.o.</w:t>
            </w:r>
          </w:p>
          <w:p w:rsidR="00A44EDD" w:rsidRDefault="000F0F38">
            <w:pPr>
              <w:rPr>
                <w:sz w:val="24"/>
              </w:rPr>
            </w:pPr>
            <w:r w:rsidRPr="00EB43F9">
              <w:rPr>
                <w:sz w:val="24"/>
              </w:rPr>
              <w:t>Krajského</w:t>
            </w:r>
            <w:r>
              <w:rPr>
                <w:sz w:val="24"/>
              </w:rPr>
              <w:t xml:space="preserve"> soudu v Hradci Králové, oddíl C, vložka 116</w:t>
            </w:r>
          </w:p>
          <w:p w:rsidR="00CE7DEB" w:rsidRDefault="00CE7DEB">
            <w:pPr>
              <w:rPr>
                <w:sz w:val="24"/>
              </w:rPr>
            </w:pPr>
          </w:p>
          <w:p w:rsidR="000F0F38" w:rsidRDefault="00F10C53">
            <w:pPr>
              <w:rPr>
                <w:sz w:val="24"/>
                <w:szCs w:val="24"/>
              </w:rPr>
            </w:pPr>
            <w:r>
              <w:rPr>
                <w:sz w:val="24"/>
              </w:rPr>
              <w:t>xxxxx</w:t>
            </w:r>
            <w:r>
              <w:rPr>
                <w:sz w:val="24"/>
                <w:szCs w:val="24"/>
              </w:rPr>
              <w:t xml:space="preserve"> </w:t>
            </w:r>
          </w:p>
          <w:p w:rsidR="00F10C53" w:rsidRDefault="00F10C53">
            <w:pPr>
              <w:rPr>
                <w:sz w:val="24"/>
                <w:szCs w:val="24"/>
              </w:rPr>
            </w:pPr>
          </w:p>
          <w:p w:rsidR="00F10C53" w:rsidRDefault="00F10C53">
            <w:pPr>
              <w:rPr>
                <w:sz w:val="24"/>
                <w:szCs w:val="24"/>
              </w:rPr>
            </w:pPr>
          </w:p>
          <w:p w:rsidR="00F10C53" w:rsidRDefault="00F10C53">
            <w:pPr>
              <w:rPr>
                <w:sz w:val="24"/>
                <w:szCs w:val="24"/>
              </w:rPr>
            </w:pPr>
          </w:p>
          <w:p w:rsidR="000F0F38" w:rsidRDefault="000F0F38">
            <w:pPr>
              <w:rPr>
                <w:sz w:val="24"/>
                <w:szCs w:val="24"/>
              </w:rPr>
            </w:pPr>
            <w:r w:rsidRPr="000F0F38">
              <w:rPr>
                <w:sz w:val="24"/>
                <w:szCs w:val="24"/>
              </w:rPr>
              <w:t>Arn</w:t>
            </w:r>
            <w:r w:rsidR="00CE7DEB">
              <w:rPr>
                <w:sz w:val="24"/>
                <w:szCs w:val="24"/>
              </w:rPr>
              <w:t xml:space="preserve">ošta z Pardubic 676, Pardubice </w:t>
            </w:r>
            <w:r w:rsidRPr="000F0F38">
              <w:rPr>
                <w:sz w:val="24"/>
                <w:szCs w:val="24"/>
              </w:rPr>
              <w:t>530 02</w:t>
            </w:r>
          </w:p>
          <w:p w:rsidR="000F0F38" w:rsidRDefault="000F0F38">
            <w:pPr>
              <w:rPr>
                <w:sz w:val="24"/>
                <w:szCs w:val="24"/>
              </w:rPr>
            </w:pPr>
            <w:r w:rsidRPr="000F0F38">
              <w:rPr>
                <w:sz w:val="24"/>
                <w:szCs w:val="24"/>
              </w:rPr>
              <w:t>13582275, CZ 13582275</w:t>
            </w:r>
          </w:p>
          <w:p w:rsidR="000F0F38" w:rsidRDefault="000F0F38">
            <w:pPr>
              <w:rPr>
                <w:sz w:val="24"/>
                <w:szCs w:val="24"/>
              </w:rPr>
            </w:pPr>
          </w:p>
          <w:p w:rsidR="000F0F38" w:rsidRDefault="00F10C53">
            <w:pPr>
              <w:rPr>
                <w:sz w:val="24"/>
                <w:szCs w:val="24"/>
              </w:rPr>
            </w:pPr>
            <w:r>
              <w:rPr>
                <w:sz w:val="24"/>
              </w:rPr>
              <w:t>xxxxx</w:t>
            </w:r>
          </w:p>
          <w:p w:rsidR="00F10C53" w:rsidRDefault="00F10C53">
            <w:pPr>
              <w:rPr>
                <w:sz w:val="24"/>
              </w:rPr>
            </w:pPr>
            <w:r>
              <w:rPr>
                <w:sz w:val="24"/>
              </w:rPr>
              <w:t>xxxxx</w:t>
            </w:r>
            <w:r w:rsidRPr="00CE6AE6">
              <w:rPr>
                <w:sz w:val="24"/>
              </w:rPr>
              <w:t xml:space="preserve"> </w:t>
            </w:r>
          </w:p>
          <w:p w:rsidR="000F0F38" w:rsidRDefault="000F0F38">
            <w:pPr>
              <w:rPr>
                <w:sz w:val="24"/>
              </w:rPr>
            </w:pPr>
            <w:r w:rsidRPr="00CE6AE6">
              <w:rPr>
                <w:sz w:val="24"/>
              </w:rPr>
              <w:t>fzn49z7</w:t>
            </w:r>
          </w:p>
          <w:p w:rsidR="000F0F38" w:rsidRDefault="000F0F38">
            <w:pPr>
              <w:rPr>
                <w:sz w:val="24"/>
                <w:szCs w:val="24"/>
              </w:rPr>
            </w:pPr>
          </w:p>
          <w:p w:rsidR="00F10C53" w:rsidRDefault="00F10C53" w:rsidP="00CE7DEB">
            <w:pPr>
              <w:rPr>
                <w:sz w:val="24"/>
              </w:rPr>
            </w:pPr>
            <w:r>
              <w:rPr>
                <w:sz w:val="24"/>
              </w:rPr>
              <w:t>xxxxx</w:t>
            </w:r>
            <w:r w:rsidRPr="00CE6AE6">
              <w:rPr>
                <w:sz w:val="24"/>
              </w:rPr>
              <w:t xml:space="preserve"> </w:t>
            </w:r>
          </w:p>
          <w:p w:rsidR="000F0F38" w:rsidRPr="00CE7DEB" w:rsidRDefault="00F10C53">
            <w:pPr>
              <w:rPr>
                <w:sz w:val="24"/>
                <w:szCs w:val="24"/>
              </w:rPr>
            </w:pPr>
            <w:r>
              <w:rPr>
                <w:sz w:val="24"/>
              </w:rPr>
              <w:t>xxxxx</w:t>
            </w:r>
          </w:p>
        </w:tc>
      </w:tr>
    </w:tbl>
    <w:p w:rsidR="004E509B" w:rsidRPr="00592D99" w:rsidRDefault="004E509B" w:rsidP="00EB43F9">
      <w:pPr>
        <w:spacing w:before="120"/>
        <w:ind w:left="-142"/>
        <w:jc w:val="both"/>
        <w:rPr>
          <w:sz w:val="24"/>
        </w:rPr>
      </w:pPr>
      <w:r w:rsidRPr="00592D99">
        <w:rPr>
          <w:sz w:val="24"/>
        </w:rPr>
        <w:t>za takto dohodnutých podmínek:</w:t>
      </w:r>
    </w:p>
    <w:p w:rsidR="00A35C8B" w:rsidRPr="00592D99" w:rsidRDefault="00A35C8B" w:rsidP="00B44B2F">
      <w:pPr>
        <w:ind w:left="-284"/>
        <w:jc w:val="both"/>
        <w:rPr>
          <w:sz w:val="24"/>
        </w:rPr>
      </w:pPr>
    </w:p>
    <w:p w:rsidR="00B44B2F" w:rsidRPr="00592D99" w:rsidRDefault="00B44B2F" w:rsidP="00B44B2F">
      <w:pPr>
        <w:ind w:left="-284"/>
        <w:jc w:val="both"/>
        <w:rPr>
          <w:sz w:val="24"/>
        </w:rPr>
      </w:pPr>
    </w:p>
    <w:p w:rsidR="00A35C8B" w:rsidRPr="00062A48" w:rsidRDefault="00A35C8B" w:rsidP="001B11B7">
      <w:pPr>
        <w:pStyle w:val="Nadpis2"/>
        <w:keepNext w:val="0"/>
        <w:spacing w:before="0" w:after="120"/>
        <w:rPr>
          <w:rFonts w:ascii="Times New Roman" w:hAnsi="Times New Roman"/>
          <w:b w:val="0"/>
          <w:color w:val="auto"/>
          <w:sz w:val="24"/>
          <w:u w:val="none"/>
        </w:rPr>
      </w:pPr>
      <w:r w:rsidRPr="009E516A">
        <w:rPr>
          <w:rFonts w:ascii="Times New Roman" w:hAnsi="Times New Roman"/>
          <w:color w:val="auto"/>
          <w:sz w:val="24"/>
          <w:u w:val="none"/>
        </w:rPr>
        <w:t>I</w:t>
      </w:r>
      <w:r w:rsidRPr="00062A48">
        <w:rPr>
          <w:rFonts w:ascii="Times New Roman" w:hAnsi="Times New Roman"/>
          <w:color w:val="auto"/>
          <w:sz w:val="24"/>
          <w:u w:val="none"/>
        </w:rPr>
        <w:t>.</w:t>
      </w:r>
      <w:r w:rsidRPr="00062A48">
        <w:rPr>
          <w:rFonts w:ascii="Times New Roman" w:hAnsi="Times New Roman"/>
          <w:b w:val="0"/>
          <w:color w:val="auto"/>
          <w:sz w:val="24"/>
          <w:u w:val="none"/>
        </w:rPr>
        <w:t xml:space="preserve"> </w:t>
      </w:r>
      <w:r w:rsidR="00062A48" w:rsidRPr="00062A48">
        <w:rPr>
          <w:rFonts w:ascii="Times New Roman" w:hAnsi="Times New Roman"/>
          <w:color w:val="auto"/>
          <w:sz w:val="24"/>
          <w:u w:val="none"/>
        </w:rPr>
        <w:t>PŘEDMĚT SMLOUVY</w:t>
      </w:r>
    </w:p>
    <w:p w:rsidR="00DE636B" w:rsidRDefault="00DE636B" w:rsidP="00B12860">
      <w:pPr>
        <w:spacing w:before="120"/>
        <w:jc w:val="both"/>
        <w:rPr>
          <w:sz w:val="24"/>
          <w:szCs w:val="24"/>
        </w:rPr>
      </w:pPr>
    </w:p>
    <w:p w:rsidR="007A16CB" w:rsidRDefault="00697A5E" w:rsidP="007A16CB">
      <w:pPr>
        <w:spacing w:before="120"/>
        <w:jc w:val="both"/>
        <w:rPr>
          <w:sz w:val="24"/>
          <w:szCs w:val="24"/>
        </w:rPr>
      </w:pPr>
      <w:r w:rsidRPr="00977FB5">
        <w:rPr>
          <w:sz w:val="24"/>
          <w:szCs w:val="24"/>
        </w:rPr>
        <w:t xml:space="preserve">Předmětem této smlouvy je  </w:t>
      </w:r>
      <w:r w:rsidRPr="00977FB5">
        <w:rPr>
          <w:bCs/>
          <w:iCs/>
          <w:color w:val="000000"/>
          <w:sz w:val="24"/>
          <w:szCs w:val="24"/>
        </w:rPr>
        <w:t>závazek zhotovitele zpracovat prováděcí projektovou dokumentaci  na akci</w:t>
      </w:r>
      <w:r w:rsidRPr="00977FB5">
        <w:rPr>
          <w:sz w:val="24"/>
          <w:szCs w:val="24"/>
        </w:rPr>
        <w:t xml:space="preserve"> </w:t>
      </w:r>
      <w:r w:rsidR="00E20FE3">
        <w:rPr>
          <w:bCs/>
          <w:iCs/>
          <w:color w:val="000000"/>
          <w:sz w:val="24"/>
          <w:szCs w:val="24"/>
          <w:shd w:val="clear" w:color="auto" w:fill="FFFFFF"/>
        </w:rPr>
        <w:t>„Chrudim</w:t>
      </w:r>
      <w:r w:rsidR="007627B7" w:rsidRPr="007627B7">
        <w:rPr>
          <w:bCs/>
          <w:iCs/>
          <w:color w:val="000000"/>
          <w:sz w:val="24"/>
          <w:szCs w:val="24"/>
          <w:shd w:val="clear" w:color="auto" w:fill="FFFFFF"/>
        </w:rPr>
        <w:t xml:space="preserve"> </w:t>
      </w:r>
      <w:r w:rsidR="007627B7" w:rsidRPr="00E20FE3">
        <w:rPr>
          <w:bCs/>
          <w:iCs/>
          <w:color w:val="000000"/>
          <w:sz w:val="24"/>
          <w:szCs w:val="24"/>
          <w:shd w:val="clear" w:color="auto" w:fill="FFFFFF"/>
        </w:rPr>
        <w:t xml:space="preserve">– </w:t>
      </w:r>
      <w:r w:rsidR="00E20FE3" w:rsidRPr="00E20FE3">
        <w:rPr>
          <w:sz w:val="24"/>
          <w:szCs w:val="24"/>
        </w:rPr>
        <w:t>rekonstrukce výměníkové stanice</w:t>
      </w:r>
      <w:r w:rsidR="007627B7" w:rsidRPr="007627B7">
        <w:rPr>
          <w:bCs/>
          <w:iCs/>
          <w:color w:val="000000"/>
          <w:sz w:val="24"/>
          <w:szCs w:val="24"/>
          <w:shd w:val="clear" w:color="auto" w:fill="FFFFFF"/>
        </w:rPr>
        <w:t>“</w:t>
      </w:r>
      <w:r w:rsidR="008D66B2" w:rsidRPr="008D66B2">
        <w:rPr>
          <w:sz w:val="24"/>
          <w:szCs w:val="24"/>
        </w:rPr>
        <w:t xml:space="preserve"> </w:t>
      </w:r>
      <w:r w:rsidR="00B12860" w:rsidRPr="008D66B2">
        <w:rPr>
          <w:sz w:val="24"/>
          <w:szCs w:val="24"/>
        </w:rPr>
        <w:t>(</w:t>
      </w:r>
      <w:r w:rsidR="00B12860" w:rsidRPr="009355D2">
        <w:rPr>
          <w:sz w:val="24"/>
          <w:szCs w:val="24"/>
        </w:rPr>
        <w:t xml:space="preserve">dále jen „stavba“), v rozsahu pro provedení stavby včetně </w:t>
      </w:r>
      <w:r w:rsidR="00D80768">
        <w:rPr>
          <w:sz w:val="24"/>
          <w:szCs w:val="24"/>
        </w:rPr>
        <w:t>projednání</w:t>
      </w:r>
      <w:r w:rsidR="00D80768" w:rsidRPr="001B4326">
        <w:rPr>
          <w:sz w:val="24"/>
          <w:szCs w:val="24"/>
        </w:rPr>
        <w:t xml:space="preserve"> a odsouhlas</w:t>
      </w:r>
      <w:r w:rsidR="00D80768">
        <w:rPr>
          <w:sz w:val="24"/>
          <w:szCs w:val="24"/>
        </w:rPr>
        <w:t>ení</w:t>
      </w:r>
      <w:r w:rsidR="00D80768" w:rsidRPr="001B4326">
        <w:rPr>
          <w:sz w:val="24"/>
          <w:szCs w:val="24"/>
        </w:rPr>
        <w:t xml:space="preserve"> </w:t>
      </w:r>
      <w:r w:rsidR="003A0A99">
        <w:rPr>
          <w:sz w:val="24"/>
          <w:szCs w:val="24"/>
        </w:rPr>
        <w:t xml:space="preserve">projektové dokumentace </w:t>
      </w:r>
      <w:r w:rsidR="00D80768" w:rsidRPr="001B4326">
        <w:rPr>
          <w:sz w:val="24"/>
          <w:szCs w:val="24"/>
        </w:rPr>
        <w:t xml:space="preserve">všemi dotčenými </w:t>
      </w:r>
      <w:r w:rsidR="00D80768" w:rsidRPr="001B4326">
        <w:rPr>
          <w:sz w:val="24"/>
          <w:szCs w:val="24"/>
        </w:rPr>
        <w:lastRenderedPageBreak/>
        <w:t>orgány státní/vojenské správy</w:t>
      </w:r>
      <w:r w:rsidR="00B12860" w:rsidRPr="009355D2">
        <w:rPr>
          <w:sz w:val="24"/>
          <w:szCs w:val="24"/>
        </w:rPr>
        <w:t xml:space="preserve"> v rozsahu pro provedení stavby dle podmínek a rozsahu obecného zadání. </w:t>
      </w:r>
    </w:p>
    <w:p w:rsidR="007A16CB" w:rsidRPr="007A16CB" w:rsidRDefault="007A16CB" w:rsidP="007A16CB">
      <w:pPr>
        <w:spacing w:before="120"/>
        <w:jc w:val="both"/>
        <w:rPr>
          <w:sz w:val="24"/>
          <w:szCs w:val="24"/>
        </w:rPr>
      </w:pPr>
      <w:r w:rsidRPr="007A16CB">
        <w:rPr>
          <w:sz w:val="24"/>
          <w:szCs w:val="24"/>
          <w:lang w:eastAsia="ar-SA"/>
        </w:rPr>
        <w:t xml:space="preserve">Projektová dokumentace pro provádění stavby a tendrová projektová dokumentace pro výběr zhotovitele, soupis stavebních prací, dodávek a služeb vč. výkazu výměr a položkový rozpočet musí být vypracovány v souladu se </w:t>
      </w:r>
      <w:r w:rsidRPr="007A16CB">
        <w:rPr>
          <w:sz w:val="24"/>
          <w:szCs w:val="24"/>
        </w:rPr>
        <w:t>zákonem č. 134/2016 Sb., o zadávání veřejných zakázek</w:t>
      </w:r>
      <w:r w:rsidRPr="007A16CB">
        <w:rPr>
          <w:sz w:val="24"/>
          <w:szCs w:val="24"/>
          <w:lang w:eastAsia="ar-SA"/>
        </w:rPr>
        <w:t xml:space="preserve">, v platném znění (dále jen „zákon“) a </w:t>
      </w:r>
      <w:r w:rsidR="00FC353F">
        <w:rPr>
          <w:sz w:val="24"/>
          <w:szCs w:val="24"/>
          <w:lang w:eastAsia="ar-SA"/>
        </w:rPr>
        <w:t>v</w:t>
      </w:r>
      <w:r w:rsidRPr="007A16CB">
        <w:rPr>
          <w:sz w:val="24"/>
          <w:szCs w:val="24"/>
          <w:lang w:eastAsia="ar-SA"/>
        </w:rPr>
        <w:t>yhláškou č. 169/2016 Sb., o stanovení rozsahu dokumentace veřejné zakázky na stavební práce a soupisu stavebních prací, dodávek a služeb s výkazem výměr a dalších souvisejících předpisů a to tak, aby splňoval</w:t>
      </w:r>
      <w:r w:rsidR="00FC353F">
        <w:rPr>
          <w:sz w:val="24"/>
          <w:szCs w:val="24"/>
          <w:lang w:eastAsia="ar-SA"/>
        </w:rPr>
        <w:t>y</w:t>
      </w:r>
      <w:r w:rsidRPr="007A16CB">
        <w:rPr>
          <w:sz w:val="24"/>
          <w:szCs w:val="24"/>
          <w:lang w:eastAsia="ar-SA"/>
        </w:rPr>
        <w:t xml:space="preserve"> požadavky zákona na zadávací dokumentaci a technické podmínky. </w:t>
      </w:r>
    </w:p>
    <w:p w:rsidR="00B12860" w:rsidRPr="007A16CB" w:rsidRDefault="007A16CB" w:rsidP="00B12860">
      <w:pPr>
        <w:spacing w:before="240" w:line="288" w:lineRule="auto"/>
        <w:jc w:val="both"/>
        <w:rPr>
          <w:rFonts w:eastAsia="Calibri"/>
          <w:sz w:val="24"/>
          <w:szCs w:val="24"/>
          <w:lang w:eastAsia="en-US"/>
        </w:rPr>
      </w:pPr>
      <w:r w:rsidRPr="006F2030">
        <w:rPr>
          <w:rFonts w:eastAsia="Calibri"/>
          <w:sz w:val="24"/>
          <w:szCs w:val="24"/>
          <w:lang w:eastAsia="en-US"/>
        </w:rPr>
        <w:t>Rozsah požadovaných prací</w:t>
      </w:r>
      <w:r w:rsidR="00B12860" w:rsidRPr="006F2030">
        <w:rPr>
          <w:rFonts w:eastAsia="Calibri"/>
          <w:sz w:val="24"/>
          <w:szCs w:val="24"/>
          <w:lang w:eastAsia="en-US"/>
        </w:rPr>
        <w:t>:</w:t>
      </w:r>
    </w:p>
    <w:p w:rsidR="006F2030" w:rsidRPr="00A430F4" w:rsidRDefault="006F2030" w:rsidP="006F2030">
      <w:pPr>
        <w:pStyle w:val="Odstavecseseznamem"/>
        <w:numPr>
          <w:ilvl w:val="0"/>
          <w:numId w:val="39"/>
        </w:numPr>
        <w:spacing w:after="120" w:line="276" w:lineRule="auto"/>
        <w:jc w:val="both"/>
        <w:rPr>
          <w:sz w:val="24"/>
          <w:szCs w:val="24"/>
        </w:rPr>
      </w:pPr>
      <w:r w:rsidRPr="00A430F4">
        <w:rPr>
          <w:sz w:val="24"/>
          <w:szCs w:val="24"/>
        </w:rPr>
        <w:t>Zpracovat projektovou dokumentaci</w:t>
      </w:r>
      <w:r w:rsidR="00FC353F" w:rsidRPr="00A430F4">
        <w:rPr>
          <w:sz w:val="24"/>
          <w:szCs w:val="24"/>
        </w:rPr>
        <w:t xml:space="preserve"> (dále jen „PD“)</w:t>
      </w:r>
      <w:r w:rsidRPr="00A430F4">
        <w:rPr>
          <w:sz w:val="24"/>
          <w:szCs w:val="24"/>
        </w:rPr>
        <w:t xml:space="preserve"> na rekonstrukci technologie předávací stanice v obj. č. 32. PD zpracovat dle</w:t>
      </w:r>
      <w:r w:rsidR="00FC353F" w:rsidRPr="00A430F4">
        <w:rPr>
          <w:sz w:val="24"/>
          <w:szCs w:val="24"/>
        </w:rPr>
        <w:t xml:space="preserve"> přílohy č. 6</w:t>
      </w:r>
      <w:r w:rsidRPr="00A430F4">
        <w:rPr>
          <w:sz w:val="24"/>
          <w:szCs w:val="24"/>
        </w:rPr>
        <w:t xml:space="preserve"> vyhlášky č. 499/2006 Sb.,</w:t>
      </w:r>
      <w:r w:rsidR="00FC353F" w:rsidRPr="00A430F4">
        <w:rPr>
          <w:sz w:val="24"/>
          <w:szCs w:val="24"/>
        </w:rPr>
        <w:t xml:space="preserve"> v platném znění, </w:t>
      </w:r>
      <w:r w:rsidRPr="00A430F4">
        <w:rPr>
          <w:sz w:val="24"/>
          <w:szCs w:val="24"/>
        </w:rPr>
        <w:t xml:space="preserve">  vyhláš</w:t>
      </w:r>
      <w:r w:rsidR="00FC353F" w:rsidRPr="00A430F4">
        <w:rPr>
          <w:sz w:val="24"/>
          <w:szCs w:val="24"/>
        </w:rPr>
        <w:t>ky</w:t>
      </w:r>
      <w:r w:rsidRPr="00A430F4">
        <w:rPr>
          <w:sz w:val="24"/>
          <w:szCs w:val="24"/>
        </w:rPr>
        <w:t xml:space="preserve"> č. 268/2009 Sb.</w:t>
      </w:r>
      <w:r w:rsidR="00FC353F" w:rsidRPr="00A430F4">
        <w:rPr>
          <w:sz w:val="24"/>
          <w:szCs w:val="24"/>
        </w:rPr>
        <w:t xml:space="preserve">, v platném znění </w:t>
      </w:r>
      <w:r w:rsidRPr="00A430F4">
        <w:rPr>
          <w:sz w:val="24"/>
          <w:szCs w:val="24"/>
        </w:rPr>
        <w:t xml:space="preserve"> a</w:t>
      </w:r>
      <w:r w:rsidR="00FC353F" w:rsidRPr="00A430F4">
        <w:rPr>
          <w:sz w:val="24"/>
          <w:szCs w:val="24"/>
        </w:rPr>
        <w:t xml:space="preserve"> vyhlášky č. </w:t>
      </w:r>
      <w:r w:rsidRPr="00A430F4">
        <w:rPr>
          <w:sz w:val="24"/>
          <w:szCs w:val="24"/>
        </w:rPr>
        <w:t xml:space="preserve"> 169/2016 Sb., </w:t>
      </w:r>
      <w:r w:rsidR="00FC353F" w:rsidRPr="00A430F4">
        <w:rPr>
          <w:sz w:val="24"/>
          <w:szCs w:val="24"/>
        </w:rPr>
        <w:t>v platném znění,</w:t>
      </w:r>
      <w:r w:rsidRPr="00A430F4">
        <w:rPr>
          <w:sz w:val="24"/>
          <w:szCs w:val="24"/>
        </w:rPr>
        <w:t xml:space="preserve">  se zpracováním PD pro provedení stavby včetně všech návazných profesí (stavební část, technologická část, elektroinstalace, </w:t>
      </w:r>
      <w:r w:rsidR="00FC353F" w:rsidRPr="00A430F4">
        <w:rPr>
          <w:sz w:val="24"/>
          <w:szCs w:val="24"/>
        </w:rPr>
        <w:t>měření a regulace (</w:t>
      </w:r>
      <w:r w:rsidR="00EB43F9">
        <w:rPr>
          <w:sz w:val="24"/>
          <w:szCs w:val="24"/>
        </w:rPr>
        <w:t>dále jen „</w:t>
      </w:r>
      <w:r w:rsidRPr="00A430F4">
        <w:rPr>
          <w:sz w:val="24"/>
          <w:szCs w:val="24"/>
        </w:rPr>
        <w:t>MaR</w:t>
      </w:r>
      <w:r w:rsidR="00EB43F9">
        <w:rPr>
          <w:sz w:val="24"/>
          <w:szCs w:val="24"/>
        </w:rPr>
        <w:t>”</w:t>
      </w:r>
      <w:r w:rsidR="00FC353F" w:rsidRPr="00A430F4">
        <w:rPr>
          <w:sz w:val="24"/>
          <w:szCs w:val="24"/>
        </w:rPr>
        <w:t>)</w:t>
      </w:r>
      <w:r w:rsidRPr="00A430F4">
        <w:rPr>
          <w:sz w:val="24"/>
          <w:szCs w:val="24"/>
        </w:rPr>
        <w:t>, vzduchotechnika, zdravotechnika, demontáže, apod. Zajistit a v PD definovat veškeré stávající inženýrské sítě dotčené stavbou.</w:t>
      </w:r>
    </w:p>
    <w:p w:rsidR="006F2030" w:rsidRPr="00A430F4" w:rsidRDefault="006F2030" w:rsidP="006F2030">
      <w:pPr>
        <w:pStyle w:val="Odstavecseseznamem"/>
        <w:numPr>
          <w:ilvl w:val="0"/>
          <w:numId w:val="39"/>
        </w:numPr>
        <w:spacing w:after="120" w:line="276" w:lineRule="auto"/>
        <w:jc w:val="both"/>
        <w:rPr>
          <w:sz w:val="24"/>
          <w:szCs w:val="24"/>
        </w:rPr>
      </w:pPr>
      <w:r w:rsidRPr="00A430F4">
        <w:rPr>
          <w:sz w:val="24"/>
          <w:szCs w:val="24"/>
        </w:rPr>
        <w:t xml:space="preserve">Projednat a odsouhlasit PD všemi dotčenými orgány státní / vojenské i civilní správy, dále s dodavatelem </w:t>
      </w:r>
      <w:r w:rsidR="00EB43F9" w:rsidRPr="00FF3C86">
        <w:rPr>
          <w:sz w:val="24"/>
          <w:szCs w:val="24"/>
        </w:rPr>
        <w:t>horké vody</w:t>
      </w:r>
      <w:r w:rsidR="00EB43F9" w:rsidRPr="00A61526">
        <w:rPr>
          <w:sz w:val="24"/>
          <w:szCs w:val="24"/>
        </w:rPr>
        <w:t xml:space="preserve"> </w:t>
      </w:r>
      <w:r w:rsidRPr="00A430F4">
        <w:rPr>
          <w:sz w:val="24"/>
          <w:szCs w:val="24"/>
        </w:rPr>
        <w:t>Elektrárnou Opatovice</w:t>
      </w:r>
      <w:r w:rsidR="00EB43F9">
        <w:rPr>
          <w:sz w:val="24"/>
          <w:szCs w:val="24"/>
        </w:rPr>
        <w:t xml:space="preserve"> a.s.</w:t>
      </w:r>
      <w:r w:rsidRPr="00A430F4">
        <w:rPr>
          <w:sz w:val="24"/>
          <w:szCs w:val="24"/>
        </w:rPr>
        <w:t xml:space="preserve"> Zajistit vydání </w:t>
      </w:r>
      <w:r w:rsidR="00A42F9D" w:rsidRPr="00A430F4">
        <w:rPr>
          <w:sz w:val="24"/>
          <w:szCs w:val="24"/>
        </w:rPr>
        <w:t>pravomocného</w:t>
      </w:r>
      <w:r w:rsidRPr="00A430F4">
        <w:rPr>
          <w:sz w:val="24"/>
          <w:szCs w:val="24"/>
        </w:rPr>
        <w:t xml:space="preserve"> stavebního povolení</w:t>
      </w:r>
      <w:r w:rsidR="00A42F9D" w:rsidRPr="00A430F4">
        <w:rPr>
          <w:sz w:val="24"/>
          <w:szCs w:val="24"/>
        </w:rPr>
        <w:t>.</w:t>
      </w:r>
    </w:p>
    <w:p w:rsidR="006F2030" w:rsidRPr="0068506E" w:rsidRDefault="006F2030" w:rsidP="00F1250A">
      <w:pPr>
        <w:pStyle w:val="Odstavecseseznamem"/>
        <w:spacing w:after="120"/>
        <w:ind w:left="502"/>
        <w:jc w:val="both"/>
        <w:rPr>
          <w:sz w:val="24"/>
          <w:szCs w:val="24"/>
        </w:rPr>
      </w:pPr>
      <w:r w:rsidRPr="0068506E">
        <w:rPr>
          <w:sz w:val="24"/>
          <w:szCs w:val="24"/>
        </w:rPr>
        <w:t xml:space="preserve">Rozpracovanou projektovou dokumentaci předložit min. 3x k projednání a připomínkování </w:t>
      </w:r>
      <w:r w:rsidR="00F1250A">
        <w:rPr>
          <w:sz w:val="24"/>
          <w:szCs w:val="24"/>
        </w:rPr>
        <w:t xml:space="preserve">  </w:t>
      </w:r>
      <w:r w:rsidRPr="0068506E">
        <w:rPr>
          <w:sz w:val="24"/>
          <w:szCs w:val="24"/>
        </w:rPr>
        <w:t>(svolat TER – technicko-ekonomickou radu).</w:t>
      </w:r>
    </w:p>
    <w:p w:rsidR="006F2030" w:rsidRPr="0068506E" w:rsidRDefault="006F2030" w:rsidP="00F1250A">
      <w:pPr>
        <w:pStyle w:val="Odstavecseseznamem"/>
        <w:spacing w:after="120"/>
        <w:ind w:left="502"/>
        <w:jc w:val="both"/>
        <w:rPr>
          <w:sz w:val="24"/>
          <w:szCs w:val="24"/>
        </w:rPr>
      </w:pPr>
      <w:r w:rsidRPr="0068506E">
        <w:rPr>
          <w:sz w:val="24"/>
          <w:szCs w:val="24"/>
        </w:rPr>
        <w:t>Poslední TER svolá zhotovitel nejpozději 10 kalendářních dnů před předáním dokončené PD objednateli, na které bude provedena kontrola úplnosti PD a splnění závazků plynoucích z této smlouvy. Z každé TER bude pořízen zápis, tyto zápisy zpracuje zhotovitel a budou součástí dokladové části PD.</w:t>
      </w:r>
    </w:p>
    <w:p w:rsidR="006F2030" w:rsidRPr="003246D3" w:rsidRDefault="006F2030" w:rsidP="006F2030">
      <w:pPr>
        <w:pStyle w:val="Odstavecseseznamem"/>
        <w:numPr>
          <w:ilvl w:val="0"/>
          <w:numId w:val="39"/>
        </w:numPr>
        <w:spacing w:after="120" w:line="276" w:lineRule="auto"/>
        <w:jc w:val="both"/>
        <w:rPr>
          <w:sz w:val="24"/>
          <w:szCs w:val="24"/>
        </w:rPr>
      </w:pPr>
      <w:r>
        <w:rPr>
          <w:sz w:val="24"/>
          <w:szCs w:val="24"/>
        </w:rPr>
        <w:t xml:space="preserve">PD zpracovat v </w:t>
      </w:r>
      <w:r w:rsidRPr="003D3193">
        <w:rPr>
          <w:sz w:val="24"/>
          <w:szCs w:val="24"/>
        </w:rPr>
        <w:t>6</w:t>
      </w:r>
      <w:r w:rsidRPr="003246D3">
        <w:rPr>
          <w:sz w:val="24"/>
          <w:szCs w:val="24"/>
        </w:rPr>
        <w:t xml:space="preserve"> pare v tištěné podobě a 1x v elektronické podobě na nosiči CD ve formátu *.pdf a *.dwg, textové a tabulkové dokumenty ve formátech *.doc, *xls nebo *.docx, *.xlsx.</w:t>
      </w:r>
    </w:p>
    <w:p w:rsidR="006F2030" w:rsidRPr="003246D3" w:rsidRDefault="006F2030" w:rsidP="006F2030">
      <w:pPr>
        <w:pStyle w:val="Zkladntext3"/>
        <w:numPr>
          <w:ilvl w:val="0"/>
          <w:numId w:val="39"/>
        </w:numPr>
        <w:spacing w:before="0" w:after="120" w:line="276" w:lineRule="auto"/>
        <w:jc w:val="both"/>
        <w:rPr>
          <w:szCs w:val="24"/>
        </w:rPr>
      </w:pPr>
      <w:r w:rsidRPr="003246D3">
        <w:rPr>
          <w:szCs w:val="24"/>
        </w:rPr>
        <w:t xml:space="preserve">Zpracovat slepý soupis stavebních prací, dodávek a služeb dle zadání (dále jen </w:t>
      </w:r>
      <w:r w:rsidR="003A0A99">
        <w:rPr>
          <w:szCs w:val="24"/>
        </w:rPr>
        <w:t>„</w:t>
      </w:r>
      <w:r w:rsidRPr="003246D3">
        <w:rPr>
          <w:szCs w:val="24"/>
        </w:rPr>
        <w:t>soupis</w:t>
      </w:r>
      <w:r w:rsidR="003A0A99">
        <w:rPr>
          <w:szCs w:val="24"/>
        </w:rPr>
        <w:t>”</w:t>
      </w:r>
      <w:r w:rsidRPr="003246D3">
        <w:rPr>
          <w:szCs w:val="24"/>
        </w:rPr>
        <w:t>), nezbytných k úplné realizaci předmětu veřejné zakázky dle vyhlášky č. 169/2016 Sb., ve znění pozdějších předpisů (s uvedením postupu výpočtu celkového množství položek soupisu), 1x v tištěné formě a 1x na nosiči CD ve formátu *.xls s možností editace pouze položek, které se budou doplňovat (cena za měrnou jednotku), provázanost soupisu jednotlivých položek do rekapitulace a následně do krycího listu stavebního objektu. Soupis prací nesmí obsahovat položky, které se netýkají rozsahu díla. V dokumentaci bude uveden odkaz na použitou cenovou soustavu.</w:t>
      </w:r>
    </w:p>
    <w:p w:rsidR="006F2030" w:rsidRPr="003246D3" w:rsidRDefault="006F2030" w:rsidP="006F2030">
      <w:pPr>
        <w:pStyle w:val="Zkladntext3"/>
        <w:numPr>
          <w:ilvl w:val="0"/>
          <w:numId w:val="39"/>
        </w:numPr>
        <w:shd w:val="clear" w:color="auto" w:fill="auto"/>
        <w:spacing w:before="0" w:after="120" w:line="276" w:lineRule="auto"/>
        <w:jc w:val="both"/>
        <w:rPr>
          <w:szCs w:val="24"/>
        </w:rPr>
      </w:pPr>
      <w:r w:rsidRPr="003246D3">
        <w:rPr>
          <w:szCs w:val="24"/>
        </w:rPr>
        <w:t>Dodat oceněný položkový rozpočet 2x v tištěné formě a 1x ve formátu *.xls na nosiči CD.</w:t>
      </w:r>
    </w:p>
    <w:p w:rsidR="006F2030" w:rsidRDefault="006F2030" w:rsidP="006F2030">
      <w:pPr>
        <w:pStyle w:val="Zkladntext3"/>
        <w:numPr>
          <w:ilvl w:val="0"/>
          <w:numId w:val="39"/>
        </w:numPr>
        <w:spacing w:before="0" w:after="120" w:line="276" w:lineRule="auto"/>
        <w:jc w:val="both"/>
        <w:rPr>
          <w:szCs w:val="24"/>
        </w:rPr>
      </w:pPr>
      <w:r w:rsidRPr="00011A18">
        <w:rPr>
          <w:szCs w:val="24"/>
        </w:rPr>
        <w:t>Zpracovat rozpočet do cen roku 2018.</w:t>
      </w:r>
    </w:p>
    <w:p w:rsidR="00A42F9D" w:rsidRPr="00A430F4" w:rsidRDefault="00A42F9D" w:rsidP="006F2030">
      <w:pPr>
        <w:pStyle w:val="Zkladntext3"/>
        <w:numPr>
          <w:ilvl w:val="0"/>
          <w:numId w:val="39"/>
        </w:numPr>
        <w:spacing w:before="0" w:after="120" w:line="276" w:lineRule="auto"/>
        <w:jc w:val="both"/>
        <w:rPr>
          <w:szCs w:val="24"/>
        </w:rPr>
      </w:pPr>
      <w:r w:rsidRPr="00A430F4">
        <w:rPr>
          <w:szCs w:val="24"/>
        </w:rPr>
        <w:t>Zpracovat a předložit předpokládaný harmonogram výstavby.</w:t>
      </w:r>
    </w:p>
    <w:p w:rsidR="006F2030" w:rsidRDefault="006F2030" w:rsidP="006F2030">
      <w:pPr>
        <w:pStyle w:val="Zkladntext3"/>
        <w:ind w:left="360"/>
        <w:jc w:val="both"/>
        <w:rPr>
          <w:color w:val="FF0000"/>
          <w:szCs w:val="24"/>
          <w:highlight w:val="yellow"/>
        </w:rPr>
      </w:pPr>
    </w:p>
    <w:p w:rsidR="00A42F9D" w:rsidRDefault="00A42F9D" w:rsidP="006F2030">
      <w:pPr>
        <w:pStyle w:val="Zkladntext3"/>
        <w:ind w:left="360"/>
        <w:jc w:val="both"/>
        <w:rPr>
          <w:color w:val="FF0000"/>
          <w:szCs w:val="24"/>
          <w:highlight w:val="yellow"/>
        </w:rPr>
      </w:pPr>
    </w:p>
    <w:p w:rsidR="006F2030" w:rsidRPr="00A42F9D" w:rsidRDefault="006F2030" w:rsidP="006F2030">
      <w:pPr>
        <w:spacing w:after="120"/>
        <w:jc w:val="both"/>
        <w:rPr>
          <w:sz w:val="24"/>
          <w:szCs w:val="24"/>
        </w:rPr>
      </w:pPr>
      <w:r w:rsidRPr="00A42F9D">
        <w:rPr>
          <w:sz w:val="24"/>
          <w:szCs w:val="24"/>
        </w:rPr>
        <w:t>Součástí PD pro rekonstrukci hor</w:t>
      </w:r>
      <w:r w:rsidR="00862114">
        <w:rPr>
          <w:sz w:val="24"/>
          <w:szCs w:val="24"/>
        </w:rPr>
        <w:t>kovodní předávací stanice tepla</w:t>
      </w:r>
      <w:r w:rsidRPr="00A42F9D">
        <w:rPr>
          <w:sz w:val="24"/>
          <w:szCs w:val="24"/>
        </w:rPr>
        <w:t xml:space="preserve"> bud</w:t>
      </w:r>
      <w:r w:rsidR="00A42F9D">
        <w:rPr>
          <w:sz w:val="24"/>
          <w:szCs w:val="24"/>
        </w:rPr>
        <w:t>e</w:t>
      </w:r>
      <w:r w:rsidRPr="00A42F9D">
        <w:rPr>
          <w:sz w:val="24"/>
          <w:szCs w:val="24"/>
        </w:rPr>
        <w:t>:</w:t>
      </w:r>
    </w:p>
    <w:p w:rsidR="006F2030" w:rsidRPr="000F7509" w:rsidRDefault="006F2030" w:rsidP="006F2030">
      <w:pPr>
        <w:pStyle w:val="Odstavecseseznamem"/>
        <w:numPr>
          <w:ilvl w:val="0"/>
          <w:numId w:val="27"/>
        </w:numPr>
        <w:spacing w:after="120" w:line="276" w:lineRule="auto"/>
        <w:ind w:left="426" w:hanging="426"/>
        <w:jc w:val="both"/>
        <w:rPr>
          <w:sz w:val="24"/>
          <w:szCs w:val="24"/>
        </w:rPr>
      </w:pPr>
      <w:r w:rsidRPr="000F7509">
        <w:rPr>
          <w:sz w:val="24"/>
          <w:szCs w:val="24"/>
        </w:rPr>
        <w:lastRenderedPageBreak/>
        <w:t>Demontáže budou provedeny v rozsahu: ekologického odstranění a likvidace veškerého stávajícího nepotřebného technologického zařízení původní stanice, elektroinstalace, pomocných konstrukcí, atd.</w:t>
      </w:r>
    </w:p>
    <w:p w:rsidR="006F2030" w:rsidRPr="00A932B3" w:rsidRDefault="006F2030" w:rsidP="006F2030">
      <w:pPr>
        <w:pStyle w:val="Odstavecseseznamem"/>
        <w:numPr>
          <w:ilvl w:val="0"/>
          <w:numId w:val="27"/>
        </w:numPr>
        <w:spacing w:after="120" w:line="276" w:lineRule="auto"/>
        <w:ind w:left="426" w:hanging="426"/>
        <w:jc w:val="both"/>
        <w:rPr>
          <w:rFonts w:ascii="Calibri" w:hAnsi="Calibri"/>
          <w:sz w:val="22"/>
          <w:szCs w:val="22"/>
        </w:rPr>
      </w:pPr>
      <w:r w:rsidRPr="00A932B3">
        <w:rPr>
          <w:sz w:val="24"/>
          <w:szCs w:val="24"/>
        </w:rPr>
        <w:t>Technologická část -</w:t>
      </w:r>
      <w:r w:rsidR="00A42F9D">
        <w:rPr>
          <w:sz w:val="24"/>
          <w:szCs w:val="24"/>
        </w:rPr>
        <w:t xml:space="preserve"> p</w:t>
      </w:r>
      <w:r w:rsidRPr="00A932B3">
        <w:rPr>
          <w:sz w:val="24"/>
          <w:szCs w:val="24"/>
        </w:rPr>
        <w:t xml:space="preserve">rovoz výměníkové stanice navrhnout s možností dálkového dispečerského řízení a signalizací konkrétních poruchových stavů přes GSM (viz požadavky MaR). Stanovit </w:t>
      </w:r>
      <w:r>
        <w:rPr>
          <w:sz w:val="24"/>
          <w:szCs w:val="24"/>
        </w:rPr>
        <w:t>v PD požadovaný způsob obsluhy.</w:t>
      </w:r>
    </w:p>
    <w:p w:rsidR="006F2030" w:rsidRPr="00A430F4" w:rsidRDefault="006F2030" w:rsidP="006F2030">
      <w:pPr>
        <w:pStyle w:val="Odstavecseseznamem"/>
        <w:numPr>
          <w:ilvl w:val="0"/>
          <w:numId w:val="27"/>
        </w:numPr>
        <w:spacing w:after="120" w:line="276" w:lineRule="auto"/>
        <w:ind w:left="426" w:hanging="426"/>
        <w:jc w:val="both"/>
      </w:pPr>
      <w:r w:rsidRPr="00A430F4">
        <w:rPr>
          <w:sz w:val="24"/>
          <w:szCs w:val="24"/>
        </w:rPr>
        <w:t xml:space="preserve">Elektroinstalace – navrhnout nové elektrorozvody (návrh osvětlení, nouzové osvětlení). </w:t>
      </w:r>
    </w:p>
    <w:p w:rsidR="006F2030" w:rsidRPr="00A430F4" w:rsidRDefault="006F2030" w:rsidP="006F2030">
      <w:pPr>
        <w:pStyle w:val="Odstavecseseznamem"/>
        <w:numPr>
          <w:ilvl w:val="0"/>
          <w:numId w:val="27"/>
        </w:numPr>
        <w:spacing w:after="120" w:line="276" w:lineRule="auto"/>
        <w:ind w:left="426" w:hanging="426"/>
        <w:jc w:val="both"/>
        <w:rPr>
          <w:sz w:val="24"/>
          <w:szCs w:val="24"/>
        </w:rPr>
      </w:pPr>
      <w:r w:rsidRPr="00A430F4">
        <w:rPr>
          <w:sz w:val="24"/>
          <w:szCs w:val="24"/>
        </w:rPr>
        <w:t>MaR – respektov</w:t>
      </w:r>
      <w:r w:rsidR="00A42F9D" w:rsidRPr="00A430F4">
        <w:rPr>
          <w:sz w:val="24"/>
          <w:szCs w:val="24"/>
        </w:rPr>
        <w:t>at</w:t>
      </w:r>
      <w:r w:rsidRPr="00A430F4">
        <w:rPr>
          <w:sz w:val="24"/>
          <w:szCs w:val="24"/>
        </w:rPr>
        <w:t xml:space="preserve"> požadav</w:t>
      </w:r>
      <w:r w:rsidR="00A42F9D" w:rsidRPr="00A430F4">
        <w:rPr>
          <w:sz w:val="24"/>
          <w:szCs w:val="24"/>
        </w:rPr>
        <w:t>e</w:t>
      </w:r>
      <w:r w:rsidRPr="00A430F4">
        <w:rPr>
          <w:sz w:val="24"/>
          <w:szCs w:val="24"/>
        </w:rPr>
        <w:t>k proměnného požadovaného výkonu výměníkové stanice. Plnohodnotná regulace výstupní teploty z výměníková stanice, ovládání čerpadel. Zajištění veškerých (havarijních, provozních) stavů nutných pro bezpečný provoz zařízení. Napojení na elektroinstalaci.</w:t>
      </w:r>
      <w:r w:rsidRPr="00A932B3">
        <w:rPr>
          <w:sz w:val="24"/>
          <w:szCs w:val="24"/>
        </w:rPr>
        <w:t xml:space="preserve">  Měření všech vstupů a výstupů energií (el. energie, TV a UT), s archivací těchto veličin po dobu minimálně 2 roky. Ovládání technologie stanice, samostatné ovládání jednotlivých topných větví, přenos konkrétních havarijních stavů </w:t>
      </w:r>
      <w:r w:rsidRPr="00A430F4">
        <w:rPr>
          <w:sz w:val="24"/>
          <w:szCs w:val="24"/>
        </w:rPr>
        <w:t xml:space="preserve">pomocí GSM brány. Se zachováním prvků MaR ve vlastnictví </w:t>
      </w:r>
      <w:r w:rsidR="00EB43F9" w:rsidRPr="00FF3C86">
        <w:rPr>
          <w:sz w:val="24"/>
          <w:szCs w:val="24"/>
        </w:rPr>
        <w:t>Elektrárny Opatovice a.s</w:t>
      </w:r>
      <w:r w:rsidRPr="00A61526">
        <w:rPr>
          <w:sz w:val="24"/>
          <w:szCs w:val="24"/>
        </w:rPr>
        <w:t xml:space="preserve">. </w:t>
      </w:r>
    </w:p>
    <w:p w:rsidR="006F2030" w:rsidRPr="00A430F4" w:rsidRDefault="00A42F9D" w:rsidP="006F2030">
      <w:pPr>
        <w:pStyle w:val="Odstavecseseznamem"/>
        <w:numPr>
          <w:ilvl w:val="0"/>
          <w:numId w:val="27"/>
        </w:numPr>
        <w:spacing w:after="120" w:line="276" w:lineRule="auto"/>
        <w:ind w:left="426" w:hanging="426"/>
        <w:jc w:val="both"/>
        <w:rPr>
          <w:sz w:val="24"/>
          <w:szCs w:val="24"/>
        </w:rPr>
      </w:pPr>
      <w:r w:rsidRPr="00A430F4">
        <w:rPr>
          <w:sz w:val="24"/>
          <w:szCs w:val="24"/>
        </w:rPr>
        <w:t>Zajistit s</w:t>
      </w:r>
      <w:r w:rsidR="006F2030" w:rsidRPr="00A430F4">
        <w:rPr>
          <w:sz w:val="24"/>
          <w:szCs w:val="24"/>
        </w:rPr>
        <w:t xml:space="preserve">oupis všech zkoušek zařízení podle platných předpisů. </w:t>
      </w:r>
    </w:p>
    <w:p w:rsidR="006F2030" w:rsidRPr="00A430F4" w:rsidRDefault="00A42F9D" w:rsidP="006F2030">
      <w:pPr>
        <w:pStyle w:val="Odstavecseseznamem"/>
        <w:numPr>
          <w:ilvl w:val="0"/>
          <w:numId w:val="27"/>
        </w:numPr>
        <w:spacing w:after="120" w:line="276" w:lineRule="auto"/>
        <w:ind w:left="426" w:hanging="426"/>
        <w:jc w:val="both"/>
        <w:rPr>
          <w:sz w:val="24"/>
          <w:szCs w:val="24"/>
        </w:rPr>
      </w:pPr>
      <w:r w:rsidRPr="00A430F4">
        <w:rPr>
          <w:sz w:val="24"/>
          <w:szCs w:val="24"/>
        </w:rPr>
        <w:t>Navrhnout b</w:t>
      </w:r>
      <w:r w:rsidR="006F2030" w:rsidRPr="00A430F4">
        <w:rPr>
          <w:sz w:val="24"/>
          <w:szCs w:val="24"/>
        </w:rPr>
        <w:t>ezpečnostní značení dle příslušných norem.</w:t>
      </w:r>
    </w:p>
    <w:p w:rsidR="006F2030" w:rsidRPr="00A430F4" w:rsidRDefault="006F2030" w:rsidP="006F2030">
      <w:pPr>
        <w:pStyle w:val="Odstavecseseznamem"/>
        <w:numPr>
          <w:ilvl w:val="0"/>
          <w:numId w:val="27"/>
        </w:numPr>
        <w:spacing w:after="120" w:line="276" w:lineRule="auto"/>
        <w:ind w:left="426" w:hanging="426"/>
        <w:jc w:val="both"/>
        <w:rPr>
          <w:sz w:val="24"/>
          <w:szCs w:val="24"/>
        </w:rPr>
      </w:pPr>
      <w:r w:rsidRPr="00A430F4">
        <w:rPr>
          <w:sz w:val="24"/>
          <w:szCs w:val="24"/>
        </w:rPr>
        <w:t>Výměníkovou stanici v návrhu vybavit dle příslušných norem a zákonných povinností (lékárničkou, přenosnou svítilnou, přenosnými hasicími přístroji apod.) - pouze položkou do soupisu stavebních prací a dodávek.</w:t>
      </w:r>
    </w:p>
    <w:p w:rsidR="006F2030" w:rsidRPr="00A430F4" w:rsidRDefault="006F2030" w:rsidP="006F2030">
      <w:pPr>
        <w:pStyle w:val="Odstavecseseznamem"/>
        <w:numPr>
          <w:ilvl w:val="0"/>
          <w:numId w:val="27"/>
        </w:numPr>
        <w:spacing w:after="120" w:line="276" w:lineRule="auto"/>
        <w:ind w:left="426" w:hanging="426"/>
        <w:jc w:val="both"/>
        <w:rPr>
          <w:sz w:val="24"/>
          <w:szCs w:val="24"/>
        </w:rPr>
      </w:pPr>
      <w:r w:rsidRPr="00A430F4">
        <w:rPr>
          <w:sz w:val="24"/>
          <w:szCs w:val="24"/>
        </w:rPr>
        <w:t xml:space="preserve">Zpracovat návrh provozního řádu a stanovení způsobu obsluhy - pouze položkou do soupisu stavebních prací a dodávek. </w:t>
      </w:r>
    </w:p>
    <w:p w:rsidR="006F2030" w:rsidRPr="00A430F4" w:rsidRDefault="00A42F9D" w:rsidP="006F2030">
      <w:pPr>
        <w:pStyle w:val="Odstavecseseznamem"/>
        <w:numPr>
          <w:ilvl w:val="0"/>
          <w:numId w:val="27"/>
        </w:numPr>
        <w:spacing w:after="120" w:line="276" w:lineRule="auto"/>
        <w:ind w:left="426" w:hanging="426"/>
        <w:jc w:val="both"/>
        <w:rPr>
          <w:sz w:val="24"/>
          <w:szCs w:val="24"/>
        </w:rPr>
      </w:pPr>
      <w:r w:rsidRPr="00A430F4">
        <w:rPr>
          <w:sz w:val="24"/>
          <w:szCs w:val="24"/>
        </w:rPr>
        <w:t>Zpracovat z</w:t>
      </w:r>
      <w:r w:rsidR="006F2030" w:rsidRPr="00A430F4">
        <w:rPr>
          <w:sz w:val="24"/>
          <w:szCs w:val="24"/>
        </w:rPr>
        <w:t>ásady organizace výstavby a dopravně inženýrská opatření při výstavbě.</w:t>
      </w:r>
    </w:p>
    <w:p w:rsidR="00FD3A78" w:rsidRDefault="00FD3A78" w:rsidP="00B92585">
      <w:pPr>
        <w:spacing w:before="120"/>
        <w:jc w:val="both"/>
        <w:rPr>
          <w:sz w:val="24"/>
          <w:szCs w:val="24"/>
        </w:rPr>
      </w:pPr>
      <w:r w:rsidRPr="00A430F4">
        <w:rPr>
          <w:sz w:val="24"/>
          <w:szCs w:val="24"/>
        </w:rPr>
        <w:t>Prováděcí výkresy budou v příslušném měřítku tak, aby bylo technické a konstrukční řešení zřejmé a přehledné;</w:t>
      </w:r>
      <w:r w:rsidRPr="00D90BBE">
        <w:rPr>
          <w:sz w:val="24"/>
          <w:szCs w:val="24"/>
        </w:rPr>
        <w:t xml:space="preserve"> součástí prováděcích výkresů budou př</w:t>
      </w:r>
      <w:r w:rsidR="00FA657B">
        <w:rPr>
          <w:sz w:val="24"/>
          <w:szCs w:val="24"/>
        </w:rPr>
        <w:t>íslušné specifikace materiálů a </w:t>
      </w:r>
      <w:r w:rsidRPr="00D90BBE">
        <w:rPr>
          <w:sz w:val="24"/>
          <w:szCs w:val="24"/>
        </w:rPr>
        <w:t>výrobků.</w:t>
      </w:r>
    </w:p>
    <w:p w:rsidR="00FD3A78" w:rsidRDefault="00FD3A78" w:rsidP="00B92585">
      <w:pPr>
        <w:pStyle w:val="Normlnweb"/>
        <w:spacing w:before="120" w:after="0"/>
        <w:rPr>
          <w:szCs w:val="24"/>
          <w:lang w:eastAsia="ar-SA"/>
        </w:rPr>
      </w:pPr>
      <w:r w:rsidRPr="00D90BBE">
        <w:rPr>
          <w:szCs w:val="24"/>
          <w:lang w:eastAsia="ar-SA"/>
        </w:rPr>
        <w:t>P</w:t>
      </w:r>
      <w:r w:rsidR="0019450C">
        <w:rPr>
          <w:szCs w:val="24"/>
          <w:lang w:eastAsia="ar-SA"/>
        </w:rPr>
        <w:t>D</w:t>
      </w:r>
      <w:r w:rsidRPr="00D90BBE">
        <w:rPr>
          <w:szCs w:val="24"/>
          <w:lang w:eastAsia="ar-SA"/>
        </w:rPr>
        <w:t xml:space="preserve">, výkaz výměr a soupis prací nesmí obsahovat konkrétní obchodní názvy výrobků, popř. odkazy na dodavatele a výrobce. Výrobky a dodávky budou podrobně popsány a budou uvedeny jejich technické a fyzikální vlastnosti tak, aby uchazeč o realizaci mohl podle uvedených vlastností vybrat vhodný výrobek, resp. dodávku. </w:t>
      </w:r>
    </w:p>
    <w:p w:rsidR="00FD3A78" w:rsidRPr="00A430F4" w:rsidRDefault="00FD3A78" w:rsidP="00B92585">
      <w:pPr>
        <w:pStyle w:val="Zkladntext3"/>
        <w:jc w:val="both"/>
        <w:rPr>
          <w:szCs w:val="24"/>
        </w:rPr>
      </w:pPr>
      <w:r w:rsidRPr="00D90BBE">
        <w:rPr>
          <w:szCs w:val="24"/>
        </w:rPr>
        <w:t>Rozpočty budou zpracovány položkově po profesích s pou</w:t>
      </w:r>
      <w:r w:rsidR="00FA657B">
        <w:rPr>
          <w:szCs w:val="24"/>
        </w:rPr>
        <w:t>žitím ceníků stavebních prací a </w:t>
      </w:r>
      <w:r w:rsidRPr="00D90BBE">
        <w:rPr>
          <w:szCs w:val="24"/>
        </w:rPr>
        <w:t>sborníků cen a materiálů URS Praha a.s., vydaných v roce zpracování PD. Použití agregovaných cen se nepřipouští. Soupisy stavebních prací a dodávek pro účely přenesení daňové povinnosti DPH dle § 92a zákona č. 235/2004</w:t>
      </w:r>
      <w:r w:rsidR="008D5646">
        <w:rPr>
          <w:szCs w:val="24"/>
        </w:rPr>
        <w:t xml:space="preserve"> </w:t>
      </w:r>
      <w:r w:rsidRPr="00D90BBE">
        <w:rPr>
          <w:szCs w:val="24"/>
        </w:rPr>
        <w:t xml:space="preserve">Sb. o dani z přidané hodnoty, ve znění </w:t>
      </w:r>
      <w:r w:rsidRPr="00A430F4">
        <w:rPr>
          <w:szCs w:val="24"/>
        </w:rPr>
        <w:t>pozdějších předpisů budou zpracovány v rozlišení na stavební a montážní práce (číselný kód klasifikace produkce CZ-CPA 41 až 43) a ostatní práce.</w:t>
      </w:r>
    </w:p>
    <w:p w:rsidR="000A33FA" w:rsidRDefault="00FD3A78" w:rsidP="00B92585">
      <w:pPr>
        <w:pStyle w:val="Zkladntext3"/>
        <w:jc w:val="both"/>
        <w:rPr>
          <w:bCs/>
          <w:szCs w:val="24"/>
        </w:rPr>
      </w:pPr>
      <w:r w:rsidRPr="00A430F4">
        <w:rPr>
          <w:bCs/>
          <w:szCs w:val="24"/>
        </w:rPr>
        <w:t xml:space="preserve">Před vypracováním projektu </w:t>
      </w:r>
      <w:r w:rsidR="00A42F9D" w:rsidRPr="00A430F4">
        <w:rPr>
          <w:bCs/>
          <w:szCs w:val="24"/>
        </w:rPr>
        <w:t>je</w:t>
      </w:r>
      <w:r w:rsidRPr="00A430F4">
        <w:rPr>
          <w:bCs/>
          <w:szCs w:val="24"/>
        </w:rPr>
        <w:t xml:space="preserve"> zhotovitel </w:t>
      </w:r>
      <w:r w:rsidR="00A42F9D" w:rsidRPr="00A430F4">
        <w:rPr>
          <w:bCs/>
          <w:szCs w:val="24"/>
        </w:rPr>
        <w:t xml:space="preserve">povinen </w:t>
      </w:r>
      <w:r w:rsidRPr="00A430F4">
        <w:rPr>
          <w:bCs/>
          <w:szCs w:val="24"/>
        </w:rPr>
        <w:t xml:space="preserve">podrobně </w:t>
      </w:r>
      <w:r w:rsidR="00A42F9D" w:rsidRPr="00A430F4">
        <w:rPr>
          <w:bCs/>
          <w:szCs w:val="24"/>
        </w:rPr>
        <w:t>se seznámit s</w:t>
      </w:r>
      <w:r w:rsidRPr="00A430F4">
        <w:rPr>
          <w:bCs/>
          <w:szCs w:val="24"/>
        </w:rPr>
        <w:t>e skutečným stavem objektu. Zjištěné poznatky budou zapracovány do PD.</w:t>
      </w:r>
    </w:p>
    <w:p w:rsidR="000A33FA" w:rsidRPr="000A33FA" w:rsidRDefault="000A33FA" w:rsidP="00B92585">
      <w:pPr>
        <w:pStyle w:val="Zkladntext3"/>
        <w:jc w:val="both"/>
        <w:rPr>
          <w:bCs/>
          <w:szCs w:val="24"/>
        </w:rPr>
      </w:pPr>
      <w:r w:rsidRPr="000A33FA">
        <w:rPr>
          <w:szCs w:val="24"/>
        </w:rPr>
        <w:t xml:space="preserve">Objednatel po odsouhlasení návrhu na TER nepřipouští variantní řešení. </w:t>
      </w:r>
    </w:p>
    <w:p w:rsidR="00B92585" w:rsidRDefault="00B92585" w:rsidP="00B92585">
      <w:pPr>
        <w:shd w:val="clear" w:color="00FFFF" w:fill="auto"/>
        <w:jc w:val="center"/>
        <w:rPr>
          <w:b/>
          <w:sz w:val="24"/>
          <w:szCs w:val="24"/>
        </w:rPr>
      </w:pPr>
    </w:p>
    <w:p w:rsidR="0013586B" w:rsidRDefault="0013586B" w:rsidP="00B92585">
      <w:pPr>
        <w:shd w:val="clear" w:color="00FFFF" w:fill="auto"/>
        <w:spacing w:before="120" w:after="240"/>
        <w:jc w:val="center"/>
        <w:rPr>
          <w:b/>
          <w:sz w:val="24"/>
          <w:szCs w:val="24"/>
        </w:rPr>
      </w:pPr>
    </w:p>
    <w:p w:rsidR="00A35C8B" w:rsidRPr="00062A48" w:rsidRDefault="009F0941" w:rsidP="00B92585">
      <w:pPr>
        <w:shd w:val="clear" w:color="00FFFF" w:fill="auto"/>
        <w:spacing w:before="120" w:after="240"/>
        <w:jc w:val="center"/>
        <w:rPr>
          <w:b/>
          <w:sz w:val="24"/>
          <w:szCs w:val="24"/>
        </w:rPr>
      </w:pPr>
      <w:r w:rsidRPr="009E516A">
        <w:rPr>
          <w:b/>
          <w:sz w:val="24"/>
          <w:szCs w:val="24"/>
        </w:rPr>
        <w:t>II.</w:t>
      </w:r>
      <w:r w:rsidRPr="009F0941">
        <w:rPr>
          <w:sz w:val="24"/>
          <w:szCs w:val="24"/>
        </w:rPr>
        <w:t xml:space="preserve"> </w:t>
      </w:r>
      <w:r w:rsidR="00062A48" w:rsidRPr="00062A48">
        <w:rPr>
          <w:b/>
          <w:sz w:val="24"/>
          <w:szCs w:val="24"/>
        </w:rPr>
        <w:t>TERMÍN A MÍSTO PLNĚNÍ</w:t>
      </w:r>
    </w:p>
    <w:p w:rsidR="00FA657B" w:rsidRPr="00FA657B" w:rsidRDefault="00FA657B" w:rsidP="00FA657B">
      <w:pPr>
        <w:pStyle w:val="Nadpis1"/>
        <w:tabs>
          <w:tab w:val="right" w:pos="9356"/>
        </w:tabs>
        <w:spacing w:before="0" w:after="120"/>
        <w:jc w:val="both"/>
        <w:rPr>
          <w:rFonts w:ascii="Times New Roman" w:eastAsia="Calibri" w:hAnsi="Times New Roman"/>
          <w:b w:val="0"/>
          <w:color w:val="auto"/>
          <w:sz w:val="24"/>
          <w:szCs w:val="24"/>
          <w:lang w:eastAsia="en-US"/>
        </w:rPr>
      </w:pPr>
      <w:r w:rsidRPr="00FA657B">
        <w:rPr>
          <w:rFonts w:ascii="Times New Roman" w:eastAsia="Calibri" w:hAnsi="Times New Roman"/>
          <w:b w:val="0"/>
          <w:color w:val="auto"/>
          <w:sz w:val="24"/>
          <w:szCs w:val="24"/>
          <w:lang w:eastAsia="en-US"/>
        </w:rPr>
        <w:lastRenderedPageBreak/>
        <w:t>Termín zahájení plnění:</w:t>
      </w:r>
      <w:r>
        <w:rPr>
          <w:rFonts w:ascii="Times New Roman" w:eastAsia="Calibri" w:hAnsi="Times New Roman"/>
          <w:b w:val="0"/>
          <w:color w:val="auto"/>
          <w:sz w:val="24"/>
          <w:szCs w:val="24"/>
          <w:lang w:eastAsia="en-US"/>
        </w:rPr>
        <w:t xml:space="preserve">           </w:t>
      </w:r>
      <w:r>
        <w:rPr>
          <w:rFonts w:ascii="Times New Roman" w:eastAsia="Calibri" w:hAnsi="Times New Roman"/>
          <w:b w:val="0"/>
          <w:color w:val="auto"/>
          <w:sz w:val="24"/>
          <w:szCs w:val="24"/>
          <w:lang w:eastAsia="en-US"/>
        </w:rPr>
        <w:tab/>
        <w:t>d</w:t>
      </w:r>
      <w:r w:rsidRPr="00FA657B">
        <w:rPr>
          <w:rFonts w:ascii="Times New Roman" w:eastAsia="Calibri" w:hAnsi="Times New Roman"/>
          <w:b w:val="0"/>
          <w:color w:val="auto"/>
          <w:sz w:val="24"/>
          <w:szCs w:val="24"/>
          <w:lang w:eastAsia="en-US"/>
        </w:rPr>
        <w:t xml:space="preserve">le čl. </w:t>
      </w:r>
      <w:r w:rsidR="00B34A6A">
        <w:rPr>
          <w:rFonts w:ascii="Times New Roman" w:eastAsia="Calibri" w:hAnsi="Times New Roman"/>
          <w:b w:val="0"/>
          <w:color w:val="auto"/>
          <w:sz w:val="24"/>
          <w:szCs w:val="24"/>
          <w:lang w:eastAsia="en-US"/>
        </w:rPr>
        <w:t xml:space="preserve">XI. odst. </w:t>
      </w:r>
      <w:r w:rsidRPr="00FA657B">
        <w:rPr>
          <w:rFonts w:ascii="Times New Roman" w:eastAsia="Calibri" w:hAnsi="Times New Roman"/>
          <w:b w:val="0"/>
          <w:color w:val="auto"/>
          <w:sz w:val="24"/>
          <w:szCs w:val="24"/>
          <w:lang w:eastAsia="en-US"/>
        </w:rPr>
        <w:t>11.2. této smlouvy</w:t>
      </w:r>
    </w:p>
    <w:p w:rsidR="00FA657B" w:rsidRPr="00A42F9D" w:rsidRDefault="00FA657B" w:rsidP="00FA657B">
      <w:pPr>
        <w:pStyle w:val="Nadpis1"/>
        <w:tabs>
          <w:tab w:val="right" w:pos="9356"/>
        </w:tabs>
        <w:spacing w:before="0" w:after="120"/>
        <w:jc w:val="both"/>
        <w:rPr>
          <w:rFonts w:ascii="Times New Roman" w:eastAsia="Calibri" w:hAnsi="Times New Roman"/>
          <w:b w:val="0"/>
          <w:bCs/>
          <w:color w:val="auto"/>
          <w:sz w:val="24"/>
          <w:szCs w:val="24"/>
          <w:lang w:eastAsia="en-US"/>
        </w:rPr>
      </w:pPr>
      <w:r w:rsidRPr="00FA657B">
        <w:rPr>
          <w:rFonts w:ascii="Times New Roman" w:eastAsia="Calibri" w:hAnsi="Times New Roman"/>
          <w:b w:val="0"/>
          <w:color w:val="auto"/>
          <w:sz w:val="24"/>
          <w:szCs w:val="24"/>
          <w:lang w:eastAsia="en-US"/>
        </w:rPr>
        <w:t xml:space="preserve">Zpracování dokumentace pro provádění stavby včetně oceněného a slepého soupisu prací a výkazu výměr </w:t>
      </w:r>
      <w:r w:rsidRPr="00FA657B">
        <w:rPr>
          <w:rFonts w:ascii="Times New Roman" w:eastAsia="Calibri" w:hAnsi="Times New Roman"/>
          <w:b w:val="0"/>
          <w:color w:val="auto"/>
          <w:sz w:val="24"/>
          <w:szCs w:val="24"/>
          <w:lang w:eastAsia="en-US"/>
        </w:rPr>
        <w:tab/>
      </w:r>
      <w:r w:rsidR="00B554D2" w:rsidRPr="00A42F9D">
        <w:rPr>
          <w:rFonts w:ascii="Times New Roman" w:eastAsia="Calibri" w:hAnsi="Times New Roman"/>
          <w:b w:val="0"/>
          <w:color w:val="auto"/>
          <w:sz w:val="24"/>
          <w:szCs w:val="24"/>
          <w:lang w:eastAsia="en-US"/>
        </w:rPr>
        <w:t>do 1</w:t>
      </w:r>
      <w:r w:rsidRPr="00A42F9D">
        <w:rPr>
          <w:rFonts w:ascii="Times New Roman" w:eastAsia="Calibri" w:hAnsi="Times New Roman"/>
          <w:b w:val="0"/>
          <w:color w:val="auto"/>
          <w:sz w:val="24"/>
          <w:szCs w:val="24"/>
          <w:lang w:eastAsia="en-US"/>
        </w:rPr>
        <w:t>,5 měsíců od podpisu SoD</w:t>
      </w:r>
    </w:p>
    <w:p w:rsidR="00FA657B" w:rsidRPr="00A42F9D" w:rsidRDefault="006E1F52" w:rsidP="00FA657B">
      <w:pPr>
        <w:pStyle w:val="Nadpis1"/>
        <w:tabs>
          <w:tab w:val="right" w:pos="9356"/>
        </w:tabs>
        <w:spacing w:before="0" w:after="120"/>
        <w:jc w:val="both"/>
        <w:rPr>
          <w:rFonts w:ascii="Times New Roman" w:eastAsia="Calibri" w:hAnsi="Times New Roman"/>
          <w:b w:val="0"/>
          <w:bCs/>
          <w:color w:val="auto"/>
          <w:sz w:val="24"/>
          <w:szCs w:val="24"/>
          <w:lang w:eastAsia="en-US"/>
        </w:rPr>
      </w:pPr>
      <w:r w:rsidRPr="006E1F52">
        <w:rPr>
          <w:rFonts w:ascii="Times New Roman" w:eastAsia="Calibri" w:hAnsi="Times New Roman"/>
          <w:b w:val="0"/>
          <w:color w:val="auto"/>
          <w:sz w:val="24"/>
          <w:szCs w:val="24"/>
          <w:lang w:eastAsia="en-US"/>
        </w:rPr>
        <w:t>Zajištění inženýrské činnos</w:t>
      </w:r>
      <w:r w:rsidR="00F50486">
        <w:rPr>
          <w:rFonts w:ascii="Times New Roman" w:eastAsia="Calibri" w:hAnsi="Times New Roman"/>
          <w:b w:val="0"/>
          <w:color w:val="auto"/>
          <w:sz w:val="24"/>
          <w:szCs w:val="24"/>
          <w:lang w:eastAsia="en-US"/>
        </w:rPr>
        <w:t>ti</w:t>
      </w:r>
      <w:r w:rsidRPr="006E1F52">
        <w:rPr>
          <w:rFonts w:ascii="Times New Roman" w:eastAsia="Calibri" w:hAnsi="Times New Roman"/>
          <w:b w:val="0"/>
          <w:color w:val="auto"/>
          <w:sz w:val="24"/>
          <w:szCs w:val="24"/>
          <w:lang w:eastAsia="en-US"/>
        </w:rPr>
        <w:t xml:space="preserve"> pr</w:t>
      </w:r>
      <w:r w:rsidR="0062242B">
        <w:rPr>
          <w:rFonts w:ascii="Times New Roman" w:eastAsia="Calibri" w:hAnsi="Times New Roman"/>
          <w:b w:val="0"/>
          <w:color w:val="auto"/>
          <w:sz w:val="24"/>
          <w:szCs w:val="24"/>
          <w:lang w:eastAsia="en-US"/>
        </w:rPr>
        <w:t>o vydání stavebního povolení  a </w:t>
      </w:r>
      <w:r w:rsidRPr="006E1F52">
        <w:rPr>
          <w:rFonts w:ascii="Times New Roman" w:eastAsia="Calibri" w:hAnsi="Times New Roman"/>
          <w:b w:val="0"/>
          <w:color w:val="auto"/>
          <w:sz w:val="24"/>
          <w:szCs w:val="24"/>
          <w:lang w:eastAsia="en-US"/>
        </w:rPr>
        <w:t>získání pravomocného stavebního povolení:</w:t>
      </w:r>
      <w:r w:rsidR="00FA657B" w:rsidRPr="006E1F52">
        <w:rPr>
          <w:rFonts w:ascii="Times New Roman" w:eastAsia="Calibri" w:hAnsi="Times New Roman"/>
          <w:b w:val="0"/>
          <w:color w:val="auto"/>
          <w:sz w:val="24"/>
          <w:szCs w:val="24"/>
          <w:lang w:eastAsia="en-US"/>
        </w:rPr>
        <w:tab/>
      </w:r>
      <w:r w:rsidR="00B554D2" w:rsidRPr="00A42F9D">
        <w:rPr>
          <w:rFonts w:ascii="Times New Roman" w:eastAsia="Calibri" w:hAnsi="Times New Roman"/>
          <w:b w:val="0"/>
          <w:color w:val="auto"/>
          <w:sz w:val="24"/>
          <w:szCs w:val="24"/>
          <w:lang w:eastAsia="en-US"/>
        </w:rPr>
        <w:t>do 3</w:t>
      </w:r>
      <w:r w:rsidR="00FA657B" w:rsidRPr="00A42F9D">
        <w:rPr>
          <w:rFonts w:ascii="Times New Roman" w:eastAsia="Calibri" w:hAnsi="Times New Roman"/>
          <w:b w:val="0"/>
          <w:color w:val="auto"/>
          <w:sz w:val="24"/>
          <w:szCs w:val="24"/>
          <w:lang w:eastAsia="en-US"/>
        </w:rPr>
        <w:t>,5 měsíců od podpisu SoD</w:t>
      </w:r>
    </w:p>
    <w:p w:rsidR="00FA657B" w:rsidRDefault="002930FC" w:rsidP="006E1F52">
      <w:pPr>
        <w:shd w:val="clear" w:color="auto" w:fill="FFFFFF"/>
        <w:spacing w:after="120" w:line="288" w:lineRule="auto"/>
        <w:jc w:val="both"/>
        <w:rPr>
          <w:sz w:val="24"/>
          <w:szCs w:val="24"/>
        </w:rPr>
      </w:pPr>
      <w:r>
        <w:rPr>
          <w:sz w:val="24"/>
          <w:szCs w:val="24"/>
        </w:rPr>
        <w:t xml:space="preserve">Místo plnění: </w:t>
      </w:r>
      <w:r w:rsidR="00567428">
        <w:rPr>
          <w:sz w:val="24"/>
          <w:szCs w:val="24"/>
        </w:rPr>
        <w:tab/>
      </w:r>
      <w:r w:rsidR="00567428">
        <w:rPr>
          <w:sz w:val="24"/>
          <w:szCs w:val="24"/>
        </w:rPr>
        <w:tab/>
      </w:r>
      <w:r w:rsidR="00567428">
        <w:rPr>
          <w:bCs/>
          <w:color w:val="000000"/>
          <w:sz w:val="24"/>
          <w:szCs w:val="24"/>
        </w:rPr>
        <w:t>K</w:t>
      </w:r>
      <w:r w:rsidR="00B554D2" w:rsidRPr="004831E0">
        <w:rPr>
          <w:bCs/>
          <w:color w:val="000000"/>
          <w:sz w:val="24"/>
          <w:szCs w:val="24"/>
        </w:rPr>
        <w:t>as</w:t>
      </w:r>
      <w:r w:rsidR="00567428">
        <w:rPr>
          <w:bCs/>
          <w:color w:val="000000"/>
          <w:sz w:val="24"/>
          <w:szCs w:val="24"/>
        </w:rPr>
        <w:t xml:space="preserve">árna Kpt. </w:t>
      </w:r>
      <w:r w:rsidR="00B554D2" w:rsidRPr="004831E0">
        <w:rPr>
          <w:bCs/>
          <w:color w:val="000000"/>
          <w:sz w:val="24"/>
          <w:szCs w:val="24"/>
        </w:rPr>
        <w:t>Jaroše</w:t>
      </w:r>
      <w:r w:rsidR="00567428">
        <w:rPr>
          <w:bCs/>
          <w:color w:val="000000"/>
          <w:sz w:val="24"/>
          <w:szCs w:val="24"/>
        </w:rPr>
        <w:t xml:space="preserve">, </w:t>
      </w:r>
      <w:r w:rsidR="00B554D2" w:rsidRPr="00567428">
        <w:rPr>
          <w:bCs/>
          <w:sz w:val="24"/>
          <w:szCs w:val="24"/>
        </w:rPr>
        <w:t>Chrudim</w:t>
      </w:r>
      <w:r w:rsidR="00567428" w:rsidRPr="00567428">
        <w:rPr>
          <w:bCs/>
          <w:sz w:val="24"/>
          <w:szCs w:val="24"/>
        </w:rPr>
        <w:t xml:space="preserve"> </w:t>
      </w:r>
      <w:r w:rsidR="00567428" w:rsidRPr="00567428">
        <w:rPr>
          <w:rStyle w:val="Zdraznn"/>
          <w:b w:val="0"/>
          <w:sz w:val="24"/>
          <w:szCs w:val="24"/>
        </w:rPr>
        <w:t>537 01</w:t>
      </w:r>
    </w:p>
    <w:p w:rsidR="00BC727F" w:rsidRDefault="00BC727F" w:rsidP="00B92585">
      <w:pPr>
        <w:shd w:val="clear" w:color="00FFFF" w:fill="auto"/>
        <w:rPr>
          <w:sz w:val="24"/>
          <w:szCs w:val="24"/>
        </w:rPr>
      </w:pPr>
    </w:p>
    <w:p w:rsidR="00A35C8B" w:rsidRPr="00062A48" w:rsidRDefault="00A35C8B" w:rsidP="001D1315">
      <w:pPr>
        <w:shd w:val="clear" w:color="00FFFF" w:fill="auto"/>
        <w:spacing w:after="240"/>
        <w:jc w:val="center"/>
        <w:rPr>
          <w:b/>
          <w:sz w:val="24"/>
        </w:rPr>
      </w:pPr>
      <w:r w:rsidRPr="009E516A">
        <w:rPr>
          <w:b/>
          <w:sz w:val="24"/>
        </w:rPr>
        <w:t>III</w:t>
      </w:r>
      <w:r w:rsidR="00062A48" w:rsidRPr="009E516A">
        <w:rPr>
          <w:b/>
          <w:sz w:val="24"/>
        </w:rPr>
        <w:t>.</w:t>
      </w:r>
      <w:r w:rsidR="00062A48" w:rsidRPr="009E516A">
        <w:rPr>
          <w:sz w:val="24"/>
        </w:rPr>
        <w:t xml:space="preserve">  </w:t>
      </w:r>
      <w:r w:rsidR="00062A48" w:rsidRPr="00062A48">
        <w:rPr>
          <w:b/>
          <w:sz w:val="24"/>
        </w:rPr>
        <w:t>CENA DÍLA</w:t>
      </w:r>
    </w:p>
    <w:p w:rsidR="00BD06E2" w:rsidRDefault="00486061" w:rsidP="00486061">
      <w:pPr>
        <w:spacing w:after="120"/>
        <w:jc w:val="both"/>
        <w:rPr>
          <w:sz w:val="24"/>
        </w:rPr>
      </w:pPr>
      <w:r w:rsidRPr="000E4227">
        <w:rPr>
          <w:sz w:val="24"/>
        </w:rPr>
        <w:t>Cena za předmět díla</w:t>
      </w:r>
      <w:r w:rsidR="0057754C">
        <w:rPr>
          <w:sz w:val="24"/>
        </w:rPr>
        <w:t xml:space="preserve"> bez DPH</w:t>
      </w:r>
      <w:r w:rsidRPr="000E4227">
        <w:rPr>
          <w:sz w:val="24"/>
        </w:rPr>
        <w:t xml:space="preserve"> je cenou konečnou, nejvýše přípustnou</w:t>
      </w:r>
      <w:r w:rsidR="00D9434B" w:rsidRPr="000E4227">
        <w:rPr>
          <w:sz w:val="24"/>
        </w:rPr>
        <w:t>, ve které jsou zahrnuty veškeré náklady dle</w:t>
      </w:r>
      <w:r w:rsidR="00EF7F0C" w:rsidRPr="000E4227">
        <w:rPr>
          <w:sz w:val="24"/>
        </w:rPr>
        <w:t xml:space="preserve"> článku I</w:t>
      </w:r>
      <w:r w:rsidR="00C37EED">
        <w:rPr>
          <w:sz w:val="24"/>
        </w:rPr>
        <w:t>.</w:t>
      </w:r>
      <w:r w:rsidR="00EF7F0C" w:rsidRPr="000E4227">
        <w:rPr>
          <w:sz w:val="24"/>
        </w:rPr>
        <w:t xml:space="preserve"> této smlouvy</w:t>
      </w:r>
      <w:r w:rsidRPr="000E4227">
        <w:rPr>
          <w:sz w:val="24"/>
        </w:rPr>
        <w:t xml:space="preserve"> a činí:</w:t>
      </w:r>
      <w:r w:rsidR="005A343E">
        <w:rPr>
          <w:sz w:val="24"/>
        </w:rPr>
        <w:t xml:space="preserve"> </w:t>
      </w:r>
    </w:p>
    <w:p w:rsidR="002E18C5" w:rsidRPr="002E18C5" w:rsidRDefault="007B5A35" w:rsidP="002E18C5">
      <w:pPr>
        <w:spacing w:after="120"/>
        <w:jc w:val="both"/>
        <w:rPr>
          <w:b/>
          <w:sz w:val="24"/>
          <w:u w:val="single"/>
        </w:rPr>
      </w:pPr>
      <w:r w:rsidRPr="009F0941">
        <w:rPr>
          <w:sz w:val="24"/>
        </w:rPr>
        <w:t xml:space="preserve">Celková cena bez </w:t>
      </w:r>
      <w:r w:rsidR="002E18C5" w:rsidRPr="009F0941">
        <w:rPr>
          <w:sz w:val="24"/>
        </w:rPr>
        <w:t>DPH:</w:t>
      </w:r>
      <w:r w:rsidR="002E18C5" w:rsidRPr="002E18C5">
        <w:rPr>
          <w:sz w:val="24"/>
        </w:rPr>
        <w:tab/>
      </w:r>
      <w:r w:rsidR="002E18C5" w:rsidRPr="002E18C5">
        <w:rPr>
          <w:sz w:val="24"/>
        </w:rPr>
        <w:tab/>
      </w:r>
      <w:r w:rsidR="002E18C5" w:rsidRPr="00BE1A76">
        <w:rPr>
          <w:b/>
          <w:sz w:val="24"/>
        </w:rPr>
        <w:t xml:space="preserve"> </w:t>
      </w:r>
      <w:r w:rsidR="00B325D4">
        <w:rPr>
          <w:b/>
          <w:sz w:val="24"/>
        </w:rPr>
        <w:t>135 000</w:t>
      </w:r>
      <w:r w:rsidR="002E18C5" w:rsidRPr="00BE1A76">
        <w:rPr>
          <w:b/>
          <w:sz w:val="24"/>
        </w:rPr>
        <w:t xml:space="preserve"> Kč</w:t>
      </w:r>
      <w:r w:rsidR="002E18C5" w:rsidRPr="002E18C5">
        <w:rPr>
          <w:b/>
          <w:sz w:val="24"/>
        </w:rPr>
        <w:tab/>
      </w:r>
    </w:p>
    <w:p w:rsidR="002E18C5" w:rsidRDefault="002E18C5"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r w:rsidRPr="002E18C5">
        <w:rPr>
          <w:rFonts w:eastAsia="Times New Roman"/>
          <w:szCs w:val="20"/>
          <w:lang w:val="cs-CZ" w:eastAsia="cs-CZ"/>
        </w:rPr>
        <w:tab/>
        <w:t>slovy:</w:t>
      </w:r>
      <w:r w:rsidR="00B34A6A">
        <w:rPr>
          <w:rFonts w:eastAsia="Times New Roman"/>
          <w:szCs w:val="20"/>
          <w:lang w:val="cs-CZ" w:eastAsia="cs-CZ"/>
        </w:rPr>
        <w:t xml:space="preserve"> „</w:t>
      </w:r>
      <w:r w:rsidR="001D5504" w:rsidRPr="001D5504">
        <w:t>stotřicetpěttisíc korun českých</w:t>
      </w:r>
      <w:r w:rsidRPr="001D5504">
        <w:rPr>
          <w:rFonts w:eastAsia="Times New Roman"/>
          <w:szCs w:val="20"/>
          <w:lang w:val="cs-CZ" w:eastAsia="cs-CZ"/>
        </w:rPr>
        <w:t>“</w:t>
      </w:r>
      <w:r w:rsidR="000D0B8F">
        <w:rPr>
          <w:rFonts w:eastAsia="Times New Roman"/>
          <w:szCs w:val="20"/>
          <w:lang w:val="cs-CZ" w:eastAsia="cs-CZ"/>
        </w:rPr>
        <w:t>.</w:t>
      </w:r>
    </w:p>
    <w:p w:rsidR="009F0941" w:rsidRPr="002E18C5" w:rsidRDefault="009F0941"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p>
    <w:p w:rsidR="00062A48" w:rsidRDefault="005A343E">
      <w:pPr>
        <w:rPr>
          <w:sz w:val="24"/>
          <w:szCs w:val="24"/>
        </w:rPr>
      </w:pPr>
      <w:r w:rsidRPr="009F0941">
        <w:rPr>
          <w:sz w:val="24"/>
          <w:szCs w:val="24"/>
        </w:rPr>
        <w:t>DPH bude účtováno v sazbě platné ke dni uskutečnění zdanitelného plnění.</w:t>
      </w:r>
    </w:p>
    <w:p w:rsidR="00062A48" w:rsidRPr="009F0941" w:rsidRDefault="00062A48">
      <w:pPr>
        <w:rPr>
          <w:sz w:val="24"/>
          <w:szCs w:val="24"/>
        </w:rPr>
      </w:pPr>
    </w:p>
    <w:p w:rsidR="00A93845" w:rsidRDefault="00BE1A76" w:rsidP="00A93845">
      <w:pPr>
        <w:pStyle w:val="Zkladntext2"/>
        <w:spacing w:before="0" w:after="240"/>
        <w:jc w:val="center"/>
        <w:rPr>
          <w:rFonts w:ascii="Times New Roman" w:hAnsi="Times New Roman"/>
          <w:caps/>
          <w:u w:val="single"/>
        </w:rPr>
      </w:pPr>
      <w:r>
        <w:rPr>
          <w:rFonts w:ascii="Times New Roman" w:hAnsi="Times New Roman"/>
        </w:rPr>
        <w:t>I</w:t>
      </w:r>
      <w:r w:rsidR="00A35C8B" w:rsidRPr="00E5785F">
        <w:rPr>
          <w:rFonts w:ascii="Times New Roman" w:hAnsi="Times New Roman"/>
        </w:rPr>
        <w:t>V</w:t>
      </w:r>
      <w:r w:rsidR="00062A48" w:rsidRPr="00062A48">
        <w:rPr>
          <w:rFonts w:ascii="Times New Roman" w:hAnsi="Times New Roman"/>
        </w:rPr>
        <w:t>. PLATEBNÍ A FAKTURAČNÍ PODMÍNKY</w:t>
      </w:r>
    </w:p>
    <w:p w:rsidR="00905BE8" w:rsidRDefault="00905BE8" w:rsidP="00140BA6">
      <w:pPr>
        <w:numPr>
          <w:ilvl w:val="0"/>
          <w:numId w:val="21"/>
        </w:numPr>
        <w:tabs>
          <w:tab w:val="clear" w:pos="851"/>
          <w:tab w:val="num" w:pos="284"/>
        </w:tabs>
        <w:spacing w:after="120"/>
        <w:ind w:left="284" w:hanging="568"/>
        <w:jc w:val="both"/>
        <w:rPr>
          <w:rFonts w:eastAsia="Calibri"/>
          <w:sz w:val="24"/>
          <w:szCs w:val="24"/>
        </w:rPr>
      </w:pPr>
      <w:r>
        <w:rPr>
          <w:rFonts w:eastAsia="Calibri"/>
          <w:sz w:val="24"/>
          <w:szCs w:val="24"/>
        </w:rPr>
        <w:t>Objednatel zálohy neposkytuje</w:t>
      </w:r>
      <w:r w:rsidRPr="00A93845">
        <w:rPr>
          <w:rFonts w:eastAsia="Calibri"/>
          <w:sz w:val="24"/>
          <w:szCs w:val="24"/>
        </w:rPr>
        <w:t>.</w:t>
      </w:r>
    </w:p>
    <w:p w:rsidR="00905BE8" w:rsidRDefault="00905BE8" w:rsidP="00140BA6">
      <w:pPr>
        <w:numPr>
          <w:ilvl w:val="0"/>
          <w:numId w:val="21"/>
        </w:numPr>
        <w:tabs>
          <w:tab w:val="clear" w:pos="851"/>
          <w:tab w:val="num" w:pos="284"/>
        </w:tabs>
        <w:spacing w:after="120"/>
        <w:ind w:left="284" w:hanging="568"/>
        <w:jc w:val="both"/>
        <w:rPr>
          <w:rFonts w:eastAsia="Calibri"/>
          <w:sz w:val="24"/>
          <w:szCs w:val="24"/>
        </w:rPr>
      </w:pPr>
      <w:r>
        <w:rPr>
          <w:bCs/>
          <w:sz w:val="24"/>
        </w:rPr>
        <w:t xml:space="preserve">Zhotovitel </w:t>
      </w:r>
      <w:r w:rsidRPr="00095FDB">
        <w:rPr>
          <w:bCs/>
          <w:sz w:val="24"/>
        </w:rPr>
        <w:t>je povinen v předmětu fakturace uvést přesný název akce včetně čísla smlouvy. Jinak bude faktura vrácena zhotoviteli k doplnění.</w:t>
      </w:r>
    </w:p>
    <w:p w:rsidR="00A93845" w:rsidRPr="008D5646" w:rsidRDefault="00A93845" w:rsidP="00140BA6">
      <w:pPr>
        <w:numPr>
          <w:ilvl w:val="0"/>
          <w:numId w:val="21"/>
        </w:numPr>
        <w:tabs>
          <w:tab w:val="clear" w:pos="851"/>
          <w:tab w:val="num" w:pos="284"/>
        </w:tabs>
        <w:spacing w:after="120"/>
        <w:ind w:left="284" w:hanging="568"/>
        <w:jc w:val="both"/>
        <w:rPr>
          <w:rFonts w:eastAsia="Calibri"/>
          <w:sz w:val="24"/>
          <w:szCs w:val="24"/>
        </w:rPr>
      </w:pPr>
      <w:r w:rsidRPr="00A93845">
        <w:rPr>
          <w:rFonts w:eastAsia="Calibri"/>
          <w:sz w:val="24"/>
          <w:szCs w:val="24"/>
        </w:rPr>
        <w:t xml:space="preserve">Daňový doklad (dále jen </w:t>
      </w:r>
      <w:r w:rsidR="0080704E">
        <w:rPr>
          <w:rFonts w:eastAsia="Calibri"/>
          <w:sz w:val="24"/>
          <w:szCs w:val="24"/>
        </w:rPr>
        <w:t>„</w:t>
      </w:r>
      <w:r w:rsidRPr="00A93845">
        <w:rPr>
          <w:rFonts w:eastAsia="Calibri"/>
          <w:sz w:val="24"/>
          <w:szCs w:val="24"/>
        </w:rPr>
        <w:t>faktura</w:t>
      </w:r>
      <w:r w:rsidR="0080704E">
        <w:rPr>
          <w:rFonts w:eastAsia="Calibri"/>
          <w:sz w:val="24"/>
          <w:szCs w:val="24"/>
        </w:rPr>
        <w:t>”</w:t>
      </w:r>
      <w:r w:rsidRPr="00A93845">
        <w:rPr>
          <w:rFonts w:eastAsia="Calibri"/>
          <w:sz w:val="24"/>
          <w:szCs w:val="24"/>
        </w:rPr>
        <w:t>) musí obsahovat údaje podle zákona č. 235/2004 Sb., o dani z přidané hodnoty, ve znění pozdějších předpisů, vče</w:t>
      </w:r>
      <w:r w:rsidR="0032481F">
        <w:rPr>
          <w:rFonts w:eastAsia="Calibri"/>
          <w:sz w:val="24"/>
          <w:szCs w:val="24"/>
        </w:rPr>
        <w:t>tně uvedení klasifikace CZ-CPA a § 435 občanského zákoníku, a</w:t>
      </w:r>
      <w:r w:rsidRPr="00A93845">
        <w:rPr>
          <w:rFonts w:eastAsia="Calibri"/>
          <w:sz w:val="24"/>
          <w:szCs w:val="24"/>
        </w:rPr>
        <w:t xml:space="preserve"> dále údaje pro účely stanovení režimu přenesené daňové povinnosti v souladu s § 92a zákona.</w:t>
      </w:r>
      <w:r w:rsidR="00D82518">
        <w:rPr>
          <w:rFonts w:eastAsia="Calibri"/>
          <w:sz w:val="24"/>
          <w:szCs w:val="24"/>
        </w:rPr>
        <w:t xml:space="preserve"> </w:t>
      </w:r>
      <w:r w:rsidR="00D82518" w:rsidRPr="008D5646">
        <w:rPr>
          <w:rFonts w:eastAsia="Calibri"/>
          <w:sz w:val="24"/>
          <w:szCs w:val="24"/>
        </w:rPr>
        <w:t>Daňový doklad bude vystaven v</w:t>
      </w:r>
      <w:r w:rsidR="00D82518" w:rsidRPr="008D5646">
        <w:rPr>
          <w:sz w:val="24"/>
          <w:szCs w:val="24"/>
        </w:rPr>
        <w:t> souladu s ust. § 11 odst.1 zák. č. 563/1991 Sb.,  o účetnictví, v platném znění.</w:t>
      </w:r>
    </w:p>
    <w:p w:rsidR="00A93845" w:rsidRPr="00D82518" w:rsidRDefault="00A93845" w:rsidP="00140BA6">
      <w:pPr>
        <w:numPr>
          <w:ilvl w:val="0"/>
          <w:numId w:val="21"/>
        </w:numPr>
        <w:tabs>
          <w:tab w:val="clear" w:pos="851"/>
          <w:tab w:val="num" w:pos="284"/>
        </w:tabs>
        <w:spacing w:after="120"/>
        <w:ind w:left="284" w:hanging="568"/>
        <w:jc w:val="both"/>
        <w:rPr>
          <w:rFonts w:eastAsia="Calibri"/>
          <w:sz w:val="24"/>
          <w:szCs w:val="24"/>
        </w:rPr>
      </w:pPr>
      <w:r w:rsidRPr="000F0BCB">
        <w:rPr>
          <w:rFonts w:eastAsia="Calibri"/>
          <w:sz w:val="24"/>
          <w:szCs w:val="24"/>
        </w:rPr>
        <w:t xml:space="preserve">Lhůta splatnosti je </w:t>
      </w:r>
      <w:r w:rsidR="000632C5">
        <w:rPr>
          <w:rFonts w:eastAsia="Calibri"/>
          <w:sz w:val="24"/>
          <w:szCs w:val="24"/>
        </w:rPr>
        <w:t>30</w:t>
      </w:r>
      <w:r w:rsidRPr="000F0BCB">
        <w:rPr>
          <w:rFonts w:eastAsia="Calibri"/>
          <w:sz w:val="24"/>
          <w:szCs w:val="24"/>
        </w:rPr>
        <w:t xml:space="preserve"> dní od doručení faktury </w:t>
      </w:r>
      <w:r w:rsidR="00211E4B">
        <w:rPr>
          <w:rFonts w:eastAsia="Calibri"/>
          <w:sz w:val="24"/>
          <w:szCs w:val="24"/>
        </w:rPr>
        <w:t>objednateli</w:t>
      </w:r>
      <w:r w:rsidRPr="000F0BCB">
        <w:rPr>
          <w:rFonts w:eastAsia="Calibri"/>
          <w:sz w:val="24"/>
          <w:szCs w:val="24"/>
        </w:rPr>
        <w:t xml:space="preserve"> (vždy originál faktury + 1 kopie včetně soupisu skutečně provedených prací potvrzeného ve smlouvě uvedenými zástupci </w:t>
      </w:r>
      <w:r w:rsidR="00211E4B">
        <w:rPr>
          <w:rFonts w:eastAsia="Calibri"/>
          <w:sz w:val="24"/>
          <w:szCs w:val="24"/>
        </w:rPr>
        <w:t>objednatele</w:t>
      </w:r>
      <w:r w:rsidRPr="000F0BCB">
        <w:rPr>
          <w:rFonts w:eastAsia="Calibri"/>
          <w:sz w:val="24"/>
          <w:szCs w:val="24"/>
        </w:rPr>
        <w:t xml:space="preserve"> a zhotovitele a zápisu o předání a převzetí).</w:t>
      </w:r>
      <w:r w:rsidR="00905BE8" w:rsidRPr="00905BE8">
        <w:rPr>
          <w:sz w:val="24"/>
        </w:rPr>
        <w:t xml:space="preserve"> </w:t>
      </w:r>
      <w:r w:rsidR="00905BE8" w:rsidRPr="00095FDB">
        <w:rPr>
          <w:sz w:val="24"/>
        </w:rPr>
        <w:t>Adresa pro zaslání faktury: A</w:t>
      </w:r>
      <w:r w:rsidR="00905BE8">
        <w:rPr>
          <w:sz w:val="24"/>
        </w:rPr>
        <w:t>rmádní Servisní</w:t>
      </w:r>
      <w:r w:rsidR="00905BE8" w:rsidRPr="00095FDB">
        <w:rPr>
          <w:sz w:val="24"/>
        </w:rPr>
        <w:t>, příspěvková organizace, Podbabská 1589/1, 160 00 Praha 6 – Dejvice</w:t>
      </w:r>
      <w:r w:rsidR="00905BE8" w:rsidRPr="00095FDB">
        <w:rPr>
          <w:color w:val="000000"/>
          <w:sz w:val="24"/>
        </w:rPr>
        <w:t>.</w:t>
      </w:r>
    </w:p>
    <w:p w:rsidR="00D82518" w:rsidRPr="00971F7B" w:rsidRDefault="00D82518" w:rsidP="00D82518">
      <w:pPr>
        <w:numPr>
          <w:ilvl w:val="0"/>
          <w:numId w:val="21"/>
        </w:numPr>
        <w:tabs>
          <w:tab w:val="clear" w:pos="851"/>
          <w:tab w:val="num" w:pos="284"/>
        </w:tabs>
        <w:spacing w:after="120"/>
        <w:ind w:left="284" w:hanging="568"/>
        <w:jc w:val="both"/>
        <w:rPr>
          <w:rFonts w:eastAsia="Calibri"/>
          <w:sz w:val="24"/>
          <w:szCs w:val="24"/>
        </w:rPr>
      </w:pPr>
      <w:r w:rsidRPr="008D5646">
        <w:rPr>
          <w:sz w:val="24"/>
          <w:szCs w:val="24"/>
        </w:rPr>
        <w:t>V případě, že zhotovitel uvede na faktuře den splatnosti, který nebude odpovídat podmínce 30 denní lhůty po doručení do sídla objednatele, je objednatel oprávněn takovouto fakturu vrátit zpět zhotoviteli jako neoprávněnou</w:t>
      </w:r>
      <w:r w:rsidRPr="008D5646">
        <w:t xml:space="preserve">. </w:t>
      </w:r>
    </w:p>
    <w:p w:rsidR="00971F7B" w:rsidRPr="00BF7746" w:rsidRDefault="00971F7B" w:rsidP="00971F7B">
      <w:pPr>
        <w:numPr>
          <w:ilvl w:val="0"/>
          <w:numId w:val="21"/>
        </w:numPr>
        <w:tabs>
          <w:tab w:val="clear" w:pos="851"/>
          <w:tab w:val="num" w:pos="284"/>
        </w:tabs>
        <w:spacing w:after="120"/>
        <w:ind w:left="284" w:hanging="568"/>
        <w:jc w:val="both"/>
        <w:rPr>
          <w:sz w:val="24"/>
          <w:szCs w:val="24"/>
        </w:rPr>
      </w:pPr>
      <w:r w:rsidRPr="00BF7746">
        <w:rPr>
          <w:sz w:val="24"/>
          <w:szCs w:val="24"/>
        </w:rPr>
        <w:t>Fakturace PD a inženýrské činnosti bude provedena jedno</w:t>
      </w:r>
      <w:r w:rsidR="00CA76D5">
        <w:rPr>
          <w:sz w:val="24"/>
          <w:szCs w:val="24"/>
        </w:rPr>
        <w:t xml:space="preserve">u fakturou </w:t>
      </w:r>
      <w:r w:rsidRPr="00BF7746">
        <w:rPr>
          <w:sz w:val="24"/>
          <w:szCs w:val="24"/>
        </w:rPr>
        <w:t>na základě zápisu o předání/</w:t>
      </w:r>
      <w:r w:rsidRPr="00A430F4">
        <w:rPr>
          <w:sz w:val="24"/>
          <w:szCs w:val="24"/>
        </w:rPr>
        <w:t xml:space="preserve">převzetí díla. </w:t>
      </w:r>
      <w:r w:rsidR="00A42F9D" w:rsidRPr="00A430F4">
        <w:rPr>
          <w:sz w:val="24"/>
          <w:szCs w:val="24"/>
        </w:rPr>
        <w:t xml:space="preserve">Objednatel </w:t>
      </w:r>
      <w:r w:rsidRPr="00A430F4">
        <w:rPr>
          <w:sz w:val="24"/>
          <w:szCs w:val="24"/>
        </w:rPr>
        <w:t xml:space="preserve">si vyhrazuje právo pozastavit </w:t>
      </w:r>
      <w:r w:rsidR="006F2030" w:rsidRPr="00A430F4">
        <w:rPr>
          <w:sz w:val="24"/>
          <w:szCs w:val="24"/>
        </w:rPr>
        <w:t>20</w:t>
      </w:r>
      <w:r w:rsidRPr="00A430F4">
        <w:rPr>
          <w:sz w:val="24"/>
          <w:szCs w:val="24"/>
        </w:rPr>
        <w:t xml:space="preserve"> % z ceny díla bez DPH z faktury. Pozastávka ve výši </w:t>
      </w:r>
      <w:r w:rsidR="006F2030" w:rsidRPr="00A430F4">
        <w:rPr>
          <w:sz w:val="24"/>
          <w:szCs w:val="24"/>
        </w:rPr>
        <w:t>10</w:t>
      </w:r>
      <w:r w:rsidRPr="00A430F4">
        <w:rPr>
          <w:sz w:val="24"/>
          <w:szCs w:val="24"/>
        </w:rPr>
        <w:t xml:space="preserve"> % z ceny díla bez DPH bude uvolněna po odstranění vad a nedodělků PD a zapracování všech požadavků ze stanovisek všech dotčených orgánů a vydání územního souhlasu, stavebního povolení včetně nabytí právní moci</w:t>
      </w:r>
      <w:r w:rsidRPr="00BF7746">
        <w:rPr>
          <w:sz w:val="24"/>
          <w:szCs w:val="24"/>
        </w:rPr>
        <w:t>.</w:t>
      </w:r>
      <w:r w:rsidR="00BF7746" w:rsidRPr="00BF7746">
        <w:rPr>
          <w:sz w:val="24"/>
          <w:szCs w:val="24"/>
        </w:rPr>
        <w:t xml:space="preserve"> </w:t>
      </w:r>
      <w:r w:rsidRPr="00BF7746">
        <w:rPr>
          <w:sz w:val="24"/>
          <w:szCs w:val="24"/>
        </w:rPr>
        <w:t>Zbývající pozastávka 10 % z ceny díla bez DPH z faktury bude uvolněna po ukončení výběrového řízení na akci uvedenou v čl. I</w:t>
      </w:r>
      <w:r w:rsidR="00B34A6A">
        <w:rPr>
          <w:sz w:val="24"/>
          <w:szCs w:val="24"/>
        </w:rPr>
        <w:t>. této smlouvy</w:t>
      </w:r>
      <w:r w:rsidRPr="00BF7746">
        <w:rPr>
          <w:sz w:val="24"/>
          <w:szCs w:val="24"/>
        </w:rPr>
        <w:t xml:space="preserve"> dle zákona o zadávání veřejných zakázek č. 134/2016 Sb., </w:t>
      </w:r>
      <w:r w:rsidR="00B34A6A">
        <w:rPr>
          <w:sz w:val="24"/>
          <w:szCs w:val="24"/>
        </w:rPr>
        <w:t>v platném znění</w:t>
      </w:r>
      <w:r w:rsidRPr="00BF7746">
        <w:rPr>
          <w:sz w:val="24"/>
          <w:szCs w:val="24"/>
        </w:rPr>
        <w:t>, nebo časov</w:t>
      </w:r>
      <w:r w:rsidR="00BF7746">
        <w:rPr>
          <w:sz w:val="24"/>
          <w:szCs w:val="24"/>
        </w:rPr>
        <w:t>ého období v trvání maximálně 6 </w:t>
      </w:r>
      <w:r w:rsidRPr="00BF7746">
        <w:rPr>
          <w:sz w:val="24"/>
          <w:szCs w:val="24"/>
        </w:rPr>
        <w:t>měsíců od data předání stavebního povolení s nabytím právní moci, podle toho</w:t>
      </w:r>
      <w:r w:rsidR="00B34A6A">
        <w:rPr>
          <w:sz w:val="24"/>
          <w:szCs w:val="24"/>
        </w:rPr>
        <w:t>,</w:t>
      </w:r>
      <w:r w:rsidRPr="00BF7746">
        <w:rPr>
          <w:sz w:val="24"/>
          <w:szCs w:val="24"/>
        </w:rPr>
        <w:t xml:space="preserve"> co nastane dříve, vždy na základě písemné žádosti zhotovitele.</w:t>
      </w:r>
    </w:p>
    <w:p w:rsidR="00FE4FC9" w:rsidRPr="00A93845" w:rsidRDefault="00FE4FC9" w:rsidP="00FE4FC9">
      <w:pPr>
        <w:ind w:left="284"/>
        <w:jc w:val="both"/>
        <w:rPr>
          <w:rFonts w:eastAsia="Calibri"/>
          <w:sz w:val="24"/>
          <w:szCs w:val="24"/>
        </w:rPr>
      </w:pPr>
    </w:p>
    <w:p w:rsidR="00A35C8B" w:rsidRPr="00062A48" w:rsidRDefault="00A35C8B" w:rsidP="00941334">
      <w:pPr>
        <w:pStyle w:val="Nadpis6"/>
        <w:tabs>
          <w:tab w:val="left" w:pos="142"/>
        </w:tabs>
        <w:spacing w:before="0" w:after="240"/>
        <w:rPr>
          <w:rFonts w:ascii="Times New Roman" w:hAnsi="Times New Roman"/>
          <w:szCs w:val="24"/>
        </w:rPr>
      </w:pPr>
      <w:r w:rsidRPr="002E569B">
        <w:rPr>
          <w:rFonts w:ascii="Times New Roman" w:hAnsi="Times New Roman"/>
          <w:u w:val="none"/>
        </w:rPr>
        <w:lastRenderedPageBreak/>
        <w:t>V.</w:t>
      </w:r>
      <w:r w:rsidR="00062A48">
        <w:rPr>
          <w:rFonts w:ascii="Times New Roman" w:hAnsi="Times New Roman"/>
          <w:u w:val="none"/>
        </w:rPr>
        <w:t xml:space="preserve"> </w:t>
      </w:r>
      <w:r w:rsidR="00062A48">
        <w:rPr>
          <w:rFonts w:ascii="Times New Roman" w:hAnsi="Times New Roman"/>
          <w:caps w:val="0"/>
          <w:u w:val="none"/>
        </w:rPr>
        <w:t>P</w:t>
      </w:r>
      <w:r w:rsidR="00062A48" w:rsidRPr="00062A48">
        <w:rPr>
          <w:rFonts w:ascii="Times New Roman" w:hAnsi="Times New Roman"/>
          <w:caps w:val="0"/>
          <w:szCs w:val="24"/>
          <w:u w:val="none"/>
        </w:rPr>
        <w:t>RÁVA A POVINNOSTI STRAN</w:t>
      </w:r>
    </w:p>
    <w:p w:rsidR="00E62CDE" w:rsidRDefault="00E62CDE" w:rsidP="00140BA6">
      <w:pPr>
        <w:numPr>
          <w:ilvl w:val="0"/>
          <w:numId w:val="3"/>
        </w:numPr>
        <w:tabs>
          <w:tab w:val="clear" w:pos="851"/>
          <w:tab w:val="num" w:pos="-3119"/>
        </w:tabs>
        <w:spacing w:after="120"/>
        <w:ind w:left="283" w:hanging="567"/>
        <w:jc w:val="both"/>
        <w:rPr>
          <w:sz w:val="24"/>
        </w:rPr>
      </w:pPr>
      <w:r w:rsidRPr="002E569B">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rsidR="00E62CDE" w:rsidRDefault="00E62CDE" w:rsidP="00140BA6">
      <w:pPr>
        <w:numPr>
          <w:ilvl w:val="0"/>
          <w:numId w:val="3"/>
        </w:numPr>
        <w:tabs>
          <w:tab w:val="clear" w:pos="851"/>
          <w:tab w:val="num" w:pos="-3119"/>
        </w:tabs>
        <w:spacing w:after="120"/>
        <w:ind w:left="283" w:hanging="567"/>
        <w:jc w:val="both"/>
        <w:rPr>
          <w:sz w:val="24"/>
        </w:rPr>
      </w:pPr>
      <w:r w:rsidRPr="002E569B">
        <w:rPr>
          <w:sz w:val="24"/>
        </w:rPr>
        <w:t xml:space="preserve">Objednatel se zavazuje předat zhotoviteli </w:t>
      </w:r>
      <w:r w:rsidR="0097418F">
        <w:rPr>
          <w:sz w:val="24"/>
        </w:rPr>
        <w:t xml:space="preserve">veškeré podklady potřebné pro </w:t>
      </w:r>
      <w:r w:rsidRPr="002E569B">
        <w:rPr>
          <w:sz w:val="24"/>
        </w:rPr>
        <w:t>realizac</w:t>
      </w:r>
      <w:r w:rsidR="0097418F">
        <w:rPr>
          <w:sz w:val="24"/>
        </w:rPr>
        <w:t>i</w:t>
      </w:r>
      <w:r w:rsidRPr="002E569B">
        <w:rPr>
          <w:sz w:val="24"/>
        </w:rPr>
        <w:t xml:space="preserve"> díla.</w:t>
      </w:r>
    </w:p>
    <w:p w:rsidR="009F0941" w:rsidRPr="00037284" w:rsidRDefault="005D4745" w:rsidP="00140BA6">
      <w:pPr>
        <w:numPr>
          <w:ilvl w:val="0"/>
          <w:numId w:val="3"/>
        </w:numPr>
        <w:shd w:val="clear" w:color="00FFFF" w:fill="auto"/>
        <w:tabs>
          <w:tab w:val="clear" w:pos="851"/>
          <w:tab w:val="num" w:pos="-3119"/>
        </w:tabs>
        <w:spacing w:after="120"/>
        <w:ind w:left="284" w:hanging="568"/>
        <w:jc w:val="both"/>
        <w:rPr>
          <w:b/>
          <w:sz w:val="24"/>
          <w:szCs w:val="24"/>
        </w:rPr>
      </w:pPr>
      <w:r w:rsidRPr="002E569B">
        <w:rPr>
          <w:sz w:val="24"/>
        </w:rPr>
        <w:t xml:space="preserve">Objednatel je oprávněn kontrolovat </w:t>
      </w:r>
      <w:r w:rsidR="00304D50">
        <w:rPr>
          <w:sz w:val="24"/>
        </w:rPr>
        <w:t>postup</w:t>
      </w:r>
      <w:r w:rsidR="00304D50" w:rsidRPr="002E569B">
        <w:rPr>
          <w:sz w:val="24"/>
        </w:rPr>
        <w:t xml:space="preserve"> </w:t>
      </w:r>
      <w:r w:rsidRPr="002E569B">
        <w:rPr>
          <w:sz w:val="24"/>
        </w:rPr>
        <w:t>díla.</w:t>
      </w:r>
    </w:p>
    <w:p w:rsidR="00037284" w:rsidRPr="009F0941" w:rsidRDefault="00037284" w:rsidP="00140BA6">
      <w:pPr>
        <w:numPr>
          <w:ilvl w:val="0"/>
          <w:numId w:val="3"/>
        </w:numPr>
        <w:shd w:val="clear" w:color="00FFFF" w:fill="auto"/>
        <w:tabs>
          <w:tab w:val="clear" w:pos="851"/>
          <w:tab w:val="num" w:pos="-3119"/>
        </w:tabs>
        <w:spacing w:after="120"/>
        <w:ind w:left="284" w:hanging="568"/>
        <w:jc w:val="both"/>
        <w:rPr>
          <w:b/>
          <w:sz w:val="24"/>
          <w:szCs w:val="24"/>
        </w:rPr>
      </w:pPr>
      <w:r>
        <w:rPr>
          <w:sz w:val="24"/>
        </w:rPr>
        <w:t>Objednatel se zavazuje, že umožní po dokončení díla zhotoviteli přístup do objektu díla za účelem odstranění případných vad PD.</w:t>
      </w:r>
    </w:p>
    <w:p w:rsidR="009F0941" w:rsidRPr="009F0941" w:rsidRDefault="009F0941" w:rsidP="00140BA6">
      <w:pPr>
        <w:numPr>
          <w:ilvl w:val="0"/>
          <w:numId w:val="3"/>
        </w:numPr>
        <w:shd w:val="clear" w:color="00FFFF" w:fill="auto"/>
        <w:tabs>
          <w:tab w:val="clear" w:pos="851"/>
          <w:tab w:val="num" w:pos="-3119"/>
        </w:tabs>
        <w:spacing w:after="120"/>
        <w:ind w:left="284" w:hanging="568"/>
        <w:jc w:val="both"/>
        <w:rPr>
          <w:b/>
          <w:sz w:val="24"/>
          <w:szCs w:val="24"/>
        </w:rPr>
      </w:pPr>
      <w:r w:rsidRPr="00A430F4">
        <w:rPr>
          <w:sz w:val="24"/>
          <w:szCs w:val="24"/>
        </w:rPr>
        <w:t xml:space="preserve">Zhotovitel </w:t>
      </w:r>
      <w:r w:rsidR="003672DA" w:rsidRPr="00A430F4">
        <w:rPr>
          <w:sz w:val="24"/>
          <w:szCs w:val="24"/>
        </w:rPr>
        <w:t xml:space="preserve">se zavazuje </w:t>
      </w:r>
      <w:r w:rsidRPr="00A430F4">
        <w:rPr>
          <w:sz w:val="24"/>
          <w:szCs w:val="24"/>
        </w:rPr>
        <w:t>zajis</w:t>
      </w:r>
      <w:r w:rsidR="003672DA" w:rsidRPr="00A430F4">
        <w:rPr>
          <w:sz w:val="24"/>
          <w:szCs w:val="24"/>
        </w:rPr>
        <w:t>tit</w:t>
      </w:r>
      <w:r w:rsidRPr="00A430F4">
        <w:rPr>
          <w:sz w:val="24"/>
          <w:szCs w:val="24"/>
        </w:rPr>
        <w:t xml:space="preserve"> součinnost při soutěži</w:t>
      </w:r>
      <w:r w:rsidR="00FB6DE5" w:rsidRPr="00A430F4">
        <w:rPr>
          <w:sz w:val="24"/>
          <w:szCs w:val="24"/>
        </w:rPr>
        <w:t xml:space="preserve"> na zhotovitele stavby uvedené v čl. I</w:t>
      </w:r>
      <w:r w:rsidR="00807DEE">
        <w:rPr>
          <w:sz w:val="24"/>
          <w:szCs w:val="24"/>
        </w:rPr>
        <w:t>.</w:t>
      </w:r>
      <w:r w:rsidR="00FB6DE5" w:rsidRPr="00A430F4">
        <w:rPr>
          <w:sz w:val="24"/>
          <w:szCs w:val="24"/>
        </w:rPr>
        <w:t xml:space="preserve"> této smlouvy</w:t>
      </w:r>
      <w:r w:rsidRPr="00A430F4">
        <w:rPr>
          <w:sz w:val="24"/>
          <w:szCs w:val="24"/>
        </w:rPr>
        <w:t xml:space="preserve"> dle zákona o veřejných zakázkách č. </w:t>
      </w:r>
      <w:r w:rsidR="009649EA" w:rsidRPr="00A430F4">
        <w:rPr>
          <w:sz w:val="24"/>
          <w:szCs w:val="24"/>
        </w:rPr>
        <w:t>134/2016</w:t>
      </w:r>
      <w:r w:rsidRPr="009F0941">
        <w:rPr>
          <w:sz w:val="24"/>
          <w:szCs w:val="24"/>
        </w:rPr>
        <w:t xml:space="preserve"> Sb., </w:t>
      </w:r>
      <w:r w:rsidR="00B34A6A">
        <w:rPr>
          <w:sz w:val="24"/>
          <w:szCs w:val="24"/>
        </w:rPr>
        <w:t>v platném znění</w:t>
      </w:r>
      <w:r w:rsidR="00A01162">
        <w:rPr>
          <w:sz w:val="24"/>
          <w:szCs w:val="24"/>
        </w:rPr>
        <w:t>,</w:t>
      </w:r>
      <w:r w:rsidRPr="009F0941">
        <w:rPr>
          <w:sz w:val="24"/>
          <w:szCs w:val="24"/>
        </w:rPr>
        <w:t xml:space="preserve"> a to zejména při zodpovídání dotazů ve výběrovém řízení. Dotaz uchazeče bude zodpovězen </w:t>
      </w:r>
      <w:r w:rsidR="00A01162">
        <w:rPr>
          <w:sz w:val="24"/>
          <w:szCs w:val="24"/>
        </w:rPr>
        <w:t xml:space="preserve">nejpozději </w:t>
      </w:r>
      <w:r w:rsidRPr="009F0941">
        <w:rPr>
          <w:sz w:val="24"/>
          <w:szCs w:val="24"/>
        </w:rPr>
        <w:t>do dvou pracovních dnů od obdržení od objednatele.</w:t>
      </w:r>
    </w:p>
    <w:p w:rsidR="0083689D" w:rsidRPr="00A15CB8" w:rsidRDefault="0083689D" w:rsidP="00D45FF8">
      <w:pPr>
        <w:shd w:val="clear" w:color="00FFFF" w:fill="auto"/>
        <w:ind w:left="426"/>
        <w:jc w:val="both"/>
        <w:rPr>
          <w:sz w:val="24"/>
          <w:szCs w:val="24"/>
          <w:highlight w:val="green"/>
        </w:rPr>
      </w:pPr>
    </w:p>
    <w:p w:rsidR="00CB0256" w:rsidRPr="00062A48" w:rsidRDefault="002A12EF" w:rsidP="001D1315">
      <w:pPr>
        <w:shd w:val="clear" w:color="00FFFF" w:fill="auto"/>
        <w:spacing w:after="240"/>
        <w:jc w:val="center"/>
        <w:rPr>
          <w:b/>
          <w:sz w:val="24"/>
        </w:rPr>
      </w:pPr>
      <w:r w:rsidRPr="00062A48">
        <w:rPr>
          <w:b/>
          <w:sz w:val="24"/>
        </w:rPr>
        <w:t>VI</w:t>
      </w:r>
      <w:r w:rsidR="00CB0256" w:rsidRPr="00062A48">
        <w:rPr>
          <w:b/>
          <w:sz w:val="24"/>
        </w:rPr>
        <w:t>. ZVLÁŠTNÍ UJEDNÁNÍ</w:t>
      </w:r>
    </w:p>
    <w:p w:rsidR="0010647A" w:rsidRPr="00560FA4" w:rsidRDefault="00A01162" w:rsidP="00DD3FEB">
      <w:pPr>
        <w:numPr>
          <w:ilvl w:val="1"/>
          <w:numId w:val="8"/>
        </w:numPr>
        <w:shd w:val="clear" w:color="00FFFF" w:fill="auto"/>
        <w:spacing w:before="240"/>
        <w:ind w:left="283" w:hanging="567"/>
        <w:jc w:val="both"/>
        <w:rPr>
          <w:sz w:val="24"/>
        </w:rPr>
      </w:pPr>
      <w:r w:rsidRPr="00095FDB">
        <w:rPr>
          <w:sz w:val="24"/>
        </w:rPr>
        <w:t xml:space="preserve">Zhotovitel </w:t>
      </w:r>
      <w:r>
        <w:rPr>
          <w:sz w:val="24"/>
        </w:rPr>
        <w:t xml:space="preserve">bere na vědomí, že </w:t>
      </w:r>
      <w:r w:rsidRPr="00095FDB">
        <w:rPr>
          <w:sz w:val="24"/>
        </w:rPr>
        <w:t xml:space="preserve"> </w:t>
      </w:r>
      <w:r>
        <w:rPr>
          <w:sz w:val="24"/>
        </w:rPr>
        <w:t xml:space="preserve">tato </w:t>
      </w:r>
      <w:r w:rsidRPr="00095FDB">
        <w:rPr>
          <w:sz w:val="24"/>
        </w:rPr>
        <w:t>smlouv</w:t>
      </w:r>
      <w:r>
        <w:rPr>
          <w:sz w:val="24"/>
        </w:rPr>
        <w:t>a</w:t>
      </w:r>
      <w:r w:rsidRPr="00095FDB">
        <w:rPr>
          <w:sz w:val="24"/>
        </w:rPr>
        <w:t xml:space="preserve"> </w:t>
      </w:r>
      <w:r>
        <w:rPr>
          <w:sz w:val="24"/>
        </w:rPr>
        <w:t>včetně její změny a dodatků bude uveřejněna v souladu s § 219 zákona č. 134/2016 Sb., o zadávání veřejných zakázek</w:t>
      </w:r>
      <w:r w:rsidR="00B34A6A">
        <w:rPr>
          <w:sz w:val="24"/>
        </w:rPr>
        <w:t>,</w:t>
      </w:r>
      <w:r>
        <w:rPr>
          <w:sz w:val="24"/>
        </w:rPr>
        <w:t xml:space="preserve"> v platném znění.</w:t>
      </w:r>
    </w:p>
    <w:p w:rsidR="00560FA4" w:rsidRDefault="00560FA4" w:rsidP="00DD3FEB">
      <w:pPr>
        <w:numPr>
          <w:ilvl w:val="1"/>
          <w:numId w:val="8"/>
        </w:numPr>
        <w:shd w:val="clear" w:color="00FFFF" w:fill="auto"/>
        <w:spacing w:before="240"/>
        <w:ind w:left="283" w:hanging="567"/>
        <w:jc w:val="both"/>
        <w:rPr>
          <w:sz w:val="24"/>
          <w:szCs w:val="24"/>
        </w:rPr>
      </w:pPr>
      <w:r w:rsidRPr="00560FA4">
        <w:rPr>
          <w:sz w:val="24"/>
          <w:szCs w:val="24"/>
        </w:rPr>
        <w:t xml:space="preserve">Zhotovitel čestně prohlašuje, že před podpisem smlouvy bude mít uzavřenou jedinou pojistnou smlouvu, jejímž předmětem je pojištění odpovědnosti za škodu způsobenou zhotovitelem třetí osobě ve výši </w:t>
      </w:r>
      <w:r w:rsidRPr="00F30FBD">
        <w:rPr>
          <w:sz w:val="24"/>
          <w:szCs w:val="24"/>
        </w:rPr>
        <w:t xml:space="preserve">minimálně </w:t>
      </w:r>
      <w:r w:rsidR="00F30FBD" w:rsidRPr="006F2030">
        <w:rPr>
          <w:sz w:val="24"/>
          <w:szCs w:val="24"/>
        </w:rPr>
        <w:t>500.000</w:t>
      </w:r>
      <w:r w:rsidR="00F30FBD" w:rsidRPr="00F30FBD">
        <w:rPr>
          <w:sz w:val="24"/>
          <w:szCs w:val="24"/>
        </w:rPr>
        <w:t xml:space="preserve"> Kč</w:t>
      </w:r>
      <w:r w:rsidR="00B34A6A">
        <w:rPr>
          <w:sz w:val="24"/>
          <w:szCs w:val="24"/>
        </w:rPr>
        <w:t>.</w:t>
      </w:r>
      <w:r w:rsidRPr="00F30FBD">
        <w:rPr>
          <w:sz w:val="24"/>
          <w:szCs w:val="24"/>
        </w:rPr>
        <w:t xml:space="preserve"> Tato </w:t>
      </w:r>
      <w:r w:rsidRPr="00560FA4">
        <w:rPr>
          <w:sz w:val="24"/>
          <w:szCs w:val="24"/>
        </w:rPr>
        <w:t>smlouva bude plat</w:t>
      </w:r>
      <w:r w:rsidR="003756DB">
        <w:rPr>
          <w:sz w:val="24"/>
          <w:szCs w:val="24"/>
        </w:rPr>
        <w:t>ná po celou dobu realizaci díla.</w:t>
      </w:r>
    </w:p>
    <w:p w:rsidR="000A33FA" w:rsidRDefault="000A33FA" w:rsidP="000A33FA">
      <w:pPr>
        <w:numPr>
          <w:ilvl w:val="1"/>
          <w:numId w:val="8"/>
        </w:numPr>
        <w:shd w:val="clear" w:color="00FFFF" w:fill="auto"/>
        <w:spacing w:before="240"/>
        <w:ind w:left="283" w:hanging="567"/>
        <w:jc w:val="both"/>
        <w:rPr>
          <w:sz w:val="24"/>
          <w:szCs w:val="24"/>
        </w:rPr>
      </w:pPr>
      <w:r>
        <w:rPr>
          <w:sz w:val="24"/>
          <w:szCs w:val="24"/>
        </w:rPr>
        <w:t>Zhotovitel předáním PD poskytuje objednateli výhradní a neomezenou licenci</w:t>
      </w:r>
      <w:r w:rsidRPr="000A33FA">
        <w:rPr>
          <w:sz w:val="24"/>
          <w:szCs w:val="24"/>
        </w:rPr>
        <w:t xml:space="preserve"> k autorskému dílu </w:t>
      </w:r>
      <w:r>
        <w:rPr>
          <w:sz w:val="24"/>
          <w:szCs w:val="24"/>
        </w:rPr>
        <w:t xml:space="preserve"> specifikovaného v čl. I této smlouvy.</w:t>
      </w:r>
    </w:p>
    <w:p w:rsidR="00BB4B39" w:rsidRDefault="00BB4B39" w:rsidP="000A33FA">
      <w:pPr>
        <w:numPr>
          <w:ilvl w:val="1"/>
          <w:numId w:val="8"/>
        </w:numPr>
        <w:shd w:val="clear" w:color="00FFFF" w:fill="auto"/>
        <w:spacing w:before="240"/>
        <w:ind w:left="283" w:hanging="567"/>
        <w:jc w:val="both"/>
        <w:rPr>
          <w:sz w:val="24"/>
          <w:szCs w:val="24"/>
        </w:rPr>
      </w:pPr>
      <w:r w:rsidRPr="00A47408">
        <w:rPr>
          <w:sz w:val="24"/>
          <w:szCs w:val="24"/>
        </w:rPr>
        <w:t>Zhotovitel bere na věd</w:t>
      </w:r>
      <w:r>
        <w:rPr>
          <w:sz w:val="24"/>
          <w:szCs w:val="24"/>
        </w:rPr>
        <w:t xml:space="preserve">omí, že jakékoliv </w:t>
      </w:r>
      <w:r w:rsidR="006022C1">
        <w:rPr>
          <w:sz w:val="24"/>
          <w:szCs w:val="24"/>
        </w:rPr>
        <w:t>cenové navýšení může být realizováno</w:t>
      </w:r>
      <w:r>
        <w:rPr>
          <w:sz w:val="24"/>
          <w:szCs w:val="24"/>
        </w:rPr>
        <w:t xml:space="preserve"> pouze v souladu s § 222 zákona č. 134/2016 Sb., o zadávání veřejných zakázek</w:t>
      </w:r>
      <w:r w:rsidR="00B34A6A">
        <w:rPr>
          <w:sz w:val="24"/>
          <w:szCs w:val="24"/>
        </w:rPr>
        <w:t>,</w:t>
      </w:r>
      <w:r>
        <w:rPr>
          <w:sz w:val="24"/>
          <w:szCs w:val="24"/>
        </w:rPr>
        <w:t xml:space="preserve"> v platném znění.</w:t>
      </w:r>
    </w:p>
    <w:p w:rsidR="009E516A" w:rsidRDefault="009E516A" w:rsidP="009E516A">
      <w:pPr>
        <w:shd w:val="clear" w:color="00FFFF" w:fill="auto"/>
        <w:spacing w:after="120"/>
        <w:ind w:left="283"/>
        <w:jc w:val="both"/>
        <w:rPr>
          <w:sz w:val="24"/>
          <w:szCs w:val="24"/>
        </w:rPr>
      </w:pPr>
    </w:p>
    <w:p w:rsidR="00CB0256" w:rsidRPr="00062A48" w:rsidRDefault="002A12EF" w:rsidP="00C42B99">
      <w:pPr>
        <w:spacing w:after="240"/>
        <w:jc w:val="center"/>
        <w:rPr>
          <w:b/>
          <w:sz w:val="24"/>
          <w:szCs w:val="24"/>
        </w:rPr>
      </w:pPr>
      <w:r w:rsidRPr="002E569B">
        <w:rPr>
          <w:b/>
          <w:sz w:val="24"/>
        </w:rPr>
        <w:t>VII</w:t>
      </w:r>
      <w:r w:rsidR="00CB0256" w:rsidRPr="00062A48">
        <w:rPr>
          <w:b/>
          <w:sz w:val="24"/>
        </w:rPr>
        <w:t xml:space="preserve">. </w:t>
      </w:r>
      <w:r w:rsidR="00CB0256" w:rsidRPr="00062A48">
        <w:rPr>
          <w:b/>
          <w:sz w:val="24"/>
          <w:szCs w:val="24"/>
        </w:rPr>
        <w:t>PŘEDÁNÍ DÍLA</w:t>
      </w:r>
    </w:p>
    <w:p w:rsidR="00CA3361" w:rsidRDefault="00582AE5" w:rsidP="00C42B99">
      <w:pPr>
        <w:ind w:left="284" w:hanging="568"/>
        <w:jc w:val="both"/>
        <w:rPr>
          <w:sz w:val="24"/>
        </w:rPr>
      </w:pPr>
      <w:r w:rsidRPr="002E569B">
        <w:rPr>
          <w:b/>
          <w:sz w:val="24"/>
        </w:rPr>
        <w:t>7.1.</w:t>
      </w:r>
      <w:r w:rsidRPr="002E569B">
        <w:rPr>
          <w:b/>
          <w:sz w:val="24"/>
        </w:rPr>
        <w:tab/>
      </w:r>
      <w:r w:rsidR="003F576A" w:rsidRPr="002E569B">
        <w:rPr>
          <w:sz w:val="24"/>
        </w:rPr>
        <w:t xml:space="preserve">Při </w:t>
      </w:r>
      <w:r w:rsidR="00530C5C">
        <w:rPr>
          <w:sz w:val="24"/>
        </w:rPr>
        <w:t>předání dokumentace</w:t>
      </w:r>
      <w:r w:rsidR="003F576A" w:rsidRPr="002E569B">
        <w:rPr>
          <w:sz w:val="24"/>
        </w:rPr>
        <w:t xml:space="preserve"> předloží zhotovitel veškeré požadované doklady</w:t>
      </w:r>
      <w:r w:rsidR="003672DA">
        <w:rPr>
          <w:sz w:val="24"/>
        </w:rPr>
        <w:t xml:space="preserve"> uvedené v</w:t>
      </w:r>
      <w:r w:rsidR="003F576A" w:rsidRPr="002E569B">
        <w:rPr>
          <w:sz w:val="24"/>
        </w:rPr>
        <w:t xml:space="preserve"> článku I</w:t>
      </w:r>
      <w:r w:rsidR="00B42257" w:rsidRPr="002E569B">
        <w:rPr>
          <w:sz w:val="24"/>
        </w:rPr>
        <w:t>.</w:t>
      </w:r>
      <w:r w:rsidR="003F576A" w:rsidRPr="002E569B">
        <w:rPr>
          <w:sz w:val="24"/>
        </w:rPr>
        <w:t xml:space="preserve"> </w:t>
      </w:r>
      <w:r w:rsidR="003672DA">
        <w:rPr>
          <w:sz w:val="24"/>
        </w:rPr>
        <w:t xml:space="preserve">této </w:t>
      </w:r>
      <w:r w:rsidR="003F576A" w:rsidRPr="002E569B">
        <w:rPr>
          <w:sz w:val="24"/>
        </w:rPr>
        <w:t xml:space="preserve">smlouvy. </w:t>
      </w:r>
      <w:r w:rsidR="002500F9" w:rsidRPr="002E569B">
        <w:rPr>
          <w:sz w:val="24"/>
        </w:rPr>
        <w:t>O předání díla bude proveden zápis o předání a převzetí dokončeného díla, který podepíší</w:t>
      </w:r>
      <w:r w:rsidR="003756DB">
        <w:rPr>
          <w:sz w:val="24"/>
        </w:rPr>
        <w:t xml:space="preserve"> zástupci obou smluvních stran, </w:t>
      </w:r>
      <w:r w:rsidR="003756DB" w:rsidRPr="00095FDB">
        <w:rPr>
          <w:sz w:val="24"/>
        </w:rPr>
        <w:t>a při kterém zhotovitel předá a objednatel pře</w:t>
      </w:r>
      <w:r w:rsidR="003756DB">
        <w:rPr>
          <w:sz w:val="24"/>
        </w:rPr>
        <w:t>vezme veškerou dokumentaci dle č</w:t>
      </w:r>
      <w:r w:rsidR="003756DB" w:rsidRPr="00095FDB">
        <w:rPr>
          <w:sz w:val="24"/>
        </w:rPr>
        <w:t xml:space="preserve">lánku </w:t>
      </w:r>
      <w:r w:rsidR="003756DB">
        <w:rPr>
          <w:sz w:val="24"/>
        </w:rPr>
        <w:t xml:space="preserve">č. </w:t>
      </w:r>
      <w:r w:rsidR="003756DB" w:rsidRPr="00095FDB">
        <w:rPr>
          <w:sz w:val="24"/>
        </w:rPr>
        <w:t>1 této smlouvy.</w:t>
      </w:r>
    </w:p>
    <w:p w:rsidR="00D35969" w:rsidRPr="002E569B" w:rsidRDefault="00D35969" w:rsidP="00C42B99">
      <w:pPr>
        <w:ind w:left="284" w:hanging="568"/>
        <w:jc w:val="both"/>
        <w:rPr>
          <w:sz w:val="24"/>
        </w:rPr>
      </w:pPr>
    </w:p>
    <w:p w:rsidR="002B2220" w:rsidRDefault="002B2220" w:rsidP="00BE6D59">
      <w:pPr>
        <w:shd w:val="clear" w:color="00FFFF" w:fill="auto"/>
        <w:jc w:val="center"/>
        <w:rPr>
          <w:sz w:val="24"/>
          <w:highlight w:val="green"/>
        </w:rPr>
      </w:pPr>
    </w:p>
    <w:p w:rsidR="00CB0256" w:rsidRPr="00062A48" w:rsidRDefault="002A12EF" w:rsidP="001D1315">
      <w:pPr>
        <w:shd w:val="clear" w:color="00FFFF" w:fill="auto"/>
        <w:spacing w:after="240"/>
        <w:jc w:val="center"/>
        <w:rPr>
          <w:caps/>
        </w:rPr>
      </w:pPr>
      <w:r w:rsidRPr="00062A48">
        <w:rPr>
          <w:b/>
          <w:sz w:val="24"/>
        </w:rPr>
        <w:t>VIII</w:t>
      </w:r>
      <w:r w:rsidR="00CB0256" w:rsidRPr="00062A48">
        <w:rPr>
          <w:b/>
          <w:sz w:val="24"/>
        </w:rPr>
        <w:t xml:space="preserve">. </w:t>
      </w:r>
      <w:r w:rsidR="00CB0256" w:rsidRPr="00062A48">
        <w:rPr>
          <w:b/>
          <w:caps/>
          <w:sz w:val="24"/>
          <w:szCs w:val="24"/>
        </w:rPr>
        <w:t>SMLUVNÍ POKUTY</w:t>
      </w:r>
    </w:p>
    <w:p w:rsidR="00CB0256" w:rsidRPr="000632C5" w:rsidRDefault="00997559" w:rsidP="000632C5">
      <w:pPr>
        <w:pStyle w:val="Zkladntextodsazen31"/>
        <w:numPr>
          <w:ilvl w:val="1"/>
          <w:numId w:val="4"/>
        </w:numPr>
        <w:ind w:left="284" w:hanging="568"/>
        <w:rPr>
          <w:rFonts w:ascii="Times New Roman" w:hAnsi="Times New Roman"/>
          <w:sz w:val="24"/>
          <w:szCs w:val="24"/>
        </w:rPr>
      </w:pPr>
      <w:r w:rsidRPr="000632C5">
        <w:rPr>
          <w:rFonts w:ascii="Times New Roman" w:hAnsi="Times New Roman"/>
          <w:sz w:val="24"/>
          <w:szCs w:val="24"/>
        </w:rPr>
        <w:t xml:space="preserve">Za </w:t>
      </w:r>
      <w:r w:rsidR="00CB0256" w:rsidRPr="000632C5">
        <w:rPr>
          <w:rFonts w:ascii="Times New Roman" w:hAnsi="Times New Roman"/>
          <w:sz w:val="24"/>
          <w:szCs w:val="24"/>
        </w:rPr>
        <w:t>prodlení s úhradou faktur</w:t>
      </w:r>
      <w:r w:rsidR="00F82F5F" w:rsidRPr="000632C5">
        <w:rPr>
          <w:rFonts w:ascii="Times New Roman" w:hAnsi="Times New Roman"/>
          <w:sz w:val="24"/>
          <w:szCs w:val="24"/>
        </w:rPr>
        <w:t>y</w:t>
      </w:r>
      <w:r w:rsidR="00CB0256" w:rsidRPr="000632C5">
        <w:rPr>
          <w:rFonts w:ascii="Times New Roman" w:hAnsi="Times New Roman"/>
          <w:sz w:val="24"/>
          <w:szCs w:val="24"/>
        </w:rPr>
        <w:t xml:space="preserve"> zaplatí objednatel zhotoviteli</w:t>
      </w:r>
      <w:r w:rsidR="007870BB" w:rsidRPr="000632C5">
        <w:rPr>
          <w:rFonts w:ascii="Times New Roman" w:hAnsi="Times New Roman"/>
          <w:sz w:val="24"/>
          <w:szCs w:val="24"/>
        </w:rPr>
        <w:t xml:space="preserve"> smluvní pokutu ve výši 0,</w:t>
      </w:r>
      <w:r w:rsidR="00C26A81" w:rsidRPr="000632C5">
        <w:rPr>
          <w:rFonts w:ascii="Times New Roman" w:hAnsi="Times New Roman"/>
          <w:sz w:val="24"/>
          <w:szCs w:val="24"/>
        </w:rPr>
        <w:t>05</w:t>
      </w:r>
      <w:r w:rsidRPr="000632C5">
        <w:rPr>
          <w:rFonts w:ascii="Times New Roman" w:hAnsi="Times New Roman"/>
          <w:sz w:val="24"/>
          <w:szCs w:val="24"/>
        </w:rPr>
        <w:t xml:space="preserve"> % z </w:t>
      </w:r>
      <w:r w:rsidR="00CB0256" w:rsidRPr="000632C5">
        <w:rPr>
          <w:rFonts w:ascii="Times New Roman" w:hAnsi="Times New Roman"/>
          <w:sz w:val="24"/>
          <w:szCs w:val="24"/>
        </w:rPr>
        <w:t>fakturované částky za každý den prodlení.</w:t>
      </w:r>
    </w:p>
    <w:p w:rsidR="000A05E6" w:rsidRPr="00A430F4" w:rsidRDefault="000A05E6" w:rsidP="00A122F6">
      <w:pPr>
        <w:pStyle w:val="Zkladntextodsazen31"/>
        <w:numPr>
          <w:ilvl w:val="1"/>
          <w:numId w:val="4"/>
        </w:numPr>
        <w:ind w:left="284" w:hanging="568"/>
        <w:rPr>
          <w:rFonts w:ascii="Times New Roman" w:hAnsi="Times New Roman"/>
          <w:sz w:val="24"/>
          <w:szCs w:val="24"/>
        </w:rPr>
      </w:pPr>
      <w:r w:rsidRPr="00A430F4">
        <w:rPr>
          <w:rFonts w:ascii="Times New Roman" w:hAnsi="Times New Roman"/>
          <w:sz w:val="24"/>
          <w:szCs w:val="24"/>
        </w:rPr>
        <w:t>Za prodlení s termíny předání díla či čá</w:t>
      </w:r>
      <w:r w:rsidR="009F7078" w:rsidRPr="00A430F4">
        <w:rPr>
          <w:rFonts w:ascii="Times New Roman" w:hAnsi="Times New Roman"/>
          <w:sz w:val="24"/>
          <w:szCs w:val="24"/>
        </w:rPr>
        <w:t>sti díla ve smluvních termínech zaplatí zhotovitel objednateli smluvní pokutuve výši</w:t>
      </w:r>
      <w:r w:rsidRPr="00A430F4">
        <w:rPr>
          <w:rFonts w:ascii="Times New Roman" w:hAnsi="Times New Roman"/>
          <w:sz w:val="24"/>
          <w:szCs w:val="24"/>
        </w:rPr>
        <w:t xml:space="preserve"> </w:t>
      </w:r>
      <w:r w:rsidR="00F63EEB">
        <w:rPr>
          <w:rFonts w:ascii="Times New Roman" w:hAnsi="Times New Roman"/>
          <w:sz w:val="24"/>
          <w:szCs w:val="24"/>
        </w:rPr>
        <w:t>xxx</w:t>
      </w:r>
      <w:bookmarkStart w:id="0" w:name="_GoBack"/>
      <w:bookmarkEnd w:id="0"/>
      <w:r w:rsidR="00700B90" w:rsidRPr="00A430F4">
        <w:rPr>
          <w:rFonts w:ascii="Times New Roman" w:hAnsi="Times New Roman"/>
          <w:sz w:val="24"/>
          <w:szCs w:val="24"/>
        </w:rPr>
        <w:t xml:space="preserve"> </w:t>
      </w:r>
      <w:r w:rsidRPr="00A430F4">
        <w:rPr>
          <w:rFonts w:ascii="Times New Roman" w:hAnsi="Times New Roman"/>
          <w:sz w:val="24"/>
          <w:szCs w:val="24"/>
        </w:rPr>
        <w:t>Kč</w:t>
      </w:r>
      <w:r w:rsidR="00700B90" w:rsidRPr="00A430F4">
        <w:rPr>
          <w:rFonts w:ascii="Times New Roman" w:hAnsi="Times New Roman"/>
          <w:sz w:val="24"/>
          <w:szCs w:val="24"/>
        </w:rPr>
        <w:t>,</w:t>
      </w:r>
      <w:r w:rsidR="009F7078" w:rsidRPr="00A430F4">
        <w:rPr>
          <w:rFonts w:ascii="Times New Roman" w:hAnsi="Times New Roman"/>
          <w:sz w:val="24"/>
          <w:szCs w:val="24"/>
        </w:rPr>
        <w:t xml:space="preserve"> a to</w:t>
      </w:r>
      <w:r w:rsidRPr="00A430F4">
        <w:rPr>
          <w:rFonts w:ascii="Times New Roman" w:hAnsi="Times New Roman"/>
          <w:sz w:val="24"/>
          <w:szCs w:val="24"/>
        </w:rPr>
        <w:t xml:space="preserve"> za každý </w:t>
      </w:r>
      <w:r w:rsidRPr="00A430F4">
        <w:rPr>
          <w:rFonts w:ascii="Times New Roman" w:hAnsi="Times New Roman"/>
          <w:bCs/>
          <w:sz w:val="24"/>
          <w:szCs w:val="24"/>
        </w:rPr>
        <w:t>započatý den</w:t>
      </w:r>
      <w:r w:rsidRPr="00A430F4">
        <w:rPr>
          <w:rFonts w:ascii="Times New Roman" w:hAnsi="Times New Roman"/>
          <w:sz w:val="24"/>
          <w:szCs w:val="24"/>
        </w:rPr>
        <w:t xml:space="preserve"> prodlení.</w:t>
      </w:r>
    </w:p>
    <w:p w:rsidR="00077B98" w:rsidRPr="00A430F4" w:rsidRDefault="00FB6DE5" w:rsidP="00A122F6">
      <w:pPr>
        <w:pStyle w:val="Zkladntextodsazen31"/>
        <w:numPr>
          <w:ilvl w:val="1"/>
          <w:numId w:val="4"/>
        </w:numPr>
        <w:ind w:left="284" w:hanging="568"/>
        <w:rPr>
          <w:rFonts w:ascii="Times New Roman" w:hAnsi="Times New Roman"/>
          <w:sz w:val="24"/>
          <w:szCs w:val="24"/>
        </w:rPr>
      </w:pPr>
      <w:r w:rsidRPr="00A430F4">
        <w:rPr>
          <w:rFonts w:ascii="Times New Roman" w:hAnsi="Times New Roman"/>
          <w:sz w:val="24"/>
          <w:szCs w:val="24"/>
        </w:rPr>
        <w:t>Objednatel je oprávněn upustit od uložení smluvních pokut v případě prodlení s předložením</w:t>
      </w:r>
      <w:r w:rsidR="00077B98" w:rsidRPr="00A430F4">
        <w:rPr>
          <w:rFonts w:ascii="Times New Roman" w:hAnsi="Times New Roman"/>
          <w:sz w:val="24"/>
          <w:szCs w:val="24"/>
        </w:rPr>
        <w:t xml:space="preserve">í </w:t>
      </w:r>
      <w:r w:rsidR="003756DB" w:rsidRPr="00A430F4">
        <w:rPr>
          <w:rFonts w:ascii="Times New Roman" w:hAnsi="Times New Roman"/>
          <w:sz w:val="24"/>
          <w:szCs w:val="24"/>
        </w:rPr>
        <w:t>souhlasu</w:t>
      </w:r>
      <w:r w:rsidR="009E00E6" w:rsidRPr="00A430F4">
        <w:rPr>
          <w:rFonts w:ascii="Times New Roman" w:hAnsi="Times New Roman"/>
          <w:sz w:val="24"/>
          <w:szCs w:val="24"/>
        </w:rPr>
        <w:t xml:space="preserve"> </w:t>
      </w:r>
      <w:r w:rsidR="003756DB" w:rsidRPr="00A430F4">
        <w:rPr>
          <w:rFonts w:ascii="Times New Roman" w:hAnsi="Times New Roman"/>
          <w:sz w:val="24"/>
          <w:szCs w:val="24"/>
        </w:rPr>
        <w:t>s</w:t>
      </w:r>
      <w:r w:rsidR="009E00E6" w:rsidRPr="00A430F4">
        <w:rPr>
          <w:rFonts w:ascii="Times New Roman" w:hAnsi="Times New Roman"/>
          <w:sz w:val="24"/>
          <w:szCs w:val="24"/>
        </w:rPr>
        <w:t> provedním ohlášené</w:t>
      </w:r>
      <w:r w:rsidR="003756DB" w:rsidRPr="00A430F4">
        <w:rPr>
          <w:rFonts w:ascii="Times New Roman" w:hAnsi="Times New Roman"/>
          <w:sz w:val="24"/>
          <w:szCs w:val="24"/>
        </w:rPr>
        <w:t xml:space="preserve"> </w:t>
      </w:r>
      <w:r w:rsidR="009E00E6" w:rsidRPr="00A430F4">
        <w:rPr>
          <w:rFonts w:ascii="Times New Roman" w:hAnsi="Times New Roman"/>
          <w:sz w:val="24"/>
          <w:szCs w:val="24"/>
        </w:rPr>
        <w:t>stavby</w:t>
      </w:r>
      <w:r w:rsidR="003756DB" w:rsidRPr="00A430F4">
        <w:rPr>
          <w:rFonts w:ascii="Times New Roman" w:hAnsi="Times New Roman"/>
          <w:sz w:val="24"/>
          <w:szCs w:val="24"/>
        </w:rPr>
        <w:t xml:space="preserve"> případně </w:t>
      </w:r>
      <w:r w:rsidR="00077B98" w:rsidRPr="00A430F4">
        <w:rPr>
          <w:rFonts w:ascii="Times New Roman" w:hAnsi="Times New Roman"/>
          <w:sz w:val="24"/>
          <w:szCs w:val="24"/>
        </w:rPr>
        <w:t>stavebního povolení vč</w:t>
      </w:r>
      <w:r w:rsidRPr="00A430F4">
        <w:rPr>
          <w:rFonts w:ascii="Times New Roman" w:hAnsi="Times New Roman"/>
          <w:sz w:val="24"/>
          <w:szCs w:val="24"/>
        </w:rPr>
        <w:t>etně</w:t>
      </w:r>
      <w:r w:rsidR="00077B98" w:rsidRPr="00A430F4">
        <w:rPr>
          <w:rFonts w:ascii="Times New Roman" w:hAnsi="Times New Roman"/>
          <w:sz w:val="24"/>
          <w:szCs w:val="24"/>
        </w:rPr>
        <w:t xml:space="preserve"> nabytí právní moci v případech, kdy </w:t>
      </w:r>
      <w:r w:rsidRPr="00A430F4">
        <w:rPr>
          <w:rFonts w:ascii="Times New Roman" w:hAnsi="Times New Roman"/>
          <w:sz w:val="24"/>
          <w:szCs w:val="24"/>
        </w:rPr>
        <w:t xml:space="preserve">zhotovitel prokáže, že k prodlení nedošlo </w:t>
      </w:r>
      <w:r w:rsidR="009F7078" w:rsidRPr="00A430F4">
        <w:rPr>
          <w:rFonts w:ascii="Times New Roman" w:hAnsi="Times New Roman"/>
          <w:sz w:val="24"/>
          <w:szCs w:val="24"/>
        </w:rPr>
        <w:t>prokazatelně</w:t>
      </w:r>
      <w:r w:rsidRPr="00A430F4">
        <w:rPr>
          <w:rFonts w:ascii="Times New Roman" w:hAnsi="Times New Roman"/>
          <w:sz w:val="24"/>
          <w:szCs w:val="24"/>
        </w:rPr>
        <w:t xml:space="preserve"> jeho</w:t>
      </w:r>
      <w:r w:rsidR="00077B98" w:rsidRPr="00A430F4">
        <w:rPr>
          <w:rFonts w:ascii="Times New Roman" w:hAnsi="Times New Roman"/>
          <w:sz w:val="24"/>
          <w:szCs w:val="24"/>
        </w:rPr>
        <w:t xml:space="preserve"> vinou</w:t>
      </w:r>
      <w:r w:rsidRPr="00A430F4">
        <w:rPr>
          <w:rFonts w:ascii="Times New Roman" w:hAnsi="Times New Roman"/>
          <w:sz w:val="24"/>
          <w:szCs w:val="24"/>
        </w:rPr>
        <w:t>.</w:t>
      </w:r>
    </w:p>
    <w:p w:rsidR="000A05E6" w:rsidRPr="00A430F4" w:rsidRDefault="000A05E6" w:rsidP="00A122F6">
      <w:pPr>
        <w:pStyle w:val="Zkladntextodsazen31"/>
        <w:numPr>
          <w:ilvl w:val="1"/>
          <w:numId w:val="4"/>
        </w:numPr>
        <w:ind w:left="284" w:hanging="568"/>
        <w:rPr>
          <w:rFonts w:ascii="Times New Roman" w:hAnsi="Times New Roman"/>
          <w:sz w:val="24"/>
          <w:szCs w:val="24"/>
        </w:rPr>
      </w:pPr>
      <w:r w:rsidRPr="00A430F4">
        <w:rPr>
          <w:rFonts w:ascii="Times New Roman" w:hAnsi="Times New Roman"/>
          <w:sz w:val="24"/>
          <w:szCs w:val="24"/>
        </w:rPr>
        <w:lastRenderedPageBreak/>
        <w:t>Za prodlení s termínem odstranění vad a nedodělků uvedených v předávacím protokolu</w:t>
      </w:r>
      <w:r w:rsidR="00700B90" w:rsidRPr="00A430F4">
        <w:rPr>
          <w:rFonts w:ascii="Times New Roman" w:hAnsi="Times New Roman"/>
          <w:sz w:val="24"/>
          <w:szCs w:val="24"/>
        </w:rPr>
        <w:t xml:space="preserve"> zaplatí zhotovitel objednateli smluvní pokutu ve výši</w:t>
      </w:r>
      <w:r w:rsidR="00753A6A" w:rsidRPr="00A430F4">
        <w:rPr>
          <w:rFonts w:ascii="Times New Roman" w:hAnsi="Times New Roman"/>
          <w:sz w:val="24"/>
          <w:szCs w:val="24"/>
        </w:rPr>
        <w:t xml:space="preserve"> </w:t>
      </w:r>
      <w:r w:rsidR="00F63EEB">
        <w:rPr>
          <w:rFonts w:ascii="Times New Roman" w:hAnsi="Times New Roman"/>
          <w:sz w:val="24"/>
          <w:szCs w:val="24"/>
        </w:rPr>
        <w:t>xxx</w:t>
      </w:r>
      <w:r w:rsidR="00700B90" w:rsidRPr="00A430F4">
        <w:rPr>
          <w:rFonts w:ascii="Times New Roman" w:hAnsi="Times New Roman"/>
          <w:sz w:val="24"/>
          <w:szCs w:val="24"/>
        </w:rPr>
        <w:t xml:space="preserve"> </w:t>
      </w:r>
      <w:r w:rsidRPr="00A430F4">
        <w:rPr>
          <w:rFonts w:ascii="Times New Roman" w:hAnsi="Times New Roman"/>
          <w:sz w:val="24"/>
          <w:szCs w:val="24"/>
        </w:rPr>
        <w:t>Kč</w:t>
      </w:r>
      <w:r w:rsidR="00700B90" w:rsidRPr="00A430F4">
        <w:rPr>
          <w:rFonts w:ascii="Times New Roman" w:hAnsi="Times New Roman"/>
          <w:sz w:val="24"/>
          <w:szCs w:val="24"/>
        </w:rPr>
        <w:t>, a to</w:t>
      </w:r>
      <w:r w:rsidRPr="00A430F4">
        <w:rPr>
          <w:rFonts w:ascii="Times New Roman" w:hAnsi="Times New Roman"/>
          <w:sz w:val="24"/>
          <w:szCs w:val="24"/>
        </w:rPr>
        <w:t xml:space="preserve"> za každou vadu nebo nedodělek a započatý den prodlení.</w:t>
      </w:r>
    </w:p>
    <w:p w:rsidR="00112DC2" w:rsidRPr="00A430F4" w:rsidRDefault="00112DC2" w:rsidP="00A122F6">
      <w:pPr>
        <w:pStyle w:val="Zkladntextodsazen31"/>
        <w:numPr>
          <w:ilvl w:val="1"/>
          <w:numId w:val="4"/>
        </w:numPr>
        <w:ind w:left="284" w:hanging="568"/>
        <w:rPr>
          <w:rFonts w:ascii="Times New Roman" w:hAnsi="Times New Roman"/>
          <w:sz w:val="24"/>
          <w:szCs w:val="24"/>
        </w:rPr>
      </w:pPr>
      <w:r w:rsidRPr="00A430F4">
        <w:rPr>
          <w:rFonts w:ascii="Times New Roman" w:hAnsi="Times New Roman"/>
          <w:sz w:val="24"/>
          <w:szCs w:val="24"/>
        </w:rPr>
        <w:t xml:space="preserve">Za prodlení s termínem poskytnutí odpovědi na dodatečné informace dle čl. </w:t>
      </w:r>
      <w:r w:rsidR="000A33FA" w:rsidRPr="00A430F4">
        <w:rPr>
          <w:rFonts w:ascii="Times New Roman" w:hAnsi="Times New Roman"/>
          <w:sz w:val="24"/>
          <w:szCs w:val="24"/>
        </w:rPr>
        <w:t>V. odst. 5</w:t>
      </w:r>
      <w:r w:rsidR="003A0A99">
        <w:rPr>
          <w:rFonts w:ascii="Times New Roman" w:hAnsi="Times New Roman"/>
          <w:sz w:val="24"/>
          <w:szCs w:val="24"/>
        </w:rPr>
        <w:t>.5.</w:t>
      </w:r>
      <w:r w:rsidR="000A33FA" w:rsidRPr="00A430F4">
        <w:rPr>
          <w:rFonts w:ascii="Times New Roman" w:hAnsi="Times New Roman"/>
          <w:sz w:val="24"/>
          <w:szCs w:val="24"/>
        </w:rPr>
        <w:t xml:space="preserve"> se sjednává smluvní pokuta ve výši</w:t>
      </w:r>
      <w:r w:rsidRPr="00A430F4">
        <w:rPr>
          <w:rFonts w:ascii="Times New Roman" w:hAnsi="Times New Roman"/>
          <w:sz w:val="24"/>
          <w:szCs w:val="24"/>
        </w:rPr>
        <w:t xml:space="preserve"> </w:t>
      </w:r>
      <w:r w:rsidR="00F63EEB">
        <w:rPr>
          <w:rFonts w:ascii="Times New Roman" w:hAnsi="Times New Roman"/>
          <w:sz w:val="24"/>
          <w:szCs w:val="24"/>
        </w:rPr>
        <w:t>xxx</w:t>
      </w:r>
      <w:r w:rsidRPr="00A430F4">
        <w:rPr>
          <w:rFonts w:ascii="Times New Roman" w:hAnsi="Times New Roman"/>
          <w:sz w:val="24"/>
          <w:szCs w:val="24"/>
        </w:rPr>
        <w:t xml:space="preserve"> Kč</w:t>
      </w:r>
      <w:r w:rsidR="000A33FA" w:rsidRPr="00A430F4">
        <w:rPr>
          <w:rFonts w:ascii="Times New Roman" w:hAnsi="Times New Roman"/>
          <w:sz w:val="24"/>
          <w:szCs w:val="24"/>
        </w:rPr>
        <w:t xml:space="preserve"> za každý započatý den prodlení.</w:t>
      </w:r>
    </w:p>
    <w:p w:rsidR="00700B90" w:rsidRPr="002C5BC2" w:rsidRDefault="001C6A48" w:rsidP="00A122F6">
      <w:pPr>
        <w:pStyle w:val="Zkladntextodsazen31"/>
        <w:numPr>
          <w:ilvl w:val="1"/>
          <w:numId w:val="4"/>
        </w:numPr>
        <w:ind w:left="284" w:hanging="568"/>
        <w:rPr>
          <w:rFonts w:ascii="Times New Roman" w:hAnsi="Times New Roman"/>
          <w:sz w:val="24"/>
          <w:szCs w:val="24"/>
        </w:rPr>
      </w:pPr>
      <w:r>
        <w:rPr>
          <w:rFonts w:ascii="Times New Roman" w:hAnsi="Times New Roman"/>
          <w:sz w:val="24"/>
          <w:szCs w:val="24"/>
        </w:rPr>
        <w:t xml:space="preserve">V případě, že zhotovitel bez předchozího písemného </w:t>
      </w:r>
      <w:r w:rsidR="00B0414B">
        <w:rPr>
          <w:rFonts w:ascii="Times New Roman" w:hAnsi="Times New Roman"/>
          <w:sz w:val="24"/>
          <w:szCs w:val="24"/>
        </w:rPr>
        <w:t>souhlasu objednatele poskytne</w:t>
      </w:r>
      <w:r>
        <w:rPr>
          <w:rFonts w:ascii="Times New Roman" w:hAnsi="Times New Roman"/>
          <w:sz w:val="24"/>
          <w:szCs w:val="24"/>
        </w:rPr>
        <w:t xml:space="preserve"> PD nebo její dílčí část třetí osobě,</w:t>
      </w:r>
      <w:r w:rsidR="00B0414B">
        <w:rPr>
          <w:rFonts w:ascii="Times New Roman" w:hAnsi="Times New Roman"/>
          <w:sz w:val="24"/>
          <w:szCs w:val="24"/>
        </w:rPr>
        <w:t xml:space="preserve"> zaplatí </w:t>
      </w:r>
      <w:r w:rsidR="003A0A99">
        <w:rPr>
          <w:rFonts w:ascii="Times New Roman" w:hAnsi="Times New Roman"/>
          <w:sz w:val="24"/>
          <w:szCs w:val="24"/>
        </w:rPr>
        <w:t xml:space="preserve">zhotovitel </w:t>
      </w:r>
      <w:r w:rsidR="00B0414B">
        <w:rPr>
          <w:rFonts w:ascii="Times New Roman" w:hAnsi="Times New Roman"/>
          <w:sz w:val="24"/>
          <w:szCs w:val="24"/>
        </w:rPr>
        <w:t>objednate</w:t>
      </w:r>
      <w:r w:rsidR="00F63EEB">
        <w:rPr>
          <w:rFonts w:ascii="Times New Roman" w:hAnsi="Times New Roman"/>
          <w:sz w:val="24"/>
          <w:szCs w:val="24"/>
        </w:rPr>
        <w:t>li smluvní pokutu ve výši xxx</w:t>
      </w:r>
      <w:r w:rsidR="00B0414B">
        <w:rPr>
          <w:rFonts w:ascii="Times New Roman" w:hAnsi="Times New Roman"/>
          <w:sz w:val="24"/>
          <w:szCs w:val="24"/>
        </w:rPr>
        <w:t xml:space="preserve"> Kč za každý jednotlivý případ.</w:t>
      </w:r>
    </w:p>
    <w:p w:rsidR="00A62965" w:rsidRPr="00FE4FC9" w:rsidRDefault="00A62965" w:rsidP="00A62965">
      <w:pPr>
        <w:numPr>
          <w:ilvl w:val="1"/>
          <w:numId w:val="4"/>
        </w:numPr>
        <w:tabs>
          <w:tab w:val="left" w:pos="-3119"/>
        </w:tabs>
        <w:ind w:left="284" w:hanging="568"/>
        <w:jc w:val="both"/>
        <w:rPr>
          <w:bCs/>
          <w:sz w:val="24"/>
          <w:szCs w:val="24"/>
        </w:rPr>
      </w:pPr>
      <w:r w:rsidRPr="00FE4FC9">
        <w:rPr>
          <w:sz w:val="24"/>
          <w:szCs w:val="24"/>
        </w:rPr>
        <w:t>Objednatel bude výše uvedené smluvní pokuty a sankce uplatňovat zápočtem faktur.</w:t>
      </w:r>
      <w:r w:rsidR="00112DC2">
        <w:rPr>
          <w:sz w:val="24"/>
          <w:szCs w:val="24"/>
        </w:rPr>
        <w:t xml:space="preserve"> </w:t>
      </w:r>
      <w:r w:rsidRPr="00FE4FC9">
        <w:rPr>
          <w:sz w:val="24"/>
          <w:szCs w:val="24"/>
        </w:rPr>
        <w:t xml:space="preserve">Uhrazením smluvní pokuty není dotčeno právo požadovat náhradu škody v plné výši. </w:t>
      </w:r>
    </w:p>
    <w:p w:rsidR="00A122F6" w:rsidRDefault="00A122F6" w:rsidP="009F7078">
      <w:pPr>
        <w:shd w:val="clear" w:color="00FFFF" w:fill="auto"/>
        <w:rPr>
          <w:b/>
          <w:sz w:val="24"/>
        </w:rPr>
      </w:pPr>
    </w:p>
    <w:p w:rsidR="006E1F52" w:rsidRDefault="006E1F52" w:rsidP="00A122F6">
      <w:pPr>
        <w:shd w:val="clear" w:color="00FFFF" w:fill="auto"/>
        <w:jc w:val="center"/>
        <w:rPr>
          <w:b/>
          <w:sz w:val="24"/>
        </w:rPr>
      </w:pPr>
    </w:p>
    <w:p w:rsidR="00CB0256" w:rsidRPr="00062A48" w:rsidRDefault="002A12EF" w:rsidP="00A122F6">
      <w:pPr>
        <w:shd w:val="clear" w:color="00FFFF" w:fill="auto"/>
        <w:jc w:val="center"/>
        <w:rPr>
          <w:b/>
          <w:sz w:val="24"/>
        </w:rPr>
      </w:pPr>
      <w:r w:rsidRPr="00062A48">
        <w:rPr>
          <w:b/>
          <w:sz w:val="24"/>
        </w:rPr>
        <w:t>I</w:t>
      </w:r>
      <w:r w:rsidR="00CB0256" w:rsidRPr="00062A48">
        <w:rPr>
          <w:b/>
          <w:sz w:val="24"/>
        </w:rPr>
        <w:t xml:space="preserve">X. </w:t>
      </w:r>
      <w:r w:rsidR="00CB0256" w:rsidRPr="00062A48">
        <w:rPr>
          <w:b/>
          <w:caps/>
          <w:sz w:val="24"/>
          <w:szCs w:val="24"/>
        </w:rPr>
        <w:t>ODSTOUPENÍ OD SMLOUVY</w:t>
      </w:r>
    </w:p>
    <w:p w:rsidR="00CD2E3A" w:rsidRPr="002E569B" w:rsidRDefault="00CD2E3A" w:rsidP="00D45FF8">
      <w:pPr>
        <w:shd w:val="clear" w:color="00FFFF" w:fill="auto"/>
        <w:jc w:val="center"/>
        <w:rPr>
          <w:caps/>
        </w:rPr>
      </w:pPr>
    </w:p>
    <w:p w:rsidR="00CB0256" w:rsidRPr="002E569B" w:rsidRDefault="00DF5B00" w:rsidP="000755A1">
      <w:pPr>
        <w:pStyle w:val="Zkladntext3"/>
        <w:spacing w:before="0"/>
        <w:ind w:left="284" w:hanging="568"/>
        <w:jc w:val="both"/>
      </w:pPr>
      <w:r w:rsidRPr="002E569B">
        <w:rPr>
          <w:b/>
        </w:rPr>
        <w:t>9</w:t>
      </w:r>
      <w:r w:rsidR="00CB0256" w:rsidRPr="002E569B">
        <w:rPr>
          <w:b/>
        </w:rPr>
        <w:t>.1.</w:t>
      </w:r>
      <w:r w:rsidR="00CB0256" w:rsidRPr="002E569B">
        <w:rPr>
          <w:b/>
        </w:rPr>
        <w:tab/>
      </w:r>
      <w:r w:rsidR="00CB0256" w:rsidRPr="002E569B">
        <w:t>Odstoupit od této smlouvy lze pro podstatné porušení této smlouvy</w:t>
      </w:r>
      <w:r w:rsidR="00F82F5F" w:rsidRPr="002E569B">
        <w:t>,</w:t>
      </w:r>
      <w:r w:rsidR="00CB0256" w:rsidRPr="002E569B">
        <w:t xml:space="preserve"> a to </w:t>
      </w:r>
      <w:r w:rsidR="007D128E" w:rsidRPr="002E569B">
        <w:t>zejména</w:t>
      </w:r>
      <w:r w:rsidR="00CB0256" w:rsidRPr="002E569B">
        <w:t>:</w:t>
      </w:r>
    </w:p>
    <w:p w:rsidR="002500F9" w:rsidRPr="002E569B" w:rsidRDefault="002500F9" w:rsidP="009322F1">
      <w:pPr>
        <w:pStyle w:val="Zkladntext3"/>
        <w:numPr>
          <w:ilvl w:val="0"/>
          <w:numId w:val="6"/>
        </w:numPr>
        <w:spacing w:before="0"/>
        <w:jc w:val="both"/>
      </w:pPr>
      <w:r w:rsidRPr="002E569B">
        <w:t>neplnění předmětu díla podle čl. I.</w:t>
      </w:r>
      <w:r w:rsidR="003A0A99">
        <w:t xml:space="preserve"> této smlouvy</w:t>
      </w:r>
      <w:r w:rsidR="00D7337B" w:rsidRPr="002E569B">
        <w:t>,</w:t>
      </w:r>
    </w:p>
    <w:p w:rsidR="002500F9" w:rsidRPr="002E569B" w:rsidRDefault="00997559" w:rsidP="009322F1">
      <w:pPr>
        <w:pStyle w:val="Zkladntext3"/>
        <w:numPr>
          <w:ilvl w:val="0"/>
          <w:numId w:val="6"/>
        </w:numPr>
        <w:spacing w:before="0"/>
        <w:jc w:val="both"/>
      </w:pPr>
      <w:r w:rsidRPr="002E569B">
        <w:t xml:space="preserve">zhotovitel neprovede dílo v </w:t>
      </w:r>
      <w:r w:rsidR="002500F9" w:rsidRPr="002E569B">
        <w:t>patřičné kvalitě podle platných předpisů a norem</w:t>
      </w:r>
      <w:r w:rsidR="00D7337B" w:rsidRPr="002E569B">
        <w:t>,</w:t>
      </w:r>
    </w:p>
    <w:p w:rsidR="002500F9" w:rsidRPr="002E569B" w:rsidRDefault="00997559" w:rsidP="009322F1">
      <w:pPr>
        <w:pStyle w:val="Zkladntext3"/>
        <w:numPr>
          <w:ilvl w:val="0"/>
          <w:numId w:val="6"/>
        </w:numPr>
        <w:spacing w:before="0"/>
        <w:jc w:val="both"/>
      </w:pPr>
      <w:r w:rsidRPr="002E569B">
        <w:t xml:space="preserve">zhotovitel je v prodlení s </w:t>
      </w:r>
      <w:r w:rsidR="002500F9" w:rsidRPr="002E569B">
        <w:t xml:space="preserve">termínem dokončení díla o více než </w:t>
      </w:r>
      <w:r w:rsidR="009E00E6">
        <w:t>1</w:t>
      </w:r>
      <w:r w:rsidR="002E0E54" w:rsidRPr="002E569B">
        <w:t>0</w:t>
      </w:r>
      <w:r w:rsidR="002500F9" w:rsidRPr="002E569B">
        <w:t xml:space="preserve"> kalendářních dnů</w:t>
      </w:r>
      <w:r w:rsidR="00B04AD1" w:rsidRPr="002E569B">
        <w:t>.</w:t>
      </w:r>
    </w:p>
    <w:p w:rsidR="00CB0256" w:rsidRPr="002E569B" w:rsidRDefault="00DF5B00" w:rsidP="000755A1">
      <w:pPr>
        <w:spacing w:before="120"/>
        <w:ind w:left="284" w:hanging="568"/>
        <w:jc w:val="both"/>
        <w:rPr>
          <w:sz w:val="24"/>
        </w:rPr>
      </w:pPr>
      <w:r w:rsidRPr="002E569B">
        <w:rPr>
          <w:b/>
          <w:sz w:val="24"/>
        </w:rPr>
        <w:t>9</w:t>
      </w:r>
      <w:r w:rsidR="00CB0256" w:rsidRPr="002E569B">
        <w:rPr>
          <w:b/>
          <w:sz w:val="24"/>
        </w:rPr>
        <w:t>.2.</w:t>
      </w:r>
      <w:r w:rsidR="00CB0256" w:rsidRPr="002E569B">
        <w:rPr>
          <w:sz w:val="24"/>
        </w:rPr>
        <w:tab/>
        <w:t>Odstoupení od smlo</w:t>
      </w:r>
      <w:r w:rsidR="00997559" w:rsidRPr="002E569B">
        <w:rPr>
          <w:sz w:val="24"/>
        </w:rPr>
        <w:t xml:space="preserve">uvy lze provést pouze písemně s </w:t>
      </w:r>
      <w:r w:rsidR="00CB0256" w:rsidRPr="002E569B">
        <w:rPr>
          <w:sz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2E569B">
        <w:rPr>
          <w:sz w:val="24"/>
        </w:rPr>
        <w:t>uhradit</w:t>
      </w:r>
      <w:r w:rsidR="00997559" w:rsidRPr="002E569B">
        <w:rPr>
          <w:sz w:val="24"/>
        </w:rPr>
        <w:t xml:space="preserve"> druhé straně veškeré náklady a škody jí prokazatelně vzniklé v souvislosti s </w:t>
      </w:r>
      <w:r w:rsidR="00CB0256" w:rsidRPr="002E569B">
        <w:rPr>
          <w:sz w:val="24"/>
        </w:rPr>
        <w:t>odstoupením od této smlouvy.</w:t>
      </w:r>
    </w:p>
    <w:p w:rsidR="00A01324" w:rsidRDefault="00A01324" w:rsidP="00E72C77">
      <w:pPr>
        <w:shd w:val="clear" w:color="00FFFF" w:fill="auto"/>
        <w:jc w:val="center"/>
        <w:rPr>
          <w:b/>
          <w:caps/>
          <w:sz w:val="24"/>
          <w:szCs w:val="24"/>
        </w:rPr>
      </w:pPr>
    </w:p>
    <w:p w:rsidR="00DE636B" w:rsidRDefault="00DE636B" w:rsidP="00E72C77">
      <w:pPr>
        <w:shd w:val="clear" w:color="00FFFF" w:fill="auto"/>
        <w:jc w:val="center"/>
        <w:rPr>
          <w:b/>
          <w:caps/>
          <w:sz w:val="24"/>
          <w:szCs w:val="24"/>
        </w:rPr>
      </w:pPr>
    </w:p>
    <w:p w:rsidR="002E0E54" w:rsidRPr="00062A48" w:rsidRDefault="00B61268" w:rsidP="00E72C77">
      <w:pPr>
        <w:shd w:val="clear" w:color="00FFFF" w:fill="auto"/>
        <w:jc w:val="center"/>
        <w:rPr>
          <w:b/>
          <w:caps/>
          <w:sz w:val="24"/>
          <w:szCs w:val="24"/>
        </w:rPr>
      </w:pPr>
      <w:r w:rsidRPr="00062A48">
        <w:rPr>
          <w:b/>
          <w:caps/>
          <w:sz w:val="24"/>
          <w:szCs w:val="24"/>
        </w:rPr>
        <w:t xml:space="preserve">X. </w:t>
      </w:r>
      <w:r w:rsidR="002E0E54" w:rsidRPr="00062A48">
        <w:rPr>
          <w:b/>
          <w:caps/>
          <w:sz w:val="24"/>
          <w:szCs w:val="24"/>
        </w:rPr>
        <w:t xml:space="preserve">Odpovědnost za vady </w:t>
      </w:r>
    </w:p>
    <w:p w:rsidR="002C7305" w:rsidRPr="00A15CB8" w:rsidRDefault="002C7305" w:rsidP="00E72C77">
      <w:pPr>
        <w:shd w:val="clear" w:color="00FFFF" w:fill="auto"/>
        <w:jc w:val="center"/>
        <w:rPr>
          <w:b/>
          <w:caps/>
          <w:sz w:val="24"/>
          <w:szCs w:val="24"/>
          <w:highlight w:val="green"/>
          <w:u w:val="single"/>
        </w:rPr>
      </w:pPr>
    </w:p>
    <w:p w:rsidR="003406FB" w:rsidRPr="00A15CB8" w:rsidRDefault="003406FB" w:rsidP="003406FB">
      <w:pPr>
        <w:rPr>
          <w:sz w:val="2"/>
          <w:highlight w:val="green"/>
        </w:rPr>
      </w:pPr>
    </w:p>
    <w:p w:rsidR="00A7780E" w:rsidRPr="002C5BC2" w:rsidRDefault="00530C5C" w:rsidP="003F108A">
      <w:pPr>
        <w:pStyle w:val="Zkladntext3"/>
        <w:spacing w:before="0" w:after="120"/>
        <w:ind w:left="283" w:hanging="567"/>
        <w:jc w:val="both"/>
        <w:rPr>
          <w:szCs w:val="24"/>
        </w:rPr>
      </w:pPr>
      <w:r w:rsidRPr="002C5BC2">
        <w:rPr>
          <w:b/>
          <w:szCs w:val="24"/>
        </w:rPr>
        <w:t>1</w:t>
      </w:r>
      <w:r w:rsidR="00A7780E" w:rsidRPr="002C5BC2">
        <w:rPr>
          <w:b/>
          <w:szCs w:val="24"/>
        </w:rPr>
        <w:t>0.</w:t>
      </w:r>
      <w:r w:rsidRPr="002C5BC2">
        <w:rPr>
          <w:b/>
          <w:szCs w:val="24"/>
        </w:rPr>
        <w:t>1</w:t>
      </w:r>
      <w:r w:rsidR="00A7780E" w:rsidRPr="002C5BC2">
        <w:rPr>
          <w:b/>
          <w:szCs w:val="24"/>
        </w:rPr>
        <w:t>.</w:t>
      </w:r>
      <w:r w:rsidR="002E201A" w:rsidRPr="002C5BC2">
        <w:rPr>
          <w:b/>
          <w:szCs w:val="24"/>
        </w:rPr>
        <w:t xml:space="preserve"> </w:t>
      </w:r>
      <w:r w:rsidR="002C5BC2" w:rsidRPr="002C5BC2">
        <w:rPr>
          <w:szCs w:val="24"/>
        </w:rPr>
        <w:t>Záruční doba na zpracování PD je v délce 60 měsíců. Po tuto dobu odpovídá zhotovitel  za vady, které objednatel zjistil a které včas oznámil. Zaruční doba počíná běžet ode dne předání a převzetí díla, neskončí však dříve než záruční doba za dílo, které bude dle projektové dokumentace zh</w:t>
      </w:r>
      <w:r w:rsidR="00971F7B">
        <w:rPr>
          <w:szCs w:val="24"/>
        </w:rPr>
        <w:t>o</w:t>
      </w:r>
      <w:r w:rsidR="002C5BC2" w:rsidRPr="002C5BC2">
        <w:rPr>
          <w:szCs w:val="24"/>
        </w:rPr>
        <w:t xml:space="preserve">tovoteno. </w:t>
      </w:r>
    </w:p>
    <w:p w:rsidR="006D04F5" w:rsidRPr="002E569B" w:rsidRDefault="00A7780E" w:rsidP="006D04F5">
      <w:pPr>
        <w:pStyle w:val="Zkladntext3"/>
        <w:spacing w:before="0" w:after="120"/>
        <w:ind w:left="283" w:hanging="567"/>
        <w:jc w:val="both"/>
        <w:rPr>
          <w:szCs w:val="24"/>
        </w:rPr>
      </w:pPr>
      <w:r w:rsidRPr="003F108A">
        <w:rPr>
          <w:b/>
          <w:szCs w:val="24"/>
        </w:rPr>
        <w:t>10.</w:t>
      </w:r>
      <w:r w:rsidR="00530C5C" w:rsidRPr="003F108A">
        <w:rPr>
          <w:b/>
          <w:szCs w:val="24"/>
        </w:rPr>
        <w:t>2</w:t>
      </w:r>
      <w:r w:rsidR="006D04F5" w:rsidRPr="003F108A">
        <w:rPr>
          <w:b/>
          <w:szCs w:val="24"/>
        </w:rPr>
        <w:t>.</w:t>
      </w:r>
      <w:r w:rsidR="006D04F5" w:rsidRPr="002E569B">
        <w:rPr>
          <w:szCs w:val="24"/>
        </w:rPr>
        <w:t xml:space="preserve"> Objednatel se zavazuje, že případnou reklamaci vady díla uplatní bez zbytečného odkladu po jejím zjištění, písemně do rukou oprávněného zástupce zhotovitele. </w:t>
      </w:r>
    </w:p>
    <w:p w:rsidR="009E516A" w:rsidRDefault="009E516A" w:rsidP="006D04F5">
      <w:pPr>
        <w:pStyle w:val="Zkladntext3"/>
        <w:spacing w:before="0" w:after="120"/>
        <w:ind w:left="283" w:hanging="567"/>
        <w:jc w:val="both"/>
        <w:rPr>
          <w:szCs w:val="24"/>
        </w:rPr>
      </w:pPr>
    </w:p>
    <w:p w:rsidR="00CB0256" w:rsidRPr="00062A48" w:rsidRDefault="002A12EF" w:rsidP="001D1315">
      <w:pPr>
        <w:shd w:val="clear" w:color="00FFFF" w:fill="auto"/>
        <w:spacing w:after="240"/>
        <w:jc w:val="center"/>
      </w:pPr>
      <w:r w:rsidRPr="00062A48">
        <w:rPr>
          <w:b/>
          <w:sz w:val="24"/>
        </w:rPr>
        <w:t>X</w:t>
      </w:r>
      <w:r w:rsidR="00B61268" w:rsidRPr="00062A48">
        <w:rPr>
          <w:b/>
          <w:sz w:val="24"/>
        </w:rPr>
        <w:t>I</w:t>
      </w:r>
      <w:r w:rsidR="00CB0256" w:rsidRPr="00062A48">
        <w:rPr>
          <w:b/>
          <w:sz w:val="24"/>
        </w:rPr>
        <w:t xml:space="preserve">. </w:t>
      </w:r>
      <w:r w:rsidR="00CB0256" w:rsidRPr="00062A48">
        <w:rPr>
          <w:b/>
          <w:sz w:val="24"/>
          <w:szCs w:val="24"/>
        </w:rPr>
        <w:t>ZÁVĚREČNÁ USTANOVENÍ</w:t>
      </w:r>
    </w:p>
    <w:p w:rsidR="00F60DD4" w:rsidRDefault="00337426" w:rsidP="00AE77F7">
      <w:pPr>
        <w:pStyle w:val="Zkladntext3"/>
        <w:ind w:left="283" w:hanging="567"/>
        <w:jc w:val="both"/>
      </w:pPr>
      <w:r w:rsidRPr="002E569B">
        <w:rPr>
          <w:b/>
        </w:rPr>
        <w:t>11.1.</w:t>
      </w:r>
      <w:r w:rsidRPr="002E569B">
        <w:rPr>
          <w:b/>
        </w:rPr>
        <w:tab/>
      </w:r>
      <w:r w:rsidR="00BB3ECF" w:rsidRPr="00BB3ECF">
        <w:t>Tato smlouva a práva a povinnosti z ní vzniklé se budou řídit zákonem č. 89/2012 Sb., občanský zákoník</w:t>
      </w:r>
      <w:r w:rsidR="00BB3ECF" w:rsidRPr="00BB3ECF">
        <w:rPr>
          <w:b/>
        </w:rPr>
        <w:t>.</w:t>
      </w:r>
    </w:p>
    <w:p w:rsidR="00F60DD4" w:rsidRDefault="00337426" w:rsidP="00AE77F7">
      <w:pPr>
        <w:pStyle w:val="Zkladntext3"/>
        <w:ind w:left="283" w:hanging="567"/>
        <w:jc w:val="both"/>
      </w:pPr>
      <w:r w:rsidRPr="002E569B">
        <w:rPr>
          <w:b/>
        </w:rPr>
        <w:t>11.2.</w:t>
      </w:r>
      <w:r w:rsidRPr="002E569B">
        <w:rPr>
          <w:b/>
        </w:rPr>
        <w:tab/>
      </w:r>
      <w:r w:rsidR="00BB4B39" w:rsidRPr="00A47408">
        <w:t>Smlouva nabývá platnosti dnem podpisu oběma smluvními stranami  a účinnosti dnem uveřejnění v registru smluv. Zhotovitel bere na vědomí, že uveřejnění v tomto registru zajistí objednatel</w:t>
      </w:r>
      <w:r w:rsidR="00BB4B39">
        <w:t>.</w:t>
      </w:r>
    </w:p>
    <w:p w:rsidR="009E00E6" w:rsidRDefault="009E00E6" w:rsidP="00AE77F7">
      <w:pPr>
        <w:pStyle w:val="Zkladntext3"/>
        <w:ind w:left="283" w:hanging="567"/>
        <w:jc w:val="both"/>
      </w:pPr>
      <w:r w:rsidRPr="009E00E6">
        <w:rPr>
          <w:b/>
        </w:rPr>
        <w:t>11.3</w:t>
      </w:r>
      <w:r w:rsidR="003A0A99">
        <w:rPr>
          <w:b/>
        </w:rPr>
        <w:t>.</w:t>
      </w:r>
      <w:r>
        <w:t xml:space="preserve">  Tato </w:t>
      </w:r>
      <w:r w:rsidRPr="00095FDB">
        <w:t>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CB0256" w:rsidRPr="002E569B" w:rsidRDefault="00337426" w:rsidP="00AE77F7">
      <w:pPr>
        <w:pStyle w:val="Zkladntext3"/>
        <w:ind w:left="283" w:hanging="567"/>
        <w:jc w:val="both"/>
      </w:pPr>
      <w:r w:rsidRPr="002E569B">
        <w:rPr>
          <w:b/>
        </w:rPr>
        <w:lastRenderedPageBreak/>
        <w:t>11.</w:t>
      </w:r>
      <w:r w:rsidR="009E00E6">
        <w:rPr>
          <w:b/>
        </w:rPr>
        <w:t>4</w:t>
      </w:r>
      <w:r w:rsidRPr="002E569B">
        <w:rPr>
          <w:b/>
        </w:rPr>
        <w:t>.</w:t>
      </w:r>
      <w:r w:rsidRPr="002E569B">
        <w:tab/>
      </w:r>
      <w:r w:rsidR="00CB0256" w:rsidRPr="002E569B">
        <w:t>Smlouvu lze měnit a doplňovat po dohodě smluvních s</w:t>
      </w:r>
      <w:r w:rsidR="00997559" w:rsidRPr="002E569B">
        <w:t xml:space="preserve">tran formou písemných dodatků k </w:t>
      </w:r>
      <w:r w:rsidR="00CB0256" w:rsidRPr="002E569B">
        <w:t>této smlouvě, podepsaných oběma smluvními stranami.</w:t>
      </w:r>
      <w:r w:rsidR="009E00E6">
        <w:t xml:space="preserve"> </w:t>
      </w:r>
      <w:r w:rsidR="009E00E6" w:rsidRPr="00095FDB">
        <w:t>Za písemnou formu nebude pro tento účel považována výměna e-mailových či jiných elektronických zpráv</w:t>
      </w:r>
      <w:r w:rsidR="002B196D">
        <w:t xml:space="preserve"> (zprávy přes datovou schránku zabezpečené certifikovaným podpisem).</w:t>
      </w:r>
    </w:p>
    <w:p w:rsidR="00CB0256" w:rsidRPr="002E569B" w:rsidRDefault="00337426" w:rsidP="00AE77F7">
      <w:pPr>
        <w:pStyle w:val="Zkladntext3"/>
        <w:ind w:left="283" w:hanging="567"/>
        <w:jc w:val="both"/>
      </w:pPr>
      <w:r w:rsidRPr="002E569B">
        <w:rPr>
          <w:b/>
        </w:rPr>
        <w:t>11.</w:t>
      </w:r>
      <w:r w:rsidR="00655465">
        <w:rPr>
          <w:b/>
        </w:rPr>
        <w:t>5</w:t>
      </w:r>
      <w:r w:rsidRPr="002E569B">
        <w:rPr>
          <w:b/>
        </w:rPr>
        <w:t>.</w:t>
      </w:r>
      <w:r w:rsidRPr="002E569B">
        <w:tab/>
      </w:r>
      <w:r w:rsidR="00CB0256" w:rsidRPr="002E569B">
        <w:t xml:space="preserve">Smlouva se vyhotovuje ve </w:t>
      </w:r>
      <w:r w:rsidR="002B196D">
        <w:t>dvo</w:t>
      </w:r>
      <w:r w:rsidR="00971F7B">
        <w:t>u</w:t>
      </w:r>
      <w:r w:rsidR="00CB0256" w:rsidRPr="002E569B">
        <w:t xml:space="preserve"> stejnopisech, z nichž obdrží jedno par</w:t>
      </w:r>
      <w:r w:rsidR="001B11B7" w:rsidRPr="002E569B">
        <w:t>e</w:t>
      </w:r>
      <w:r w:rsidR="00997559" w:rsidRPr="002E569B">
        <w:t xml:space="preserve"> zhotovitel a </w:t>
      </w:r>
      <w:r w:rsidR="002B196D">
        <w:t>jedno</w:t>
      </w:r>
      <w:r w:rsidR="00CB0256" w:rsidRPr="002E569B">
        <w:t xml:space="preserve"> par</w:t>
      </w:r>
      <w:r w:rsidR="001B11B7" w:rsidRPr="002E569B">
        <w:t>e</w:t>
      </w:r>
      <w:r w:rsidR="00CB0256" w:rsidRPr="002E569B">
        <w:t xml:space="preserve"> objednatel.</w:t>
      </w:r>
    </w:p>
    <w:p w:rsidR="00CB0256" w:rsidRPr="002E569B" w:rsidRDefault="00337426" w:rsidP="00AE77F7">
      <w:pPr>
        <w:pStyle w:val="Zkladntext3"/>
        <w:ind w:left="283" w:hanging="567"/>
        <w:jc w:val="both"/>
      </w:pPr>
      <w:r w:rsidRPr="002E569B">
        <w:rPr>
          <w:b/>
        </w:rPr>
        <w:t>11.</w:t>
      </w:r>
      <w:r w:rsidR="00655465">
        <w:rPr>
          <w:b/>
        </w:rPr>
        <w:t>6</w:t>
      </w:r>
      <w:r w:rsidRPr="002E569B">
        <w:rPr>
          <w:b/>
        </w:rPr>
        <w:t>.</w:t>
      </w:r>
      <w:r w:rsidRPr="002E569B">
        <w:tab/>
      </w:r>
      <w:r w:rsidR="009E00E6">
        <w:t>Smluvní strany prohlašují, že smlouvu přečetly</w:t>
      </w:r>
      <w:r w:rsidR="009E00E6" w:rsidRPr="00095FDB">
        <w:t>, s jejím obsahem souhlasí, což stvrzují svými podpisy</w:t>
      </w:r>
      <w:r w:rsidR="00D7235A">
        <w:t>.</w:t>
      </w:r>
    </w:p>
    <w:p w:rsidR="00E565CF" w:rsidRDefault="00E565CF" w:rsidP="001078F2">
      <w:pPr>
        <w:ind w:hanging="568"/>
        <w:jc w:val="center"/>
        <w:rPr>
          <w:b/>
          <w:sz w:val="24"/>
          <w:u w:val="single"/>
        </w:rPr>
      </w:pPr>
    </w:p>
    <w:p w:rsidR="0009027C" w:rsidRDefault="0009027C" w:rsidP="00D45FF8">
      <w:pPr>
        <w:ind w:left="284" w:hanging="568"/>
        <w:rPr>
          <w:sz w:val="24"/>
        </w:rPr>
      </w:pPr>
    </w:p>
    <w:p w:rsidR="0009027C" w:rsidRDefault="0009027C" w:rsidP="00D45FF8">
      <w:pPr>
        <w:ind w:left="284" w:hanging="568"/>
        <w:rPr>
          <w:sz w:val="24"/>
        </w:rPr>
      </w:pPr>
    </w:p>
    <w:p w:rsidR="009D160C" w:rsidRDefault="004E509B" w:rsidP="00D45FF8">
      <w:pPr>
        <w:ind w:left="284" w:hanging="568"/>
        <w:rPr>
          <w:sz w:val="24"/>
        </w:rPr>
      </w:pPr>
      <w:r w:rsidRPr="002E18C5">
        <w:rPr>
          <w:sz w:val="24"/>
        </w:rPr>
        <w:t>V Praze dne:</w:t>
      </w:r>
      <w:r w:rsidR="00F17640" w:rsidRPr="002E18C5">
        <w:rPr>
          <w:sz w:val="24"/>
        </w:rPr>
        <w:tab/>
      </w:r>
      <w:r w:rsidR="00F17640" w:rsidRPr="002E18C5">
        <w:rPr>
          <w:sz w:val="24"/>
        </w:rPr>
        <w:tab/>
      </w:r>
      <w:r w:rsidR="00F17640" w:rsidRPr="002E18C5">
        <w:rPr>
          <w:sz w:val="24"/>
        </w:rPr>
        <w:tab/>
      </w:r>
      <w:r w:rsidR="00F17640" w:rsidRPr="002E18C5">
        <w:rPr>
          <w:sz w:val="24"/>
        </w:rPr>
        <w:tab/>
      </w:r>
      <w:r w:rsidR="00F17640" w:rsidRPr="002E18C5">
        <w:rPr>
          <w:sz w:val="24"/>
        </w:rPr>
        <w:tab/>
      </w:r>
      <w:r w:rsidR="00483D86" w:rsidRPr="002E18C5">
        <w:rPr>
          <w:sz w:val="24"/>
        </w:rPr>
        <w:tab/>
      </w:r>
      <w:r w:rsidR="00F17640" w:rsidRPr="002E18C5">
        <w:rPr>
          <w:sz w:val="24"/>
        </w:rPr>
        <w:tab/>
        <w:t>V</w:t>
      </w:r>
      <w:r w:rsidR="001D5504">
        <w:rPr>
          <w:sz w:val="24"/>
        </w:rPr>
        <w:t xml:space="preserve"> Pardubicích </w:t>
      </w:r>
      <w:r w:rsidR="00F17640" w:rsidRPr="002E18C5">
        <w:rPr>
          <w:sz w:val="24"/>
        </w:rPr>
        <w:t>dne</w:t>
      </w:r>
      <w:r w:rsidR="002E18C5">
        <w:rPr>
          <w:sz w:val="24"/>
        </w:rPr>
        <w:t>:</w:t>
      </w:r>
      <w:r w:rsidR="009D31E0">
        <w:rPr>
          <w:sz w:val="24"/>
        </w:rPr>
        <w:t xml:space="preserve"> </w:t>
      </w:r>
    </w:p>
    <w:p w:rsidR="009D160C" w:rsidRDefault="009D160C">
      <w:pPr>
        <w:rPr>
          <w:sz w:val="24"/>
        </w:rPr>
      </w:pPr>
    </w:p>
    <w:p w:rsidR="00D45FF8" w:rsidRDefault="00D45FF8">
      <w:pPr>
        <w:rPr>
          <w:sz w:val="24"/>
        </w:rPr>
      </w:pPr>
    </w:p>
    <w:p w:rsidR="00E16393" w:rsidRDefault="00E16393">
      <w:pPr>
        <w:rPr>
          <w:sz w:val="24"/>
        </w:rPr>
      </w:pPr>
    </w:p>
    <w:p w:rsidR="00E565CF" w:rsidRPr="00EB43F9" w:rsidRDefault="00E565CF">
      <w:pPr>
        <w:rPr>
          <w:sz w:val="24"/>
          <w:szCs w:val="24"/>
        </w:rPr>
      </w:pPr>
    </w:p>
    <w:p w:rsidR="009D160C" w:rsidRPr="00D7235A" w:rsidRDefault="009D160C" w:rsidP="00B63E34">
      <w:pPr>
        <w:pStyle w:val="Odstavecseseznamem"/>
        <w:ind w:left="0" w:hanging="284"/>
        <w:rPr>
          <w:sz w:val="24"/>
          <w:szCs w:val="24"/>
        </w:rPr>
      </w:pPr>
      <w:r w:rsidRPr="00A61526">
        <w:rPr>
          <w:sz w:val="24"/>
          <w:szCs w:val="24"/>
        </w:rPr>
        <w:t>_________________________</w:t>
      </w:r>
      <w:r w:rsidR="00F17640" w:rsidRPr="00807DEE">
        <w:rPr>
          <w:sz w:val="24"/>
          <w:szCs w:val="24"/>
        </w:rPr>
        <w:t>____</w:t>
      </w:r>
      <w:r w:rsidRPr="00807DEE">
        <w:rPr>
          <w:sz w:val="24"/>
          <w:szCs w:val="24"/>
        </w:rPr>
        <w:t>_________</w:t>
      </w:r>
      <w:r w:rsidR="00954709" w:rsidRPr="00D7235A">
        <w:rPr>
          <w:sz w:val="24"/>
          <w:szCs w:val="24"/>
        </w:rPr>
        <w:tab/>
      </w:r>
      <w:r w:rsidR="00087FDA" w:rsidRPr="00D7235A">
        <w:rPr>
          <w:sz w:val="24"/>
          <w:szCs w:val="24"/>
        </w:rPr>
        <w:t xml:space="preserve">             ___________________________________</w:t>
      </w:r>
    </w:p>
    <w:p w:rsidR="001D5504" w:rsidRPr="003A0A99" w:rsidRDefault="003A0A99" w:rsidP="001D5504">
      <w:pPr>
        <w:rPr>
          <w:sz w:val="24"/>
          <w:szCs w:val="24"/>
        </w:rPr>
      </w:pPr>
      <w:r w:rsidRPr="00FF3C86">
        <w:rPr>
          <w:sz w:val="24"/>
          <w:szCs w:val="24"/>
        </w:rPr>
        <w:t>Armádní Servisní</w:t>
      </w:r>
      <w:r w:rsidR="00F17640" w:rsidRPr="00FF3C86">
        <w:rPr>
          <w:sz w:val="24"/>
          <w:szCs w:val="24"/>
        </w:rPr>
        <w:t>, příspěvková organizace</w:t>
      </w:r>
      <w:r w:rsidR="00F17640" w:rsidRPr="00FF3C86">
        <w:rPr>
          <w:sz w:val="24"/>
          <w:szCs w:val="24"/>
        </w:rPr>
        <w:tab/>
      </w:r>
      <w:r w:rsidR="00F17640" w:rsidRPr="00FF3C86">
        <w:rPr>
          <w:sz w:val="24"/>
          <w:szCs w:val="24"/>
        </w:rPr>
        <w:tab/>
      </w:r>
      <w:r w:rsidR="00990CAE" w:rsidRPr="00FF3C86">
        <w:rPr>
          <w:sz w:val="24"/>
          <w:szCs w:val="24"/>
        </w:rPr>
        <w:t xml:space="preserve"> </w:t>
      </w:r>
      <w:r w:rsidR="00F10C53">
        <w:rPr>
          <w:sz w:val="24"/>
          <w:szCs w:val="24"/>
        </w:rPr>
        <w:tab/>
      </w:r>
      <w:r w:rsidR="00990CAE" w:rsidRPr="00FF3C86">
        <w:rPr>
          <w:sz w:val="24"/>
          <w:szCs w:val="24"/>
        </w:rPr>
        <w:t xml:space="preserve"> </w:t>
      </w:r>
      <w:r w:rsidR="00F10C53">
        <w:rPr>
          <w:sz w:val="24"/>
          <w:szCs w:val="24"/>
        </w:rPr>
        <w:tab/>
      </w:r>
      <w:r w:rsidR="00F10C53">
        <w:rPr>
          <w:sz w:val="24"/>
          <w:szCs w:val="24"/>
        </w:rPr>
        <w:tab/>
      </w:r>
      <w:r w:rsidR="00954709" w:rsidRPr="00FF3C86">
        <w:rPr>
          <w:sz w:val="24"/>
          <w:szCs w:val="24"/>
        </w:rPr>
        <w:t xml:space="preserve"> </w:t>
      </w:r>
      <w:r w:rsidR="001D5504" w:rsidRPr="00FF3C86">
        <w:rPr>
          <w:sz w:val="24"/>
          <w:szCs w:val="24"/>
        </w:rPr>
        <w:t xml:space="preserve"> </w:t>
      </w:r>
      <w:r w:rsidR="00F10C53">
        <w:rPr>
          <w:sz w:val="24"/>
        </w:rPr>
        <w:t>xxxxx</w:t>
      </w:r>
    </w:p>
    <w:p w:rsidR="009D160C" w:rsidRPr="00FF3C86" w:rsidRDefault="00954709" w:rsidP="00954709">
      <w:pPr>
        <w:pStyle w:val="Odstavecseseznamem"/>
        <w:tabs>
          <w:tab w:val="left" w:pos="7185"/>
        </w:tabs>
        <w:ind w:left="0" w:hanging="284"/>
        <w:rPr>
          <w:sz w:val="24"/>
          <w:szCs w:val="24"/>
        </w:rPr>
      </w:pPr>
      <w:r w:rsidRPr="00FF3C86">
        <w:rPr>
          <w:sz w:val="24"/>
          <w:szCs w:val="24"/>
        </w:rPr>
        <w:tab/>
        <w:t xml:space="preserve">                      </w:t>
      </w:r>
      <w:r w:rsidR="00F10C53">
        <w:rPr>
          <w:sz w:val="24"/>
        </w:rPr>
        <w:t>xxxxx</w:t>
      </w:r>
      <w:r w:rsidRPr="00FF3C86">
        <w:rPr>
          <w:sz w:val="24"/>
          <w:szCs w:val="24"/>
        </w:rPr>
        <w:t xml:space="preserve">                                                               </w:t>
      </w:r>
      <w:r w:rsidR="00F10C53">
        <w:rPr>
          <w:sz w:val="24"/>
          <w:szCs w:val="24"/>
        </w:rPr>
        <w:tab/>
      </w:r>
      <w:r w:rsidR="00F63EEB">
        <w:rPr>
          <w:sz w:val="24"/>
          <w:szCs w:val="24"/>
        </w:rPr>
        <w:t xml:space="preserve">  </w:t>
      </w:r>
      <w:r w:rsidR="00F10C53">
        <w:rPr>
          <w:sz w:val="24"/>
        </w:rPr>
        <w:t>xxxxx</w:t>
      </w:r>
    </w:p>
    <w:p w:rsidR="00A122F6" w:rsidRPr="00FF3C86" w:rsidRDefault="002E18C5" w:rsidP="00A122F6">
      <w:pPr>
        <w:pStyle w:val="Zhlav"/>
        <w:tabs>
          <w:tab w:val="clear" w:pos="4536"/>
          <w:tab w:val="clear" w:pos="9072"/>
          <w:tab w:val="center" w:pos="2340"/>
          <w:tab w:val="center" w:pos="6840"/>
        </w:tabs>
        <w:spacing w:line="276" w:lineRule="auto"/>
        <w:rPr>
          <w:sz w:val="24"/>
          <w:szCs w:val="24"/>
        </w:rPr>
      </w:pPr>
      <w:r w:rsidRPr="00FF3C86">
        <w:rPr>
          <w:sz w:val="24"/>
          <w:szCs w:val="24"/>
        </w:rPr>
        <w:t xml:space="preserve">                    </w:t>
      </w:r>
      <w:r w:rsidR="00F63EEB">
        <w:rPr>
          <w:sz w:val="24"/>
          <w:szCs w:val="24"/>
        </w:rPr>
        <w:t xml:space="preserve">  </w:t>
      </w:r>
      <w:r w:rsidR="00F10C53">
        <w:rPr>
          <w:sz w:val="24"/>
        </w:rPr>
        <w:t>xxxxx</w:t>
      </w:r>
    </w:p>
    <w:p w:rsidR="009D160C" w:rsidRPr="00FF3C86" w:rsidRDefault="00A122F6" w:rsidP="004A2A48">
      <w:pPr>
        <w:pStyle w:val="Zhlav"/>
        <w:tabs>
          <w:tab w:val="clear" w:pos="4536"/>
          <w:tab w:val="clear" w:pos="9072"/>
          <w:tab w:val="center" w:pos="2340"/>
          <w:tab w:val="center" w:pos="6840"/>
        </w:tabs>
        <w:spacing w:line="276" w:lineRule="auto"/>
        <w:rPr>
          <w:sz w:val="24"/>
          <w:szCs w:val="24"/>
        </w:rPr>
      </w:pPr>
      <w:r w:rsidRPr="00FF3C86">
        <w:rPr>
          <w:rFonts w:ascii="Calibri" w:hAnsi="Calibri" w:cs="Calibri"/>
          <w:sz w:val="24"/>
          <w:szCs w:val="24"/>
        </w:rPr>
        <w:tab/>
      </w:r>
      <w:r w:rsidR="002E18C5" w:rsidRPr="00FF3C86">
        <w:rPr>
          <w:rFonts w:ascii="Calibri" w:hAnsi="Calibri" w:cs="Calibri"/>
          <w:sz w:val="24"/>
          <w:szCs w:val="24"/>
        </w:rPr>
        <w:tab/>
      </w:r>
    </w:p>
    <w:p w:rsidR="001D5504" w:rsidRPr="00FF3C86" w:rsidRDefault="001D5504" w:rsidP="004A2A48">
      <w:pPr>
        <w:pStyle w:val="Zhlav"/>
        <w:tabs>
          <w:tab w:val="clear" w:pos="4536"/>
          <w:tab w:val="clear" w:pos="9072"/>
          <w:tab w:val="center" w:pos="2340"/>
          <w:tab w:val="center" w:pos="6840"/>
        </w:tabs>
        <w:spacing w:line="276" w:lineRule="auto"/>
        <w:rPr>
          <w:sz w:val="24"/>
          <w:szCs w:val="24"/>
        </w:rPr>
      </w:pPr>
    </w:p>
    <w:p w:rsidR="001D5504" w:rsidRPr="00FF3C86" w:rsidRDefault="001D5504" w:rsidP="004A2A48">
      <w:pPr>
        <w:pStyle w:val="Zhlav"/>
        <w:tabs>
          <w:tab w:val="clear" w:pos="4536"/>
          <w:tab w:val="clear" w:pos="9072"/>
          <w:tab w:val="center" w:pos="2340"/>
          <w:tab w:val="center" w:pos="6840"/>
        </w:tabs>
        <w:spacing w:line="276" w:lineRule="auto"/>
        <w:rPr>
          <w:sz w:val="24"/>
          <w:szCs w:val="24"/>
        </w:rPr>
      </w:pPr>
    </w:p>
    <w:p w:rsidR="001D5504" w:rsidRPr="00FF3C86" w:rsidRDefault="001D5504" w:rsidP="004A2A48">
      <w:pPr>
        <w:pStyle w:val="Zhlav"/>
        <w:tabs>
          <w:tab w:val="clear" w:pos="4536"/>
          <w:tab w:val="clear" w:pos="9072"/>
          <w:tab w:val="center" w:pos="2340"/>
          <w:tab w:val="center" w:pos="6840"/>
        </w:tabs>
        <w:spacing w:line="276" w:lineRule="auto"/>
        <w:rPr>
          <w:sz w:val="24"/>
          <w:szCs w:val="24"/>
        </w:rPr>
      </w:pPr>
    </w:p>
    <w:p w:rsidR="001D5504" w:rsidRPr="00FF3C86" w:rsidRDefault="001D5504" w:rsidP="004A2A48">
      <w:pPr>
        <w:pStyle w:val="Zhlav"/>
        <w:tabs>
          <w:tab w:val="clear" w:pos="4536"/>
          <w:tab w:val="clear" w:pos="9072"/>
          <w:tab w:val="center" w:pos="2340"/>
          <w:tab w:val="center" w:pos="6840"/>
        </w:tabs>
        <w:spacing w:line="276" w:lineRule="auto"/>
        <w:rPr>
          <w:sz w:val="24"/>
          <w:szCs w:val="24"/>
        </w:rPr>
      </w:pPr>
    </w:p>
    <w:p w:rsidR="00932509" w:rsidRPr="003A0A99" w:rsidRDefault="00087FDA" w:rsidP="00087FDA">
      <w:pPr>
        <w:ind w:left="4320"/>
        <w:rPr>
          <w:sz w:val="24"/>
          <w:szCs w:val="24"/>
        </w:rPr>
      </w:pPr>
      <w:r w:rsidRPr="00EB43F9">
        <w:rPr>
          <w:sz w:val="24"/>
          <w:szCs w:val="24"/>
        </w:rPr>
        <w:t xml:space="preserve">           ____________________________________</w:t>
      </w:r>
      <w:r w:rsidRPr="003A0A99">
        <w:rPr>
          <w:sz w:val="24"/>
          <w:szCs w:val="24"/>
        </w:rPr>
        <w:tab/>
      </w:r>
      <w:r w:rsidR="00F10C53">
        <w:rPr>
          <w:sz w:val="24"/>
          <w:szCs w:val="24"/>
        </w:rPr>
        <w:tab/>
      </w:r>
      <w:r w:rsidR="00F10C53">
        <w:rPr>
          <w:sz w:val="24"/>
          <w:szCs w:val="24"/>
        </w:rPr>
        <w:tab/>
      </w:r>
      <w:r w:rsidR="00F10C53">
        <w:rPr>
          <w:sz w:val="24"/>
        </w:rPr>
        <w:t>xxxxx</w:t>
      </w:r>
    </w:p>
    <w:p w:rsidR="00954709" w:rsidRPr="003A0A99" w:rsidRDefault="00954709" w:rsidP="00954709">
      <w:pPr>
        <w:rPr>
          <w:sz w:val="24"/>
          <w:szCs w:val="24"/>
        </w:rPr>
      </w:pPr>
      <w:r w:rsidRPr="003A0A99">
        <w:rPr>
          <w:sz w:val="24"/>
          <w:szCs w:val="24"/>
        </w:rPr>
        <w:tab/>
      </w:r>
      <w:r w:rsidRPr="003A0A99">
        <w:rPr>
          <w:sz w:val="24"/>
          <w:szCs w:val="24"/>
        </w:rPr>
        <w:tab/>
      </w:r>
      <w:r w:rsidRPr="003A0A99">
        <w:rPr>
          <w:sz w:val="24"/>
          <w:szCs w:val="24"/>
        </w:rPr>
        <w:tab/>
      </w:r>
      <w:r w:rsidRPr="003A0A99">
        <w:rPr>
          <w:sz w:val="24"/>
          <w:szCs w:val="24"/>
        </w:rPr>
        <w:tab/>
      </w:r>
      <w:r w:rsidRPr="003A0A99">
        <w:rPr>
          <w:sz w:val="24"/>
          <w:szCs w:val="24"/>
        </w:rPr>
        <w:tab/>
      </w:r>
      <w:r w:rsidRPr="003A0A99">
        <w:rPr>
          <w:sz w:val="24"/>
          <w:szCs w:val="24"/>
        </w:rPr>
        <w:tab/>
      </w:r>
      <w:r w:rsidRPr="003A0A99">
        <w:rPr>
          <w:sz w:val="24"/>
          <w:szCs w:val="24"/>
        </w:rPr>
        <w:tab/>
      </w:r>
      <w:r w:rsidRPr="003A0A99">
        <w:rPr>
          <w:sz w:val="24"/>
          <w:szCs w:val="24"/>
        </w:rPr>
        <w:tab/>
      </w:r>
      <w:r w:rsidRPr="003A0A99">
        <w:rPr>
          <w:sz w:val="24"/>
          <w:szCs w:val="24"/>
        </w:rPr>
        <w:tab/>
      </w:r>
      <w:r w:rsidR="00F10C53">
        <w:rPr>
          <w:sz w:val="24"/>
        </w:rPr>
        <w:t>xxxxx</w:t>
      </w:r>
    </w:p>
    <w:p w:rsidR="00932509" w:rsidRDefault="00932509" w:rsidP="004A2A48">
      <w:pPr>
        <w:pStyle w:val="Zhlav"/>
        <w:tabs>
          <w:tab w:val="clear" w:pos="4536"/>
          <w:tab w:val="clear" w:pos="9072"/>
          <w:tab w:val="center" w:pos="2340"/>
          <w:tab w:val="center" w:pos="6840"/>
        </w:tabs>
        <w:spacing w:line="276" w:lineRule="auto"/>
        <w:rPr>
          <w:sz w:val="24"/>
        </w:rPr>
      </w:pPr>
    </w:p>
    <w:sectPr w:rsidR="00932509" w:rsidSect="00864427">
      <w:headerReference w:type="even" r:id="rId8"/>
      <w:headerReference w:type="default" r:id="rId9"/>
      <w:footerReference w:type="even" r:id="rId10"/>
      <w:footerReference w:type="default" r:id="rId11"/>
      <w:pgSz w:w="11907" w:h="16840"/>
      <w:pgMar w:top="1134" w:right="1418" w:bottom="1418" w:left="1134" w:header="454"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A2" w:rsidRDefault="00D94EA2">
      <w:r>
        <w:separator/>
      </w:r>
    </w:p>
  </w:endnote>
  <w:endnote w:type="continuationSeparator" w:id="0">
    <w:p w:rsidR="00D94EA2" w:rsidRDefault="00D9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2E" w:rsidRPr="00545F17" w:rsidRDefault="00F5523C">
    <w:pPr>
      <w:pStyle w:val="Zpat"/>
      <w:jc w:val="center"/>
      <w:rPr>
        <w:rFonts w:asciiTheme="minorHAnsi" w:hAnsiTheme="minorHAnsi"/>
      </w:rPr>
    </w:pPr>
    <w:r w:rsidRPr="00545F17">
      <w:rPr>
        <w:rFonts w:asciiTheme="minorHAnsi" w:hAnsiTheme="minorHAnsi"/>
        <w:noProof/>
      </w:rPr>
      <w:drawing>
        <wp:anchor distT="0" distB="0" distL="0" distR="0" simplePos="0" relativeHeight="251657216" behindDoc="0" locked="0" layoutInCell="1" allowOverlap="1" wp14:anchorId="2F9CC13A" wp14:editId="2BAD9015">
          <wp:simplePos x="0" y="0"/>
          <wp:positionH relativeFrom="column">
            <wp:posOffset>0</wp:posOffset>
          </wp:positionH>
          <wp:positionV relativeFrom="paragraph">
            <wp:posOffset>-289885</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B6C2E" w:rsidRPr="00545F17">
      <w:rPr>
        <w:rFonts w:asciiTheme="minorHAnsi" w:hAnsiTheme="minorHAnsi"/>
      </w:rPr>
      <w:t xml:space="preserve">Stránka </w:t>
    </w:r>
    <w:r w:rsidR="004B6C2E" w:rsidRPr="00545F17">
      <w:rPr>
        <w:rFonts w:asciiTheme="minorHAnsi" w:hAnsiTheme="minorHAnsi"/>
        <w:sz w:val="24"/>
        <w:szCs w:val="24"/>
      </w:rPr>
      <w:fldChar w:fldCharType="begin"/>
    </w:r>
    <w:r w:rsidR="004B6C2E" w:rsidRPr="00545F17">
      <w:rPr>
        <w:rFonts w:asciiTheme="minorHAnsi" w:hAnsiTheme="minorHAnsi"/>
      </w:rPr>
      <w:instrText>PAGE</w:instrText>
    </w:r>
    <w:r w:rsidR="004B6C2E" w:rsidRPr="00545F17">
      <w:rPr>
        <w:rFonts w:asciiTheme="minorHAnsi" w:hAnsiTheme="minorHAnsi"/>
        <w:sz w:val="24"/>
        <w:szCs w:val="24"/>
      </w:rPr>
      <w:fldChar w:fldCharType="separate"/>
    </w:r>
    <w:r w:rsidR="00F63EEB">
      <w:rPr>
        <w:rFonts w:asciiTheme="minorHAnsi" w:hAnsiTheme="minorHAnsi"/>
        <w:noProof/>
      </w:rPr>
      <w:t>1</w:t>
    </w:r>
    <w:r w:rsidR="004B6C2E" w:rsidRPr="00545F17">
      <w:rPr>
        <w:rFonts w:asciiTheme="minorHAnsi" w:hAnsiTheme="minorHAnsi"/>
        <w:sz w:val="24"/>
        <w:szCs w:val="24"/>
      </w:rPr>
      <w:fldChar w:fldCharType="end"/>
    </w:r>
    <w:r w:rsidR="004B6C2E" w:rsidRPr="00545F17">
      <w:rPr>
        <w:rFonts w:asciiTheme="minorHAnsi" w:hAnsiTheme="minorHAnsi"/>
      </w:rPr>
      <w:t xml:space="preserve"> z </w:t>
    </w:r>
    <w:r w:rsidR="004B6C2E" w:rsidRPr="00545F17">
      <w:rPr>
        <w:rFonts w:asciiTheme="minorHAnsi" w:hAnsiTheme="minorHAnsi"/>
        <w:sz w:val="24"/>
        <w:szCs w:val="24"/>
      </w:rPr>
      <w:fldChar w:fldCharType="begin"/>
    </w:r>
    <w:r w:rsidR="004B6C2E" w:rsidRPr="00545F17">
      <w:rPr>
        <w:rFonts w:asciiTheme="minorHAnsi" w:hAnsiTheme="minorHAnsi"/>
      </w:rPr>
      <w:instrText>NUMPAGES</w:instrText>
    </w:r>
    <w:r w:rsidR="004B6C2E" w:rsidRPr="00545F17">
      <w:rPr>
        <w:rFonts w:asciiTheme="minorHAnsi" w:hAnsiTheme="minorHAnsi"/>
        <w:sz w:val="24"/>
        <w:szCs w:val="24"/>
      </w:rPr>
      <w:fldChar w:fldCharType="separate"/>
    </w:r>
    <w:r w:rsidR="00F63EEB">
      <w:rPr>
        <w:rFonts w:asciiTheme="minorHAnsi" w:hAnsiTheme="minorHAnsi"/>
        <w:noProof/>
      </w:rPr>
      <w:t>7</w:t>
    </w:r>
    <w:r w:rsidR="004B6C2E" w:rsidRPr="00545F17">
      <w:rPr>
        <w:rFonts w:asciiTheme="minorHAnsi" w:hAnsiTheme="minorHAnsi"/>
        <w:sz w:val="24"/>
        <w:szCs w:val="24"/>
      </w:rPr>
      <w:fldChar w:fldCharType="end"/>
    </w:r>
  </w:p>
  <w:p w:rsidR="00215A45" w:rsidRDefault="00215A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A2" w:rsidRDefault="00D94EA2">
      <w:r>
        <w:separator/>
      </w:r>
    </w:p>
  </w:footnote>
  <w:footnote w:type="continuationSeparator" w:id="0">
    <w:p w:rsidR="00D94EA2" w:rsidRDefault="00D9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3C" w:rsidRDefault="00B25EBF" w:rsidP="00F5523C">
    <w:pPr>
      <w:pStyle w:val="Zhlav"/>
      <w:rPr>
        <w:b/>
        <w:color w:val="FF0000"/>
        <w:sz w:val="24"/>
        <w:szCs w:val="24"/>
      </w:rPr>
    </w:pPr>
    <w:r>
      <w:rPr>
        <w:snapToGrid w:val="0"/>
        <w:sz w:val="24"/>
      </w:rPr>
      <w:tab/>
    </w:r>
  </w:p>
  <w:p w:rsidR="00F5523C" w:rsidRPr="00FF3C86" w:rsidRDefault="00F5523C" w:rsidP="00F5523C">
    <w:pPr>
      <w:pStyle w:val="Zhlav"/>
      <w:rPr>
        <w:sz w:val="24"/>
        <w:szCs w:val="24"/>
      </w:rPr>
    </w:pPr>
    <w:r w:rsidRPr="00545F17">
      <w:rPr>
        <w:rFonts w:asciiTheme="minorHAnsi" w:hAnsiTheme="minorHAnsi"/>
      </w:rPr>
      <w:tab/>
    </w:r>
    <w:r w:rsidRPr="00545F17">
      <w:rPr>
        <w:rFonts w:asciiTheme="minorHAnsi" w:hAnsiTheme="minorHAnsi"/>
      </w:rPr>
      <w:tab/>
    </w:r>
    <w:r w:rsidRPr="00FF3C86">
      <w:rPr>
        <w:sz w:val="24"/>
        <w:szCs w:val="24"/>
      </w:rPr>
      <w:t xml:space="preserve">Smlouva č. </w:t>
    </w:r>
    <w:r w:rsidR="00545F17" w:rsidRPr="00FF3C86">
      <w:rPr>
        <w:sz w:val="24"/>
        <w:szCs w:val="24"/>
      </w:rPr>
      <w:t>T</w:t>
    </w:r>
    <w:r w:rsidRPr="00FF3C86">
      <w:rPr>
        <w:sz w:val="24"/>
        <w:szCs w:val="24"/>
      </w:rPr>
      <w:t>-</w:t>
    </w:r>
    <w:r w:rsidR="00A53DEB" w:rsidRPr="00FF3C86">
      <w:rPr>
        <w:sz w:val="24"/>
        <w:szCs w:val="24"/>
      </w:rPr>
      <w:t>098-00/18</w:t>
    </w:r>
  </w:p>
  <w:p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D9B"/>
    <w:multiLevelType w:val="hybridMultilevel"/>
    <w:tmpl w:val="2452AF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F0557"/>
    <w:multiLevelType w:val="hybridMultilevel"/>
    <w:tmpl w:val="0BB8D742"/>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82E91"/>
    <w:multiLevelType w:val="hybridMultilevel"/>
    <w:tmpl w:val="DC08A82C"/>
    <w:lvl w:ilvl="0" w:tplc="6BB8F4F4">
      <w:start w:val="1"/>
      <w:numFmt w:val="bullet"/>
      <w:lvlText w:val="-"/>
      <w:lvlJc w:val="left"/>
      <w:pPr>
        <w:ind w:left="186" w:hanging="360"/>
      </w:pPr>
      <w:rPr>
        <w:rFonts w:ascii="Times New Roman" w:eastAsia="Calibri" w:hAnsi="Times New Roman" w:cs="Times New Roman" w:hint="default"/>
      </w:rPr>
    </w:lvl>
    <w:lvl w:ilvl="1" w:tplc="04050003" w:tentative="1">
      <w:start w:val="1"/>
      <w:numFmt w:val="bullet"/>
      <w:lvlText w:val="o"/>
      <w:lvlJc w:val="left"/>
      <w:pPr>
        <w:ind w:left="906" w:hanging="360"/>
      </w:pPr>
      <w:rPr>
        <w:rFonts w:ascii="Courier New" w:hAnsi="Courier New" w:cs="Courier New" w:hint="default"/>
      </w:rPr>
    </w:lvl>
    <w:lvl w:ilvl="2" w:tplc="04050005" w:tentative="1">
      <w:start w:val="1"/>
      <w:numFmt w:val="bullet"/>
      <w:lvlText w:val=""/>
      <w:lvlJc w:val="left"/>
      <w:pPr>
        <w:ind w:left="1626" w:hanging="360"/>
      </w:pPr>
      <w:rPr>
        <w:rFonts w:ascii="Wingdings" w:hAnsi="Wingdings" w:hint="default"/>
      </w:rPr>
    </w:lvl>
    <w:lvl w:ilvl="3" w:tplc="04050001" w:tentative="1">
      <w:start w:val="1"/>
      <w:numFmt w:val="bullet"/>
      <w:lvlText w:val=""/>
      <w:lvlJc w:val="left"/>
      <w:pPr>
        <w:ind w:left="2346" w:hanging="360"/>
      </w:pPr>
      <w:rPr>
        <w:rFonts w:ascii="Symbol" w:hAnsi="Symbol" w:hint="default"/>
      </w:rPr>
    </w:lvl>
    <w:lvl w:ilvl="4" w:tplc="04050003" w:tentative="1">
      <w:start w:val="1"/>
      <w:numFmt w:val="bullet"/>
      <w:lvlText w:val="o"/>
      <w:lvlJc w:val="left"/>
      <w:pPr>
        <w:ind w:left="3066" w:hanging="360"/>
      </w:pPr>
      <w:rPr>
        <w:rFonts w:ascii="Courier New" w:hAnsi="Courier New" w:cs="Courier New" w:hint="default"/>
      </w:rPr>
    </w:lvl>
    <w:lvl w:ilvl="5" w:tplc="04050005" w:tentative="1">
      <w:start w:val="1"/>
      <w:numFmt w:val="bullet"/>
      <w:lvlText w:val=""/>
      <w:lvlJc w:val="left"/>
      <w:pPr>
        <w:ind w:left="3786" w:hanging="360"/>
      </w:pPr>
      <w:rPr>
        <w:rFonts w:ascii="Wingdings" w:hAnsi="Wingdings" w:hint="default"/>
      </w:rPr>
    </w:lvl>
    <w:lvl w:ilvl="6" w:tplc="04050001" w:tentative="1">
      <w:start w:val="1"/>
      <w:numFmt w:val="bullet"/>
      <w:lvlText w:val=""/>
      <w:lvlJc w:val="left"/>
      <w:pPr>
        <w:ind w:left="4506" w:hanging="360"/>
      </w:pPr>
      <w:rPr>
        <w:rFonts w:ascii="Symbol" w:hAnsi="Symbol" w:hint="default"/>
      </w:rPr>
    </w:lvl>
    <w:lvl w:ilvl="7" w:tplc="04050003" w:tentative="1">
      <w:start w:val="1"/>
      <w:numFmt w:val="bullet"/>
      <w:lvlText w:val="o"/>
      <w:lvlJc w:val="left"/>
      <w:pPr>
        <w:ind w:left="5226" w:hanging="360"/>
      </w:pPr>
      <w:rPr>
        <w:rFonts w:ascii="Courier New" w:hAnsi="Courier New" w:cs="Courier New" w:hint="default"/>
      </w:rPr>
    </w:lvl>
    <w:lvl w:ilvl="8" w:tplc="04050005" w:tentative="1">
      <w:start w:val="1"/>
      <w:numFmt w:val="bullet"/>
      <w:lvlText w:val=""/>
      <w:lvlJc w:val="left"/>
      <w:pPr>
        <w:ind w:left="5946" w:hanging="360"/>
      </w:pPr>
      <w:rPr>
        <w:rFonts w:ascii="Wingdings" w:hAnsi="Wingdings" w:hint="default"/>
      </w:rPr>
    </w:lvl>
  </w:abstractNum>
  <w:abstractNum w:abstractNumId="4"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6A02AC2"/>
    <w:multiLevelType w:val="hybridMultilevel"/>
    <w:tmpl w:val="0BECD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47430E"/>
    <w:multiLevelType w:val="hybridMultilevel"/>
    <w:tmpl w:val="64A0C1DE"/>
    <w:lvl w:ilvl="0" w:tplc="E9F4CE5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B0824"/>
    <w:multiLevelType w:val="hybridMultilevel"/>
    <w:tmpl w:val="5D6C55DA"/>
    <w:lvl w:ilvl="0" w:tplc="1D56E0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B509D5"/>
    <w:multiLevelType w:val="hybridMultilevel"/>
    <w:tmpl w:val="475047EE"/>
    <w:lvl w:ilvl="0" w:tplc="4D8ECEA6">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2A07C9C"/>
    <w:multiLevelType w:val="hybridMultilevel"/>
    <w:tmpl w:val="925C7A4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0" w15:restartNumberingAfterBreak="0">
    <w:nsid w:val="232A491E"/>
    <w:multiLevelType w:val="hybridMultilevel"/>
    <w:tmpl w:val="7E40C380"/>
    <w:lvl w:ilvl="0" w:tplc="6BB8F4F4">
      <w:start w:val="1"/>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8BA1A3C"/>
    <w:multiLevelType w:val="hybridMultilevel"/>
    <w:tmpl w:val="A2E013CE"/>
    <w:lvl w:ilvl="0" w:tplc="0405000F">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D583EDE"/>
    <w:multiLevelType w:val="hybridMultilevel"/>
    <w:tmpl w:val="F5706B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FA04BE4"/>
    <w:multiLevelType w:val="singleLevel"/>
    <w:tmpl w:val="5DC4BD92"/>
    <w:lvl w:ilvl="0">
      <w:start w:val="1"/>
      <w:numFmt w:val="decimal"/>
      <w:lvlText w:val="5.%1. "/>
      <w:lvlJc w:val="left"/>
      <w:pPr>
        <w:tabs>
          <w:tab w:val="num" w:pos="851"/>
        </w:tabs>
        <w:ind w:left="851" w:hanging="851"/>
      </w:pPr>
      <w:rPr>
        <w:rFonts w:ascii="Times New Roman" w:hAnsi="Times New Roman" w:hint="default"/>
        <w:b/>
        <w:i w:val="0"/>
        <w:sz w:val="24"/>
        <w:u w:val="none"/>
      </w:rPr>
    </w:lvl>
  </w:abstractNum>
  <w:abstractNum w:abstractNumId="14"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5"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566541"/>
    <w:multiLevelType w:val="hybridMultilevel"/>
    <w:tmpl w:val="5FC68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DD2DE1"/>
    <w:multiLevelType w:val="multilevel"/>
    <w:tmpl w:val="EEE67E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CF82780"/>
    <w:multiLevelType w:val="hybridMultilevel"/>
    <w:tmpl w:val="0EDE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46431D"/>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174792"/>
    <w:multiLevelType w:val="hybridMultilevel"/>
    <w:tmpl w:val="D83037E4"/>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2" w15:restartNumberingAfterBreak="0">
    <w:nsid w:val="53C449A6"/>
    <w:multiLevelType w:val="hybridMultilevel"/>
    <w:tmpl w:val="9692EEB8"/>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3"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15:restartNumberingAfterBreak="0">
    <w:nsid w:val="5D0004A2"/>
    <w:multiLevelType w:val="hybridMultilevel"/>
    <w:tmpl w:val="03401616"/>
    <w:lvl w:ilvl="0" w:tplc="2EACCCA0">
      <w:start w:val="1"/>
      <w:numFmt w:val="decimal"/>
      <w:lvlText w:val="4.%1. "/>
      <w:lvlJc w:val="left"/>
      <w:pPr>
        <w:ind w:left="720" w:hanging="360"/>
      </w:pPr>
      <w:rPr>
        <w:rFonts w:ascii="Times New Roman" w:hAnsi="Times New Roman" w:hint="default"/>
        <w:b/>
        <w:i w:val="0"/>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F36763"/>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841A66"/>
    <w:multiLevelType w:val="hybridMultilevel"/>
    <w:tmpl w:val="CA08115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9116A7"/>
    <w:multiLevelType w:val="hybridMultilevel"/>
    <w:tmpl w:val="76FE7670"/>
    <w:lvl w:ilvl="0" w:tplc="026E6E60">
      <w:numFmt w:val="bullet"/>
      <w:lvlText w:val="-"/>
      <w:lvlJc w:val="left"/>
      <w:pPr>
        <w:ind w:left="5889"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B65EEE"/>
    <w:multiLevelType w:val="singleLevel"/>
    <w:tmpl w:val="2EACCCA0"/>
    <w:lvl w:ilvl="0">
      <w:start w:val="1"/>
      <w:numFmt w:val="decimal"/>
      <w:lvlText w:val="4.%1. "/>
      <w:lvlJc w:val="left"/>
      <w:pPr>
        <w:tabs>
          <w:tab w:val="num" w:pos="851"/>
        </w:tabs>
        <w:ind w:left="851" w:hanging="851"/>
      </w:pPr>
      <w:rPr>
        <w:rFonts w:ascii="Times New Roman" w:hAnsi="Times New Roman" w:hint="default"/>
        <w:b/>
        <w:i w:val="0"/>
        <w:sz w:val="24"/>
        <w:u w:val="none"/>
      </w:rPr>
    </w:lvl>
  </w:abstractNum>
  <w:abstractNum w:abstractNumId="29" w15:restartNumberingAfterBreak="0">
    <w:nsid w:val="65792E03"/>
    <w:multiLevelType w:val="hybridMultilevel"/>
    <w:tmpl w:val="8B107A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B33FFD"/>
    <w:multiLevelType w:val="multilevel"/>
    <w:tmpl w:val="E66AF246"/>
    <w:lvl w:ilvl="0">
      <w:start w:val="9"/>
      <w:numFmt w:val="decimal"/>
      <w:lvlText w:val="%1."/>
      <w:lvlJc w:val="left"/>
      <w:pPr>
        <w:ind w:left="360" w:hanging="360"/>
      </w:pPr>
      <w:rPr>
        <w:rFonts w:hint="default"/>
      </w:rPr>
    </w:lvl>
    <w:lvl w:ilvl="1">
      <w:start w:val="1"/>
      <w:numFmt w:val="decimal"/>
      <w:lvlText w:val="8.%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2C3ECE"/>
    <w:multiLevelType w:val="hybridMultilevel"/>
    <w:tmpl w:val="57442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3" w15:restartNumberingAfterBreak="0">
    <w:nsid w:val="6F600A2A"/>
    <w:multiLevelType w:val="hybridMultilevel"/>
    <w:tmpl w:val="25F81D30"/>
    <w:lvl w:ilvl="0" w:tplc="2EACCCA0">
      <w:start w:val="1"/>
      <w:numFmt w:val="decimal"/>
      <w:lvlText w:val="4.%1. "/>
      <w:lvlJc w:val="left"/>
      <w:pPr>
        <w:tabs>
          <w:tab w:val="num" w:pos="851"/>
        </w:tabs>
        <w:ind w:left="851" w:hanging="851"/>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1335FB"/>
    <w:multiLevelType w:val="hybridMultilevel"/>
    <w:tmpl w:val="55ECC0B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74750E43"/>
    <w:multiLevelType w:val="hybridMultilevel"/>
    <w:tmpl w:val="F6E07286"/>
    <w:lvl w:ilvl="0" w:tplc="79705A3A">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743FE0"/>
    <w:multiLevelType w:val="hybridMultilevel"/>
    <w:tmpl w:val="7804BD94"/>
    <w:lvl w:ilvl="0" w:tplc="4D8ECEA6">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751211"/>
    <w:multiLevelType w:val="hybridMultilevel"/>
    <w:tmpl w:val="971481D4"/>
    <w:lvl w:ilvl="0" w:tplc="A030FF7C">
      <w:start w:val="1"/>
      <w:numFmt w:val="decimal"/>
      <w:lvlText w:val="11.%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8937B23"/>
    <w:multiLevelType w:val="hybridMultilevel"/>
    <w:tmpl w:val="7E1EA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AEF7E15"/>
    <w:multiLevelType w:val="hybridMultilevel"/>
    <w:tmpl w:val="933031A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28"/>
  </w:num>
  <w:num w:numId="3">
    <w:abstractNumId w:val="13"/>
  </w:num>
  <w:num w:numId="4">
    <w:abstractNumId w:val="3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5"/>
  </w:num>
  <w:num w:numId="8">
    <w:abstractNumId w:val="19"/>
  </w:num>
  <w:num w:numId="9">
    <w:abstractNumId w:val="16"/>
  </w:num>
  <w:num w:numId="10">
    <w:abstractNumId w:val="36"/>
  </w:num>
  <w:num w:numId="11">
    <w:abstractNumId w:val="14"/>
  </w:num>
  <w:num w:numId="12">
    <w:abstractNumId w:val="5"/>
  </w:num>
  <w:num w:numId="13">
    <w:abstractNumId w:val="17"/>
  </w:num>
  <w:num w:numId="14">
    <w:abstractNumId w:val="35"/>
  </w:num>
  <w:num w:numId="15">
    <w:abstractNumId w:val="18"/>
  </w:num>
  <w:num w:numId="16">
    <w:abstractNumId w:val="0"/>
  </w:num>
  <w:num w:numId="17">
    <w:abstractNumId w:val="1"/>
  </w:num>
  <w:num w:numId="18">
    <w:abstractNumId w:val="24"/>
  </w:num>
  <w:num w:numId="19">
    <w:abstractNumId w:val="20"/>
  </w:num>
  <w:num w:numId="20">
    <w:abstractNumId w:val="2"/>
  </w:num>
  <w:num w:numId="21">
    <w:abstractNumId w:val="33"/>
  </w:num>
  <w:num w:numId="22">
    <w:abstractNumId w:val="37"/>
  </w:num>
  <w:num w:numId="23">
    <w:abstractNumId w:val="25"/>
  </w:num>
  <w:num w:numId="24">
    <w:abstractNumId w:val="34"/>
  </w:num>
  <w:num w:numId="25">
    <w:abstractNumId w:val="9"/>
  </w:num>
  <w:num w:numId="26">
    <w:abstractNumId w:val="3"/>
  </w:num>
  <w:num w:numId="27">
    <w:abstractNumId w:val="8"/>
  </w:num>
  <w:num w:numId="28">
    <w:abstractNumId w:val="6"/>
  </w:num>
  <w:num w:numId="29">
    <w:abstractNumId w:val="22"/>
  </w:num>
  <w:num w:numId="30">
    <w:abstractNumId w:val="26"/>
  </w:num>
  <w:num w:numId="31">
    <w:abstractNumId w:val="39"/>
  </w:num>
  <w:num w:numId="32">
    <w:abstractNumId w:val="12"/>
  </w:num>
  <w:num w:numId="33">
    <w:abstractNumId w:val="10"/>
  </w:num>
  <w:num w:numId="34">
    <w:abstractNumId w:val="31"/>
  </w:num>
  <w:num w:numId="35">
    <w:abstractNumId w:val="38"/>
  </w:num>
  <w:num w:numId="36">
    <w:abstractNumId w:val="7"/>
  </w:num>
  <w:num w:numId="37">
    <w:abstractNumId w:val="27"/>
  </w:num>
  <w:num w:numId="38">
    <w:abstractNumId w:val="4"/>
  </w:num>
  <w:num w:numId="39">
    <w:abstractNumId w:val="11"/>
  </w:num>
  <w:num w:numId="4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9B"/>
    <w:rsid w:val="0000271A"/>
    <w:rsid w:val="00002F66"/>
    <w:rsid w:val="00005D5A"/>
    <w:rsid w:val="00015697"/>
    <w:rsid w:val="00016D03"/>
    <w:rsid w:val="00017EE6"/>
    <w:rsid w:val="00020082"/>
    <w:rsid w:val="00022716"/>
    <w:rsid w:val="00022F03"/>
    <w:rsid w:val="0002534A"/>
    <w:rsid w:val="000262A4"/>
    <w:rsid w:val="0003047F"/>
    <w:rsid w:val="00030F4A"/>
    <w:rsid w:val="0003435E"/>
    <w:rsid w:val="00036B82"/>
    <w:rsid w:val="00037284"/>
    <w:rsid w:val="00037D6D"/>
    <w:rsid w:val="000402CF"/>
    <w:rsid w:val="00042976"/>
    <w:rsid w:val="000447C0"/>
    <w:rsid w:val="00050A88"/>
    <w:rsid w:val="000527B8"/>
    <w:rsid w:val="00053F31"/>
    <w:rsid w:val="00057F04"/>
    <w:rsid w:val="00060AA0"/>
    <w:rsid w:val="00062438"/>
    <w:rsid w:val="00062A48"/>
    <w:rsid w:val="000632C5"/>
    <w:rsid w:val="00063A6D"/>
    <w:rsid w:val="0006564D"/>
    <w:rsid w:val="000755A1"/>
    <w:rsid w:val="00077B98"/>
    <w:rsid w:val="000847B2"/>
    <w:rsid w:val="00087FDA"/>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023E"/>
    <w:rsid w:val="000B1296"/>
    <w:rsid w:val="000B15CC"/>
    <w:rsid w:val="000B640D"/>
    <w:rsid w:val="000B7A73"/>
    <w:rsid w:val="000C0B45"/>
    <w:rsid w:val="000C11B8"/>
    <w:rsid w:val="000C2047"/>
    <w:rsid w:val="000C3835"/>
    <w:rsid w:val="000D0B8F"/>
    <w:rsid w:val="000D3004"/>
    <w:rsid w:val="000D794D"/>
    <w:rsid w:val="000E14C5"/>
    <w:rsid w:val="000E1796"/>
    <w:rsid w:val="000E307B"/>
    <w:rsid w:val="000E4119"/>
    <w:rsid w:val="000E4227"/>
    <w:rsid w:val="000E7ED0"/>
    <w:rsid w:val="000F0BCB"/>
    <w:rsid w:val="000F0F38"/>
    <w:rsid w:val="000F5986"/>
    <w:rsid w:val="000F75BD"/>
    <w:rsid w:val="001027CE"/>
    <w:rsid w:val="00104074"/>
    <w:rsid w:val="00104494"/>
    <w:rsid w:val="00104A64"/>
    <w:rsid w:val="00104CF9"/>
    <w:rsid w:val="00105306"/>
    <w:rsid w:val="0010647A"/>
    <w:rsid w:val="00106F6B"/>
    <w:rsid w:val="001078F2"/>
    <w:rsid w:val="00110386"/>
    <w:rsid w:val="00112DC2"/>
    <w:rsid w:val="00114095"/>
    <w:rsid w:val="00116EBC"/>
    <w:rsid w:val="001178C0"/>
    <w:rsid w:val="00126CDC"/>
    <w:rsid w:val="0012718D"/>
    <w:rsid w:val="00130A69"/>
    <w:rsid w:val="00131389"/>
    <w:rsid w:val="001324CD"/>
    <w:rsid w:val="00134194"/>
    <w:rsid w:val="0013586B"/>
    <w:rsid w:val="00140BA6"/>
    <w:rsid w:val="0014302D"/>
    <w:rsid w:val="00143030"/>
    <w:rsid w:val="001453EC"/>
    <w:rsid w:val="00146F3B"/>
    <w:rsid w:val="00147939"/>
    <w:rsid w:val="00151142"/>
    <w:rsid w:val="00152775"/>
    <w:rsid w:val="00156451"/>
    <w:rsid w:val="00156ABC"/>
    <w:rsid w:val="00165D06"/>
    <w:rsid w:val="00166D06"/>
    <w:rsid w:val="00173CA3"/>
    <w:rsid w:val="00176253"/>
    <w:rsid w:val="001768A8"/>
    <w:rsid w:val="00176CC4"/>
    <w:rsid w:val="00180F2B"/>
    <w:rsid w:val="00184B9E"/>
    <w:rsid w:val="00185318"/>
    <w:rsid w:val="0018781D"/>
    <w:rsid w:val="001910F1"/>
    <w:rsid w:val="00192427"/>
    <w:rsid w:val="0019273A"/>
    <w:rsid w:val="001927B9"/>
    <w:rsid w:val="0019450C"/>
    <w:rsid w:val="0019548F"/>
    <w:rsid w:val="00195626"/>
    <w:rsid w:val="001A1D83"/>
    <w:rsid w:val="001A4FCC"/>
    <w:rsid w:val="001A5CE9"/>
    <w:rsid w:val="001A6405"/>
    <w:rsid w:val="001A7AFE"/>
    <w:rsid w:val="001B11B7"/>
    <w:rsid w:val="001B3C47"/>
    <w:rsid w:val="001B48B5"/>
    <w:rsid w:val="001B687A"/>
    <w:rsid w:val="001B71D5"/>
    <w:rsid w:val="001B798D"/>
    <w:rsid w:val="001C08F4"/>
    <w:rsid w:val="001C18CF"/>
    <w:rsid w:val="001C28B8"/>
    <w:rsid w:val="001C2ECE"/>
    <w:rsid w:val="001C326C"/>
    <w:rsid w:val="001C4778"/>
    <w:rsid w:val="001C4EDE"/>
    <w:rsid w:val="001C663B"/>
    <w:rsid w:val="001C6A48"/>
    <w:rsid w:val="001C790E"/>
    <w:rsid w:val="001D1315"/>
    <w:rsid w:val="001D1F9A"/>
    <w:rsid w:val="001D36AB"/>
    <w:rsid w:val="001D4827"/>
    <w:rsid w:val="001D5504"/>
    <w:rsid w:val="001D6256"/>
    <w:rsid w:val="001E29DD"/>
    <w:rsid w:val="001E3ABC"/>
    <w:rsid w:val="001E4FD1"/>
    <w:rsid w:val="001E5914"/>
    <w:rsid w:val="001E799E"/>
    <w:rsid w:val="001F04C4"/>
    <w:rsid w:val="001F1E83"/>
    <w:rsid w:val="001F294C"/>
    <w:rsid w:val="001F2F6A"/>
    <w:rsid w:val="001F31E3"/>
    <w:rsid w:val="001F5C07"/>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40A8E"/>
    <w:rsid w:val="00240E36"/>
    <w:rsid w:val="002439E2"/>
    <w:rsid w:val="00245965"/>
    <w:rsid w:val="002500F9"/>
    <w:rsid w:val="0025017E"/>
    <w:rsid w:val="002525B9"/>
    <w:rsid w:val="00253E0D"/>
    <w:rsid w:val="0025530A"/>
    <w:rsid w:val="00256780"/>
    <w:rsid w:val="002567A5"/>
    <w:rsid w:val="00260209"/>
    <w:rsid w:val="00261518"/>
    <w:rsid w:val="00261B73"/>
    <w:rsid w:val="002651F6"/>
    <w:rsid w:val="00265B67"/>
    <w:rsid w:val="002661B6"/>
    <w:rsid w:val="002701A3"/>
    <w:rsid w:val="00272D28"/>
    <w:rsid w:val="002802C9"/>
    <w:rsid w:val="00286814"/>
    <w:rsid w:val="002930FC"/>
    <w:rsid w:val="0029437E"/>
    <w:rsid w:val="002947C8"/>
    <w:rsid w:val="00295354"/>
    <w:rsid w:val="002973B1"/>
    <w:rsid w:val="002A12EF"/>
    <w:rsid w:val="002A2006"/>
    <w:rsid w:val="002A369E"/>
    <w:rsid w:val="002A6227"/>
    <w:rsid w:val="002A745D"/>
    <w:rsid w:val="002A7C3A"/>
    <w:rsid w:val="002B0EFD"/>
    <w:rsid w:val="002B196D"/>
    <w:rsid w:val="002B2220"/>
    <w:rsid w:val="002B400E"/>
    <w:rsid w:val="002B4130"/>
    <w:rsid w:val="002B610D"/>
    <w:rsid w:val="002B72C1"/>
    <w:rsid w:val="002C06F7"/>
    <w:rsid w:val="002C12B1"/>
    <w:rsid w:val="002C2E07"/>
    <w:rsid w:val="002C5787"/>
    <w:rsid w:val="002C5BC2"/>
    <w:rsid w:val="002C7161"/>
    <w:rsid w:val="002C7305"/>
    <w:rsid w:val="002D059F"/>
    <w:rsid w:val="002D0B68"/>
    <w:rsid w:val="002D21DB"/>
    <w:rsid w:val="002D289A"/>
    <w:rsid w:val="002D2C29"/>
    <w:rsid w:val="002D5EEB"/>
    <w:rsid w:val="002E0E54"/>
    <w:rsid w:val="002E1445"/>
    <w:rsid w:val="002E18C5"/>
    <w:rsid w:val="002E201A"/>
    <w:rsid w:val="002E39B2"/>
    <w:rsid w:val="002E569B"/>
    <w:rsid w:val="002E6DCD"/>
    <w:rsid w:val="002F0BB0"/>
    <w:rsid w:val="002F282E"/>
    <w:rsid w:val="002F45BD"/>
    <w:rsid w:val="002F7AE7"/>
    <w:rsid w:val="00304D50"/>
    <w:rsid w:val="00306033"/>
    <w:rsid w:val="003079CC"/>
    <w:rsid w:val="003128F1"/>
    <w:rsid w:val="00313E32"/>
    <w:rsid w:val="003204D4"/>
    <w:rsid w:val="00322B78"/>
    <w:rsid w:val="00323D71"/>
    <w:rsid w:val="0032481F"/>
    <w:rsid w:val="0032747E"/>
    <w:rsid w:val="00331A53"/>
    <w:rsid w:val="003351FF"/>
    <w:rsid w:val="00336470"/>
    <w:rsid w:val="00337426"/>
    <w:rsid w:val="00337928"/>
    <w:rsid w:val="003406FB"/>
    <w:rsid w:val="0034378A"/>
    <w:rsid w:val="0034764E"/>
    <w:rsid w:val="00350DC3"/>
    <w:rsid w:val="00352E8A"/>
    <w:rsid w:val="003620FF"/>
    <w:rsid w:val="00362AF1"/>
    <w:rsid w:val="0036619A"/>
    <w:rsid w:val="003666EB"/>
    <w:rsid w:val="003672DA"/>
    <w:rsid w:val="00370637"/>
    <w:rsid w:val="003706C3"/>
    <w:rsid w:val="003756DB"/>
    <w:rsid w:val="00381EC9"/>
    <w:rsid w:val="00382FDB"/>
    <w:rsid w:val="0038488D"/>
    <w:rsid w:val="00393366"/>
    <w:rsid w:val="00395718"/>
    <w:rsid w:val="003A0A99"/>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19C"/>
    <w:rsid w:val="003C181C"/>
    <w:rsid w:val="003C422C"/>
    <w:rsid w:val="003C4390"/>
    <w:rsid w:val="003C44AC"/>
    <w:rsid w:val="003C4C18"/>
    <w:rsid w:val="003C6BCB"/>
    <w:rsid w:val="003D31F9"/>
    <w:rsid w:val="003D5359"/>
    <w:rsid w:val="003D6895"/>
    <w:rsid w:val="003D723A"/>
    <w:rsid w:val="003D77D0"/>
    <w:rsid w:val="003E32F2"/>
    <w:rsid w:val="003E5DC4"/>
    <w:rsid w:val="003E63DB"/>
    <w:rsid w:val="003E7932"/>
    <w:rsid w:val="003F108A"/>
    <w:rsid w:val="003F1465"/>
    <w:rsid w:val="003F36CE"/>
    <w:rsid w:val="003F4AF6"/>
    <w:rsid w:val="003F576A"/>
    <w:rsid w:val="003F6721"/>
    <w:rsid w:val="003F6DFB"/>
    <w:rsid w:val="003F771C"/>
    <w:rsid w:val="003F7BF7"/>
    <w:rsid w:val="003F7EF1"/>
    <w:rsid w:val="00401165"/>
    <w:rsid w:val="00401DE5"/>
    <w:rsid w:val="0041029E"/>
    <w:rsid w:val="00413DF5"/>
    <w:rsid w:val="00415972"/>
    <w:rsid w:val="00415F7B"/>
    <w:rsid w:val="00417756"/>
    <w:rsid w:val="004207BC"/>
    <w:rsid w:val="00423DB6"/>
    <w:rsid w:val="00426C2E"/>
    <w:rsid w:val="0042751A"/>
    <w:rsid w:val="00430814"/>
    <w:rsid w:val="00431E54"/>
    <w:rsid w:val="004329CF"/>
    <w:rsid w:val="004347F3"/>
    <w:rsid w:val="00435CE8"/>
    <w:rsid w:val="004459AA"/>
    <w:rsid w:val="00450312"/>
    <w:rsid w:val="00451535"/>
    <w:rsid w:val="00451D94"/>
    <w:rsid w:val="0045704B"/>
    <w:rsid w:val="00462356"/>
    <w:rsid w:val="0046334D"/>
    <w:rsid w:val="00464A87"/>
    <w:rsid w:val="004652EE"/>
    <w:rsid w:val="00465605"/>
    <w:rsid w:val="0046603F"/>
    <w:rsid w:val="004703E8"/>
    <w:rsid w:val="00472E40"/>
    <w:rsid w:val="00472EEE"/>
    <w:rsid w:val="00473358"/>
    <w:rsid w:val="00473D36"/>
    <w:rsid w:val="00473F0F"/>
    <w:rsid w:val="00481902"/>
    <w:rsid w:val="00483B8E"/>
    <w:rsid w:val="00483D86"/>
    <w:rsid w:val="004846A7"/>
    <w:rsid w:val="00484A02"/>
    <w:rsid w:val="00485D86"/>
    <w:rsid w:val="00486061"/>
    <w:rsid w:val="00490A66"/>
    <w:rsid w:val="004916F9"/>
    <w:rsid w:val="00491F20"/>
    <w:rsid w:val="00497EA0"/>
    <w:rsid w:val="004A2A48"/>
    <w:rsid w:val="004A2F84"/>
    <w:rsid w:val="004A3145"/>
    <w:rsid w:val="004A4234"/>
    <w:rsid w:val="004A484F"/>
    <w:rsid w:val="004A6A48"/>
    <w:rsid w:val="004A7B4E"/>
    <w:rsid w:val="004B2985"/>
    <w:rsid w:val="004B2CD1"/>
    <w:rsid w:val="004B35E3"/>
    <w:rsid w:val="004B57A2"/>
    <w:rsid w:val="004B5CFE"/>
    <w:rsid w:val="004B6C2E"/>
    <w:rsid w:val="004B780E"/>
    <w:rsid w:val="004C1438"/>
    <w:rsid w:val="004C164E"/>
    <w:rsid w:val="004C2AD5"/>
    <w:rsid w:val="004C4CBC"/>
    <w:rsid w:val="004D00B1"/>
    <w:rsid w:val="004D2119"/>
    <w:rsid w:val="004D48B7"/>
    <w:rsid w:val="004D4C80"/>
    <w:rsid w:val="004D4CCD"/>
    <w:rsid w:val="004D5D13"/>
    <w:rsid w:val="004E338A"/>
    <w:rsid w:val="004E509B"/>
    <w:rsid w:val="004E5A79"/>
    <w:rsid w:val="004E61ED"/>
    <w:rsid w:val="004E63BB"/>
    <w:rsid w:val="004E6F1D"/>
    <w:rsid w:val="004F04F6"/>
    <w:rsid w:val="004F2EAF"/>
    <w:rsid w:val="004F4E26"/>
    <w:rsid w:val="005001EB"/>
    <w:rsid w:val="005030F9"/>
    <w:rsid w:val="0050534D"/>
    <w:rsid w:val="00505A47"/>
    <w:rsid w:val="00507B0D"/>
    <w:rsid w:val="00507E0C"/>
    <w:rsid w:val="00512191"/>
    <w:rsid w:val="00515FDB"/>
    <w:rsid w:val="0052177E"/>
    <w:rsid w:val="005220D5"/>
    <w:rsid w:val="005223B2"/>
    <w:rsid w:val="00522486"/>
    <w:rsid w:val="00524933"/>
    <w:rsid w:val="00530C5C"/>
    <w:rsid w:val="00530CEA"/>
    <w:rsid w:val="0053194B"/>
    <w:rsid w:val="00531FBF"/>
    <w:rsid w:val="00536A43"/>
    <w:rsid w:val="00545F17"/>
    <w:rsid w:val="00546625"/>
    <w:rsid w:val="00546E4E"/>
    <w:rsid w:val="005502EC"/>
    <w:rsid w:val="00550399"/>
    <w:rsid w:val="00551111"/>
    <w:rsid w:val="00552B23"/>
    <w:rsid w:val="00555BAE"/>
    <w:rsid w:val="00560189"/>
    <w:rsid w:val="00560FA4"/>
    <w:rsid w:val="005629FB"/>
    <w:rsid w:val="005656C2"/>
    <w:rsid w:val="00565C23"/>
    <w:rsid w:val="00567428"/>
    <w:rsid w:val="0057045B"/>
    <w:rsid w:val="0057066C"/>
    <w:rsid w:val="00570B2F"/>
    <w:rsid w:val="00571E93"/>
    <w:rsid w:val="005756A9"/>
    <w:rsid w:val="0057754C"/>
    <w:rsid w:val="0058175B"/>
    <w:rsid w:val="00582AE5"/>
    <w:rsid w:val="00585345"/>
    <w:rsid w:val="00592D99"/>
    <w:rsid w:val="00594CBB"/>
    <w:rsid w:val="00596615"/>
    <w:rsid w:val="005A08A9"/>
    <w:rsid w:val="005A171C"/>
    <w:rsid w:val="005A1DD7"/>
    <w:rsid w:val="005A343E"/>
    <w:rsid w:val="005A58A2"/>
    <w:rsid w:val="005B2A27"/>
    <w:rsid w:val="005B4294"/>
    <w:rsid w:val="005B75F2"/>
    <w:rsid w:val="005C11C0"/>
    <w:rsid w:val="005C2195"/>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922"/>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3D9"/>
    <w:rsid w:val="00620185"/>
    <w:rsid w:val="0062242B"/>
    <w:rsid w:val="00630550"/>
    <w:rsid w:val="00630A22"/>
    <w:rsid w:val="00632A3B"/>
    <w:rsid w:val="00632AA7"/>
    <w:rsid w:val="006357CC"/>
    <w:rsid w:val="00640CAB"/>
    <w:rsid w:val="00645226"/>
    <w:rsid w:val="006472F3"/>
    <w:rsid w:val="00652D36"/>
    <w:rsid w:val="00655465"/>
    <w:rsid w:val="006614BF"/>
    <w:rsid w:val="00661607"/>
    <w:rsid w:val="00665279"/>
    <w:rsid w:val="0066529B"/>
    <w:rsid w:val="0067395E"/>
    <w:rsid w:val="006758DC"/>
    <w:rsid w:val="0067735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D03E3"/>
    <w:rsid w:val="006D04F5"/>
    <w:rsid w:val="006D0C8E"/>
    <w:rsid w:val="006D175E"/>
    <w:rsid w:val="006D3065"/>
    <w:rsid w:val="006D562A"/>
    <w:rsid w:val="006D66A9"/>
    <w:rsid w:val="006E004F"/>
    <w:rsid w:val="006E0A31"/>
    <w:rsid w:val="006E1EA5"/>
    <w:rsid w:val="006E1F52"/>
    <w:rsid w:val="006E4286"/>
    <w:rsid w:val="006E4950"/>
    <w:rsid w:val="006E4F42"/>
    <w:rsid w:val="006E51DF"/>
    <w:rsid w:val="006E6CC0"/>
    <w:rsid w:val="006E6E89"/>
    <w:rsid w:val="006F2030"/>
    <w:rsid w:val="006F34BB"/>
    <w:rsid w:val="006F45F8"/>
    <w:rsid w:val="006F474D"/>
    <w:rsid w:val="006F504C"/>
    <w:rsid w:val="006F65FA"/>
    <w:rsid w:val="006F72C2"/>
    <w:rsid w:val="00700506"/>
    <w:rsid w:val="00700B90"/>
    <w:rsid w:val="00701860"/>
    <w:rsid w:val="00705EA0"/>
    <w:rsid w:val="007177C7"/>
    <w:rsid w:val="007214ED"/>
    <w:rsid w:val="00721C7F"/>
    <w:rsid w:val="00722A7C"/>
    <w:rsid w:val="00727486"/>
    <w:rsid w:val="007274DB"/>
    <w:rsid w:val="00737EEF"/>
    <w:rsid w:val="00744F62"/>
    <w:rsid w:val="00753A6A"/>
    <w:rsid w:val="00753C4C"/>
    <w:rsid w:val="007556D9"/>
    <w:rsid w:val="00756D36"/>
    <w:rsid w:val="0076276E"/>
    <w:rsid w:val="007627B7"/>
    <w:rsid w:val="00763003"/>
    <w:rsid w:val="00765662"/>
    <w:rsid w:val="00765B8B"/>
    <w:rsid w:val="007667E5"/>
    <w:rsid w:val="007674A9"/>
    <w:rsid w:val="007716B4"/>
    <w:rsid w:val="0077529C"/>
    <w:rsid w:val="00775BE1"/>
    <w:rsid w:val="007803A4"/>
    <w:rsid w:val="00780F7B"/>
    <w:rsid w:val="00781C23"/>
    <w:rsid w:val="00783317"/>
    <w:rsid w:val="007834E1"/>
    <w:rsid w:val="007856C9"/>
    <w:rsid w:val="007870BB"/>
    <w:rsid w:val="0078742A"/>
    <w:rsid w:val="0078765C"/>
    <w:rsid w:val="00787CBC"/>
    <w:rsid w:val="00787CD9"/>
    <w:rsid w:val="00790E9C"/>
    <w:rsid w:val="00791834"/>
    <w:rsid w:val="0079393F"/>
    <w:rsid w:val="00796276"/>
    <w:rsid w:val="00797339"/>
    <w:rsid w:val="007A16CB"/>
    <w:rsid w:val="007A76DB"/>
    <w:rsid w:val="007A7941"/>
    <w:rsid w:val="007B3866"/>
    <w:rsid w:val="007B4CF9"/>
    <w:rsid w:val="007B5A35"/>
    <w:rsid w:val="007B7232"/>
    <w:rsid w:val="007B7384"/>
    <w:rsid w:val="007C2476"/>
    <w:rsid w:val="007C2983"/>
    <w:rsid w:val="007C3F20"/>
    <w:rsid w:val="007C6B81"/>
    <w:rsid w:val="007C77BC"/>
    <w:rsid w:val="007C7B3F"/>
    <w:rsid w:val="007D128E"/>
    <w:rsid w:val="007D2018"/>
    <w:rsid w:val="007D4DFD"/>
    <w:rsid w:val="007E0DBB"/>
    <w:rsid w:val="007F25B4"/>
    <w:rsid w:val="007F334E"/>
    <w:rsid w:val="007F4DED"/>
    <w:rsid w:val="007F5C48"/>
    <w:rsid w:val="007F5D62"/>
    <w:rsid w:val="007F6B22"/>
    <w:rsid w:val="007F7659"/>
    <w:rsid w:val="00801368"/>
    <w:rsid w:val="00802623"/>
    <w:rsid w:val="00804C72"/>
    <w:rsid w:val="00804F40"/>
    <w:rsid w:val="0080704E"/>
    <w:rsid w:val="008079DA"/>
    <w:rsid w:val="00807DEE"/>
    <w:rsid w:val="00810A4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689D"/>
    <w:rsid w:val="0084022D"/>
    <w:rsid w:val="00842A58"/>
    <w:rsid w:val="00843135"/>
    <w:rsid w:val="00843822"/>
    <w:rsid w:val="00844457"/>
    <w:rsid w:val="0084576E"/>
    <w:rsid w:val="00845BA5"/>
    <w:rsid w:val="00845E6C"/>
    <w:rsid w:val="008464A3"/>
    <w:rsid w:val="00846D8A"/>
    <w:rsid w:val="00847481"/>
    <w:rsid w:val="0084794C"/>
    <w:rsid w:val="00851864"/>
    <w:rsid w:val="00856E26"/>
    <w:rsid w:val="00856F6B"/>
    <w:rsid w:val="00861246"/>
    <w:rsid w:val="00861323"/>
    <w:rsid w:val="00861A95"/>
    <w:rsid w:val="00862114"/>
    <w:rsid w:val="00864427"/>
    <w:rsid w:val="008649C3"/>
    <w:rsid w:val="008678EA"/>
    <w:rsid w:val="0087136C"/>
    <w:rsid w:val="0087201D"/>
    <w:rsid w:val="008736C4"/>
    <w:rsid w:val="00875C76"/>
    <w:rsid w:val="008808E7"/>
    <w:rsid w:val="00882697"/>
    <w:rsid w:val="00883025"/>
    <w:rsid w:val="008849EC"/>
    <w:rsid w:val="00885BDB"/>
    <w:rsid w:val="00886AC2"/>
    <w:rsid w:val="00887683"/>
    <w:rsid w:val="00890260"/>
    <w:rsid w:val="008936A3"/>
    <w:rsid w:val="008945D1"/>
    <w:rsid w:val="00894C25"/>
    <w:rsid w:val="00894D60"/>
    <w:rsid w:val="008967C9"/>
    <w:rsid w:val="00897FA1"/>
    <w:rsid w:val="008A0C2B"/>
    <w:rsid w:val="008A46CB"/>
    <w:rsid w:val="008A6D1C"/>
    <w:rsid w:val="008A7114"/>
    <w:rsid w:val="008B1515"/>
    <w:rsid w:val="008B1D92"/>
    <w:rsid w:val="008B28D8"/>
    <w:rsid w:val="008B419E"/>
    <w:rsid w:val="008C01DE"/>
    <w:rsid w:val="008C2EED"/>
    <w:rsid w:val="008C4C34"/>
    <w:rsid w:val="008C4F0A"/>
    <w:rsid w:val="008C7AD6"/>
    <w:rsid w:val="008D2199"/>
    <w:rsid w:val="008D2D27"/>
    <w:rsid w:val="008D5646"/>
    <w:rsid w:val="008D66B2"/>
    <w:rsid w:val="008D6FE6"/>
    <w:rsid w:val="008E146D"/>
    <w:rsid w:val="008E405F"/>
    <w:rsid w:val="008E57B3"/>
    <w:rsid w:val="008F2396"/>
    <w:rsid w:val="008F388D"/>
    <w:rsid w:val="008F3EC2"/>
    <w:rsid w:val="008F4CFB"/>
    <w:rsid w:val="0090174D"/>
    <w:rsid w:val="009050E1"/>
    <w:rsid w:val="009056AA"/>
    <w:rsid w:val="00905BE8"/>
    <w:rsid w:val="009062D7"/>
    <w:rsid w:val="0090769A"/>
    <w:rsid w:val="009078E7"/>
    <w:rsid w:val="00914F4F"/>
    <w:rsid w:val="00915F98"/>
    <w:rsid w:val="009176C0"/>
    <w:rsid w:val="00920711"/>
    <w:rsid w:val="00922E76"/>
    <w:rsid w:val="009247B3"/>
    <w:rsid w:val="00925E84"/>
    <w:rsid w:val="00926A4A"/>
    <w:rsid w:val="009322F1"/>
    <w:rsid w:val="009323C5"/>
    <w:rsid w:val="00932509"/>
    <w:rsid w:val="00932A16"/>
    <w:rsid w:val="00932F23"/>
    <w:rsid w:val="0093301D"/>
    <w:rsid w:val="00933FA6"/>
    <w:rsid w:val="009355D2"/>
    <w:rsid w:val="00935EC6"/>
    <w:rsid w:val="0093617C"/>
    <w:rsid w:val="00941334"/>
    <w:rsid w:val="00944AEB"/>
    <w:rsid w:val="009500BF"/>
    <w:rsid w:val="00954709"/>
    <w:rsid w:val="00955F8B"/>
    <w:rsid w:val="009638F5"/>
    <w:rsid w:val="009649EA"/>
    <w:rsid w:val="009650FB"/>
    <w:rsid w:val="009653A2"/>
    <w:rsid w:val="00971F7B"/>
    <w:rsid w:val="00973F64"/>
    <w:rsid w:val="0097418F"/>
    <w:rsid w:val="00974659"/>
    <w:rsid w:val="00976C54"/>
    <w:rsid w:val="0098023E"/>
    <w:rsid w:val="00982D33"/>
    <w:rsid w:val="00984A6D"/>
    <w:rsid w:val="00990CAE"/>
    <w:rsid w:val="00992CC2"/>
    <w:rsid w:val="00993A90"/>
    <w:rsid w:val="009940B0"/>
    <w:rsid w:val="00995FD6"/>
    <w:rsid w:val="00997559"/>
    <w:rsid w:val="009B0F3B"/>
    <w:rsid w:val="009B4661"/>
    <w:rsid w:val="009B5820"/>
    <w:rsid w:val="009B6819"/>
    <w:rsid w:val="009C00D3"/>
    <w:rsid w:val="009C5B58"/>
    <w:rsid w:val="009C76E2"/>
    <w:rsid w:val="009D160C"/>
    <w:rsid w:val="009D2408"/>
    <w:rsid w:val="009D31E0"/>
    <w:rsid w:val="009D349E"/>
    <w:rsid w:val="009E00E6"/>
    <w:rsid w:val="009E176D"/>
    <w:rsid w:val="009E27E0"/>
    <w:rsid w:val="009E516A"/>
    <w:rsid w:val="009F0941"/>
    <w:rsid w:val="009F1635"/>
    <w:rsid w:val="009F55F6"/>
    <w:rsid w:val="009F7078"/>
    <w:rsid w:val="009F7421"/>
    <w:rsid w:val="009F7864"/>
    <w:rsid w:val="00A01162"/>
    <w:rsid w:val="00A01185"/>
    <w:rsid w:val="00A01324"/>
    <w:rsid w:val="00A0283E"/>
    <w:rsid w:val="00A0446E"/>
    <w:rsid w:val="00A0600D"/>
    <w:rsid w:val="00A122F6"/>
    <w:rsid w:val="00A15CB8"/>
    <w:rsid w:val="00A16762"/>
    <w:rsid w:val="00A17845"/>
    <w:rsid w:val="00A17ACE"/>
    <w:rsid w:val="00A2346B"/>
    <w:rsid w:val="00A25528"/>
    <w:rsid w:val="00A31D46"/>
    <w:rsid w:val="00A356E9"/>
    <w:rsid w:val="00A35C8B"/>
    <w:rsid w:val="00A37EFD"/>
    <w:rsid w:val="00A422E4"/>
    <w:rsid w:val="00A42F9D"/>
    <w:rsid w:val="00A430F4"/>
    <w:rsid w:val="00A4408A"/>
    <w:rsid w:val="00A44EDD"/>
    <w:rsid w:val="00A45207"/>
    <w:rsid w:val="00A50CEE"/>
    <w:rsid w:val="00A515BA"/>
    <w:rsid w:val="00A5338C"/>
    <w:rsid w:val="00A53DEB"/>
    <w:rsid w:val="00A54417"/>
    <w:rsid w:val="00A55176"/>
    <w:rsid w:val="00A5667E"/>
    <w:rsid w:val="00A61526"/>
    <w:rsid w:val="00A61692"/>
    <w:rsid w:val="00A617D0"/>
    <w:rsid w:val="00A62965"/>
    <w:rsid w:val="00A62C4C"/>
    <w:rsid w:val="00A63DB9"/>
    <w:rsid w:val="00A65A44"/>
    <w:rsid w:val="00A6641F"/>
    <w:rsid w:val="00A7052C"/>
    <w:rsid w:val="00A708FD"/>
    <w:rsid w:val="00A72AA8"/>
    <w:rsid w:val="00A73BFA"/>
    <w:rsid w:val="00A73F1B"/>
    <w:rsid w:val="00A7469E"/>
    <w:rsid w:val="00A7780E"/>
    <w:rsid w:val="00A8464E"/>
    <w:rsid w:val="00A87635"/>
    <w:rsid w:val="00A906BE"/>
    <w:rsid w:val="00A93845"/>
    <w:rsid w:val="00A9777C"/>
    <w:rsid w:val="00A97FCE"/>
    <w:rsid w:val="00AA14D3"/>
    <w:rsid w:val="00AA201C"/>
    <w:rsid w:val="00AA5C87"/>
    <w:rsid w:val="00AB002B"/>
    <w:rsid w:val="00AB33CD"/>
    <w:rsid w:val="00AB61E9"/>
    <w:rsid w:val="00AC0B79"/>
    <w:rsid w:val="00AC0D59"/>
    <w:rsid w:val="00AC241D"/>
    <w:rsid w:val="00AC2C98"/>
    <w:rsid w:val="00AC5976"/>
    <w:rsid w:val="00AD0B89"/>
    <w:rsid w:val="00AD0DD6"/>
    <w:rsid w:val="00AD51F1"/>
    <w:rsid w:val="00AD5938"/>
    <w:rsid w:val="00AD6751"/>
    <w:rsid w:val="00AE11CE"/>
    <w:rsid w:val="00AE5A37"/>
    <w:rsid w:val="00AE5A44"/>
    <w:rsid w:val="00AE5E24"/>
    <w:rsid w:val="00AE7610"/>
    <w:rsid w:val="00AE77F7"/>
    <w:rsid w:val="00AF0E4B"/>
    <w:rsid w:val="00AF1035"/>
    <w:rsid w:val="00AF2FD3"/>
    <w:rsid w:val="00AF48FA"/>
    <w:rsid w:val="00AF7186"/>
    <w:rsid w:val="00AF72BA"/>
    <w:rsid w:val="00B00248"/>
    <w:rsid w:val="00B002BB"/>
    <w:rsid w:val="00B00471"/>
    <w:rsid w:val="00B012A1"/>
    <w:rsid w:val="00B02BC5"/>
    <w:rsid w:val="00B0414B"/>
    <w:rsid w:val="00B04AD1"/>
    <w:rsid w:val="00B078DC"/>
    <w:rsid w:val="00B10ADD"/>
    <w:rsid w:val="00B10B31"/>
    <w:rsid w:val="00B117E6"/>
    <w:rsid w:val="00B12860"/>
    <w:rsid w:val="00B17E72"/>
    <w:rsid w:val="00B2207C"/>
    <w:rsid w:val="00B24133"/>
    <w:rsid w:val="00B24FAB"/>
    <w:rsid w:val="00B24FBC"/>
    <w:rsid w:val="00B25EBF"/>
    <w:rsid w:val="00B262AF"/>
    <w:rsid w:val="00B26892"/>
    <w:rsid w:val="00B273C9"/>
    <w:rsid w:val="00B315B2"/>
    <w:rsid w:val="00B31B52"/>
    <w:rsid w:val="00B32279"/>
    <w:rsid w:val="00B3256C"/>
    <w:rsid w:val="00B325D4"/>
    <w:rsid w:val="00B34A6A"/>
    <w:rsid w:val="00B35804"/>
    <w:rsid w:val="00B35956"/>
    <w:rsid w:val="00B35E38"/>
    <w:rsid w:val="00B4097E"/>
    <w:rsid w:val="00B40FE3"/>
    <w:rsid w:val="00B42257"/>
    <w:rsid w:val="00B44B2F"/>
    <w:rsid w:val="00B46FBB"/>
    <w:rsid w:val="00B5158D"/>
    <w:rsid w:val="00B536DC"/>
    <w:rsid w:val="00B53CB0"/>
    <w:rsid w:val="00B53EC2"/>
    <w:rsid w:val="00B553B3"/>
    <w:rsid w:val="00B553CA"/>
    <w:rsid w:val="00B554D2"/>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656"/>
    <w:rsid w:val="00B77FC8"/>
    <w:rsid w:val="00B80C9D"/>
    <w:rsid w:val="00B92585"/>
    <w:rsid w:val="00B9407B"/>
    <w:rsid w:val="00B948E7"/>
    <w:rsid w:val="00B94D88"/>
    <w:rsid w:val="00B960B1"/>
    <w:rsid w:val="00B96229"/>
    <w:rsid w:val="00B97789"/>
    <w:rsid w:val="00BA0A20"/>
    <w:rsid w:val="00BA36AD"/>
    <w:rsid w:val="00BA3E70"/>
    <w:rsid w:val="00BA68F3"/>
    <w:rsid w:val="00BA7D16"/>
    <w:rsid w:val="00BB23EA"/>
    <w:rsid w:val="00BB38D9"/>
    <w:rsid w:val="00BB3ECF"/>
    <w:rsid w:val="00BB4B39"/>
    <w:rsid w:val="00BC07D5"/>
    <w:rsid w:val="00BC4F70"/>
    <w:rsid w:val="00BC548D"/>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5AFE"/>
    <w:rsid w:val="00BF76F0"/>
    <w:rsid w:val="00BF7746"/>
    <w:rsid w:val="00C00576"/>
    <w:rsid w:val="00C0221D"/>
    <w:rsid w:val="00C02485"/>
    <w:rsid w:val="00C0515A"/>
    <w:rsid w:val="00C06CE1"/>
    <w:rsid w:val="00C10087"/>
    <w:rsid w:val="00C105F1"/>
    <w:rsid w:val="00C11D49"/>
    <w:rsid w:val="00C15EBC"/>
    <w:rsid w:val="00C164F4"/>
    <w:rsid w:val="00C16FBE"/>
    <w:rsid w:val="00C2089E"/>
    <w:rsid w:val="00C20A31"/>
    <w:rsid w:val="00C21AFC"/>
    <w:rsid w:val="00C2327E"/>
    <w:rsid w:val="00C23462"/>
    <w:rsid w:val="00C23FAF"/>
    <w:rsid w:val="00C24BB3"/>
    <w:rsid w:val="00C26A81"/>
    <w:rsid w:val="00C270C8"/>
    <w:rsid w:val="00C3479E"/>
    <w:rsid w:val="00C35FAE"/>
    <w:rsid w:val="00C37600"/>
    <w:rsid w:val="00C3790A"/>
    <w:rsid w:val="00C37C59"/>
    <w:rsid w:val="00C37EED"/>
    <w:rsid w:val="00C40BB9"/>
    <w:rsid w:val="00C42B99"/>
    <w:rsid w:val="00C45624"/>
    <w:rsid w:val="00C46231"/>
    <w:rsid w:val="00C519BD"/>
    <w:rsid w:val="00C52567"/>
    <w:rsid w:val="00C52CB3"/>
    <w:rsid w:val="00C54F3E"/>
    <w:rsid w:val="00C570E2"/>
    <w:rsid w:val="00C57F11"/>
    <w:rsid w:val="00C600B3"/>
    <w:rsid w:val="00C62026"/>
    <w:rsid w:val="00C63AB7"/>
    <w:rsid w:val="00C655E5"/>
    <w:rsid w:val="00C70209"/>
    <w:rsid w:val="00C71F85"/>
    <w:rsid w:val="00C7215A"/>
    <w:rsid w:val="00C72F72"/>
    <w:rsid w:val="00C7385D"/>
    <w:rsid w:val="00C73B64"/>
    <w:rsid w:val="00C819FB"/>
    <w:rsid w:val="00C82BD5"/>
    <w:rsid w:val="00C82CEA"/>
    <w:rsid w:val="00C86336"/>
    <w:rsid w:val="00C93930"/>
    <w:rsid w:val="00C9683D"/>
    <w:rsid w:val="00C96E8A"/>
    <w:rsid w:val="00C97B48"/>
    <w:rsid w:val="00CA00CC"/>
    <w:rsid w:val="00CA084E"/>
    <w:rsid w:val="00CA1F7A"/>
    <w:rsid w:val="00CA3361"/>
    <w:rsid w:val="00CA4B9F"/>
    <w:rsid w:val="00CA727E"/>
    <w:rsid w:val="00CA76B3"/>
    <w:rsid w:val="00CA76D5"/>
    <w:rsid w:val="00CA7833"/>
    <w:rsid w:val="00CB0256"/>
    <w:rsid w:val="00CB23EA"/>
    <w:rsid w:val="00CB3CDD"/>
    <w:rsid w:val="00CB41CB"/>
    <w:rsid w:val="00CB53A2"/>
    <w:rsid w:val="00CB7A56"/>
    <w:rsid w:val="00CC18CE"/>
    <w:rsid w:val="00CC1B31"/>
    <w:rsid w:val="00CC3652"/>
    <w:rsid w:val="00CC3CFD"/>
    <w:rsid w:val="00CC4358"/>
    <w:rsid w:val="00CC5735"/>
    <w:rsid w:val="00CC59DF"/>
    <w:rsid w:val="00CD1C69"/>
    <w:rsid w:val="00CD2E3A"/>
    <w:rsid w:val="00CD4F8C"/>
    <w:rsid w:val="00CD52F9"/>
    <w:rsid w:val="00CE6DFE"/>
    <w:rsid w:val="00CE6F5D"/>
    <w:rsid w:val="00CE7DEB"/>
    <w:rsid w:val="00CF1FF1"/>
    <w:rsid w:val="00CF6DFE"/>
    <w:rsid w:val="00CF716D"/>
    <w:rsid w:val="00D011AC"/>
    <w:rsid w:val="00D020AF"/>
    <w:rsid w:val="00D039E9"/>
    <w:rsid w:val="00D07491"/>
    <w:rsid w:val="00D102B6"/>
    <w:rsid w:val="00D13CCC"/>
    <w:rsid w:val="00D1716D"/>
    <w:rsid w:val="00D17D67"/>
    <w:rsid w:val="00D21045"/>
    <w:rsid w:val="00D21B72"/>
    <w:rsid w:val="00D2226E"/>
    <w:rsid w:val="00D23E6A"/>
    <w:rsid w:val="00D2435D"/>
    <w:rsid w:val="00D35969"/>
    <w:rsid w:val="00D40B5B"/>
    <w:rsid w:val="00D414DA"/>
    <w:rsid w:val="00D42F34"/>
    <w:rsid w:val="00D45AE4"/>
    <w:rsid w:val="00D45FF5"/>
    <w:rsid w:val="00D45FF8"/>
    <w:rsid w:val="00D46653"/>
    <w:rsid w:val="00D56223"/>
    <w:rsid w:val="00D56ECA"/>
    <w:rsid w:val="00D56ED1"/>
    <w:rsid w:val="00D57B69"/>
    <w:rsid w:val="00D615FE"/>
    <w:rsid w:val="00D636E3"/>
    <w:rsid w:val="00D71005"/>
    <w:rsid w:val="00D7235A"/>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2E7C"/>
    <w:rsid w:val="00D936AC"/>
    <w:rsid w:val="00D9434B"/>
    <w:rsid w:val="00D94EA2"/>
    <w:rsid w:val="00D97AF0"/>
    <w:rsid w:val="00DA4747"/>
    <w:rsid w:val="00DB4568"/>
    <w:rsid w:val="00DB5EB0"/>
    <w:rsid w:val="00DC0B57"/>
    <w:rsid w:val="00DC2989"/>
    <w:rsid w:val="00DC3414"/>
    <w:rsid w:val="00DC4C9E"/>
    <w:rsid w:val="00DC71CC"/>
    <w:rsid w:val="00DD0EBB"/>
    <w:rsid w:val="00DD3E36"/>
    <w:rsid w:val="00DD3FEB"/>
    <w:rsid w:val="00DD7634"/>
    <w:rsid w:val="00DD7C09"/>
    <w:rsid w:val="00DE0303"/>
    <w:rsid w:val="00DE1C1D"/>
    <w:rsid w:val="00DE2E22"/>
    <w:rsid w:val="00DE6353"/>
    <w:rsid w:val="00DE636B"/>
    <w:rsid w:val="00DE6DCF"/>
    <w:rsid w:val="00DE7E38"/>
    <w:rsid w:val="00DF363A"/>
    <w:rsid w:val="00DF5B00"/>
    <w:rsid w:val="00E00B31"/>
    <w:rsid w:val="00E014E9"/>
    <w:rsid w:val="00E06388"/>
    <w:rsid w:val="00E07420"/>
    <w:rsid w:val="00E075E4"/>
    <w:rsid w:val="00E076B0"/>
    <w:rsid w:val="00E14FC3"/>
    <w:rsid w:val="00E16393"/>
    <w:rsid w:val="00E165C5"/>
    <w:rsid w:val="00E205E0"/>
    <w:rsid w:val="00E20FE3"/>
    <w:rsid w:val="00E220A4"/>
    <w:rsid w:val="00E25271"/>
    <w:rsid w:val="00E26C81"/>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65CF"/>
    <w:rsid w:val="00E5785F"/>
    <w:rsid w:val="00E62CDE"/>
    <w:rsid w:val="00E651AD"/>
    <w:rsid w:val="00E713ED"/>
    <w:rsid w:val="00E72C77"/>
    <w:rsid w:val="00E74C1B"/>
    <w:rsid w:val="00E75BA1"/>
    <w:rsid w:val="00E80FC7"/>
    <w:rsid w:val="00E81FDE"/>
    <w:rsid w:val="00E829FD"/>
    <w:rsid w:val="00E84375"/>
    <w:rsid w:val="00E84DBC"/>
    <w:rsid w:val="00E95BA1"/>
    <w:rsid w:val="00E96061"/>
    <w:rsid w:val="00EA0674"/>
    <w:rsid w:val="00EA0BEA"/>
    <w:rsid w:val="00EA5D99"/>
    <w:rsid w:val="00EA64C5"/>
    <w:rsid w:val="00EA6952"/>
    <w:rsid w:val="00EB264C"/>
    <w:rsid w:val="00EB33C5"/>
    <w:rsid w:val="00EB43F9"/>
    <w:rsid w:val="00EB63F4"/>
    <w:rsid w:val="00EB6B8C"/>
    <w:rsid w:val="00EB7014"/>
    <w:rsid w:val="00EC0697"/>
    <w:rsid w:val="00EC279C"/>
    <w:rsid w:val="00EC489B"/>
    <w:rsid w:val="00EC5783"/>
    <w:rsid w:val="00EC5DC6"/>
    <w:rsid w:val="00ED172C"/>
    <w:rsid w:val="00ED240D"/>
    <w:rsid w:val="00ED4DD0"/>
    <w:rsid w:val="00EE0431"/>
    <w:rsid w:val="00EE0CBC"/>
    <w:rsid w:val="00EE2DFE"/>
    <w:rsid w:val="00EE2FC9"/>
    <w:rsid w:val="00EE445A"/>
    <w:rsid w:val="00EE5C66"/>
    <w:rsid w:val="00EE6ABC"/>
    <w:rsid w:val="00EF76A3"/>
    <w:rsid w:val="00EF7F0C"/>
    <w:rsid w:val="00F0538B"/>
    <w:rsid w:val="00F058CF"/>
    <w:rsid w:val="00F07860"/>
    <w:rsid w:val="00F10C53"/>
    <w:rsid w:val="00F1250A"/>
    <w:rsid w:val="00F12F90"/>
    <w:rsid w:val="00F14560"/>
    <w:rsid w:val="00F14F54"/>
    <w:rsid w:val="00F15ACC"/>
    <w:rsid w:val="00F16D24"/>
    <w:rsid w:val="00F17640"/>
    <w:rsid w:val="00F211C7"/>
    <w:rsid w:val="00F21B30"/>
    <w:rsid w:val="00F24426"/>
    <w:rsid w:val="00F24E7C"/>
    <w:rsid w:val="00F25B96"/>
    <w:rsid w:val="00F27FEB"/>
    <w:rsid w:val="00F30FBD"/>
    <w:rsid w:val="00F31AF0"/>
    <w:rsid w:val="00F31CAD"/>
    <w:rsid w:val="00F356D2"/>
    <w:rsid w:val="00F36578"/>
    <w:rsid w:val="00F46210"/>
    <w:rsid w:val="00F475D6"/>
    <w:rsid w:val="00F50486"/>
    <w:rsid w:val="00F50B60"/>
    <w:rsid w:val="00F53676"/>
    <w:rsid w:val="00F5523C"/>
    <w:rsid w:val="00F55BF9"/>
    <w:rsid w:val="00F56728"/>
    <w:rsid w:val="00F604A7"/>
    <w:rsid w:val="00F60DD4"/>
    <w:rsid w:val="00F629E7"/>
    <w:rsid w:val="00F63EEB"/>
    <w:rsid w:val="00F641FD"/>
    <w:rsid w:val="00F64F97"/>
    <w:rsid w:val="00F652C0"/>
    <w:rsid w:val="00F71763"/>
    <w:rsid w:val="00F759C6"/>
    <w:rsid w:val="00F82F5F"/>
    <w:rsid w:val="00F835A1"/>
    <w:rsid w:val="00F84F28"/>
    <w:rsid w:val="00F87271"/>
    <w:rsid w:val="00F8774B"/>
    <w:rsid w:val="00F92844"/>
    <w:rsid w:val="00F93115"/>
    <w:rsid w:val="00F96860"/>
    <w:rsid w:val="00F97487"/>
    <w:rsid w:val="00F97DD8"/>
    <w:rsid w:val="00FA09E1"/>
    <w:rsid w:val="00FA657B"/>
    <w:rsid w:val="00FA663C"/>
    <w:rsid w:val="00FA68B7"/>
    <w:rsid w:val="00FB0870"/>
    <w:rsid w:val="00FB0E2B"/>
    <w:rsid w:val="00FB306F"/>
    <w:rsid w:val="00FB4DBD"/>
    <w:rsid w:val="00FB5304"/>
    <w:rsid w:val="00FB6DE5"/>
    <w:rsid w:val="00FC0B1B"/>
    <w:rsid w:val="00FC1AED"/>
    <w:rsid w:val="00FC2851"/>
    <w:rsid w:val="00FC2B3D"/>
    <w:rsid w:val="00FC353F"/>
    <w:rsid w:val="00FD0383"/>
    <w:rsid w:val="00FD20E1"/>
    <w:rsid w:val="00FD3294"/>
    <w:rsid w:val="00FD3A78"/>
    <w:rsid w:val="00FD687E"/>
    <w:rsid w:val="00FE377C"/>
    <w:rsid w:val="00FE4FC9"/>
    <w:rsid w:val="00FE65AF"/>
    <w:rsid w:val="00FE66F1"/>
    <w:rsid w:val="00FE70CD"/>
    <w:rsid w:val="00FE722D"/>
    <w:rsid w:val="00FE7322"/>
    <w:rsid w:val="00FF110F"/>
    <w:rsid w:val="00FF3C86"/>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B5832B-CCC8-4337-8CC1-463B6F42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table" w:styleId="Mkatabulky">
    <w:name w:val="Table Grid"/>
    <w:basedOn w:val="Normlntabulka"/>
    <w:rsid w:val="0054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56742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3F25-E702-4AC7-92FF-CA7134C4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2315</Words>
  <Characters>13733</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16016</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ORSAGOVA Jitka</cp:lastModifiedBy>
  <cp:revision>2</cp:revision>
  <cp:lastPrinted>2018-04-09T11:10:00Z</cp:lastPrinted>
  <dcterms:created xsi:type="dcterms:W3CDTF">2018-04-09T12:17:00Z</dcterms:created>
  <dcterms:modified xsi:type="dcterms:W3CDTF">2018-04-09T12:17:00Z</dcterms:modified>
</cp:coreProperties>
</file>