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9432D" w:rsidRDefault="00944B8D">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59705" name="Group 59705"/>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64521EE" id="Group 59705"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A9432D" w:rsidRDefault="00944B8D">
      <w:pPr>
        <w:spacing w:after="703" w:line="259" w:lineRule="auto"/>
        <w:ind w:left="1185" w:firstLine="0"/>
      </w:pPr>
      <w:r>
        <w:rPr>
          <w:noProof/>
          <w:sz w:val="22"/>
        </w:rPr>
        <mc:AlternateContent>
          <mc:Choice Requires="wpg">
            <w:drawing>
              <wp:inline distT="0" distB="0" distL="0" distR="0">
                <wp:extent cx="5127860" cy="643670"/>
                <wp:effectExtent l="0" t="0" r="0" b="0"/>
                <wp:docPr id="59706" name="Group 59706"/>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BB1A92B" id="Group 59706"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A9432D" w:rsidRDefault="00944B8D">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8"/>
                    <a:stretch>
                      <a:fillRect/>
                    </a:stretch>
                  </pic:blipFill>
                  <pic:spPr>
                    <a:xfrm>
                      <a:off x="0" y="0"/>
                      <a:ext cx="5129784" cy="5129785"/>
                    </a:xfrm>
                    <a:prstGeom prst="rect">
                      <a:avLst/>
                    </a:prstGeom>
                  </pic:spPr>
                </pic:pic>
              </a:graphicData>
            </a:graphic>
          </wp:inline>
        </w:drawing>
      </w:r>
    </w:p>
    <w:p w:rsidR="00A9432D" w:rsidRDefault="00944B8D">
      <w:pPr>
        <w:spacing w:after="643" w:line="265" w:lineRule="auto"/>
        <w:ind w:left="10" w:right="98"/>
        <w:jc w:val="right"/>
      </w:pPr>
      <w:r>
        <w:rPr>
          <w:rFonts w:ascii="Tahoma" w:eastAsia="Tahoma" w:hAnsi="Tahoma" w:cs="Tahoma"/>
          <w:sz w:val="19"/>
        </w:rPr>
        <w:t xml:space="preserve">Obsah  </w:t>
      </w:r>
    </w:p>
    <w:p w:rsidR="00A9432D" w:rsidRDefault="00944B8D">
      <w:pPr>
        <w:pStyle w:val="Nadpis1"/>
      </w:pPr>
      <w:r>
        <w:lastRenderedPageBreak/>
        <w:t>Obsah</w:t>
      </w:r>
    </w:p>
    <w:p w:rsidR="00A9432D" w:rsidRDefault="00944B8D">
      <w:pPr>
        <w:spacing w:after="0" w:line="259" w:lineRule="auto"/>
        <w:ind w:left="0" w:firstLine="0"/>
      </w:pPr>
      <w:r>
        <w:rPr>
          <w:noProof/>
          <w:sz w:val="22"/>
        </w:rPr>
        <mc:AlternateContent>
          <mc:Choice Requires="wpg">
            <w:drawing>
              <wp:inline distT="0" distB="0" distL="0" distR="0">
                <wp:extent cx="6718051" cy="5526001"/>
                <wp:effectExtent l="0" t="0" r="0" b="0"/>
                <wp:docPr id="58371" name="Group 58371"/>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A9432D" w:rsidRDefault="00944B8D">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A9432D" w:rsidRDefault="00944B8D">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A9432D" w:rsidRDefault="00944B8D">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A9432D" w:rsidRDefault="00944B8D">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A9432D" w:rsidRDefault="00944B8D">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A9432D" w:rsidRDefault="00944B8D">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A9432D" w:rsidRDefault="00944B8D">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A9432D" w:rsidRDefault="00944B8D">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A9432D" w:rsidRDefault="00944B8D">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A9432D" w:rsidRDefault="00944B8D">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A9432D" w:rsidRDefault="00944B8D">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A9432D" w:rsidRDefault="00944B8D">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A9432D" w:rsidRDefault="00944B8D">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A9432D" w:rsidRDefault="00944B8D">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A9432D" w:rsidRDefault="00944B8D">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A9432D" w:rsidRDefault="00944B8D">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A9432D" w:rsidRDefault="00944B8D">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A9432D" w:rsidRDefault="00944B8D">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A9432D" w:rsidRDefault="00944B8D">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A9432D" w:rsidRDefault="00944B8D">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A9432D" w:rsidRDefault="00944B8D">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A9432D" w:rsidRDefault="00944B8D">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A9432D" w:rsidRDefault="00944B8D">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A9432D" w:rsidRDefault="00944B8D">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A9432D" w:rsidRDefault="00944B8D">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A9432D" w:rsidRDefault="00944B8D">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A9432D" w:rsidRDefault="00944B8D">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A9432D" w:rsidRDefault="00944B8D">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A9432D" w:rsidRDefault="00944B8D">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A9432D" w:rsidRDefault="00944B8D">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A9432D" w:rsidRDefault="00944B8D">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A9432D" w:rsidRDefault="00944B8D">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xmlns:w15="http://schemas.microsoft.com/office/word/2012/wordml">
            <w:pict>
              <v:group id="Group 58371"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A9432D" w:rsidRDefault="00944B8D">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A9432D" w:rsidRDefault="00944B8D">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A9432D" w:rsidRDefault="00944B8D">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A9432D" w:rsidRDefault="00944B8D">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A9432D" w:rsidRDefault="00944B8D">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A9432D" w:rsidRDefault="00944B8D">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A9432D" w:rsidRDefault="00944B8D">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A9432D" w:rsidRDefault="00944B8D">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A9432D" w:rsidRDefault="00944B8D">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A9432D" w:rsidRDefault="00944B8D">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A9432D" w:rsidRDefault="00944B8D">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A9432D" w:rsidRDefault="00944B8D">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A9432D" w:rsidRDefault="00944B8D">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A9432D" w:rsidRDefault="00944B8D">
      <w:pPr>
        <w:spacing w:after="608" w:line="265" w:lineRule="auto"/>
        <w:ind w:left="10" w:right="102"/>
        <w:jc w:val="right"/>
      </w:pPr>
      <w:r>
        <w:rPr>
          <w:rFonts w:ascii="Tahoma" w:eastAsia="Tahoma" w:hAnsi="Tahoma" w:cs="Tahoma"/>
          <w:sz w:val="19"/>
        </w:rPr>
        <w:t xml:space="preserve">GARANCE KVALITY  </w:t>
      </w:r>
    </w:p>
    <w:p w:rsidR="00A9432D" w:rsidRDefault="00944B8D">
      <w:pPr>
        <w:pStyle w:val="Nadpis2"/>
        <w:ind w:left="-5"/>
      </w:pPr>
      <w:r>
        <w:t>GARANCE KVALITY</w:t>
      </w:r>
    </w:p>
    <w:p w:rsidR="00A9432D" w:rsidRDefault="00944B8D">
      <w:pPr>
        <w:spacing w:after="303" w:line="259" w:lineRule="auto"/>
        <w:ind w:left="0" w:firstLine="0"/>
      </w:pPr>
      <w:r>
        <w:rPr>
          <w:noProof/>
          <w:sz w:val="22"/>
        </w:rPr>
        <mc:AlternateContent>
          <mc:Choice Requires="wpg">
            <w:drawing>
              <wp:inline distT="0" distB="0" distL="0" distR="0">
                <wp:extent cx="6718051" cy="7318"/>
                <wp:effectExtent l="0" t="0" r="0" b="0"/>
                <wp:docPr id="58267" name="Group 58267"/>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22B1357F" id="Group 5826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IaG5Fu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spacing w:after="73"/>
        <w:ind w:left="151"/>
      </w:pPr>
      <w:r>
        <w:lastRenderedPageBreak/>
        <w:t>Záleží nám na Vaší spokojenosti</w:t>
      </w:r>
    </w:p>
    <w:p w:rsidR="00A9432D" w:rsidRDefault="00944B8D">
      <w:pPr>
        <w:spacing w:after="314" w:line="259" w:lineRule="auto"/>
        <w:ind w:left="0" w:firstLine="0"/>
      </w:pPr>
      <w:r>
        <w:rPr>
          <w:sz w:val="17"/>
        </w:rPr>
        <w:t xml:space="preserve"> </w:t>
      </w:r>
    </w:p>
    <w:p w:rsidR="00A9432D" w:rsidRDefault="00944B8D">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9">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A9432D" w:rsidRDefault="00944B8D">
      <w:pPr>
        <w:spacing w:after="491" w:line="259" w:lineRule="auto"/>
        <w:ind w:left="115" w:firstLine="0"/>
      </w:pPr>
      <w:r>
        <w:rPr>
          <w:sz w:val="17"/>
        </w:rPr>
        <w:t xml:space="preserve"> </w:t>
      </w:r>
    </w:p>
    <w:p w:rsidR="00A9432D" w:rsidRDefault="00944B8D">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A9432D" w:rsidRDefault="00944B8D">
      <w:pPr>
        <w:tabs>
          <w:tab w:val="center" w:pos="1470"/>
          <w:tab w:val="center" w:pos="6582"/>
        </w:tabs>
        <w:spacing w:after="0" w:line="259" w:lineRule="auto"/>
        <w:ind w:left="0" w:firstLine="0"/>
      </w:pPr>
      <w:r>
        <w:rPr>
          <w:sz w:val="22"/>
        </w:rPr>
        <w:tab/>
      </w:r>
      <w:r>
        <w:rPr>
          <w:b/>
          <w:sz w:val="17"/>
        </w:rPr>
        <w:t>Komerční banka, a. s.</w:t>
      </w:r>
      <w:r>
        <w:rPr>
          <w:b/>
          <w:sz w:val="17"/>
        </w:rPr>
        <w:tab/>
        <w:t>Ombudsman skupiny Komerční banky</w:t>
      </w:r>
    </w:p>
    <w:p w:rsidR="00A9432D" w:rsidRDefault="00944B8D">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A9432D" w:rsidRDefault="00944B8D">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A9432D" w:rsidRDefault="00A9432D">
      <w:pPr>
        <w:sectPr w:rsidR="00A9432D">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384" w:right="568" w:bottom="4803" w:left="661" w:header="708" w:footer="708" w:gutter="0"/>
          <w:cols w:space="708"/>
          <w:titlePg/>
        </w:sectPr>
      </w:pPr>
    </w:p>
    <w:p w:rsidR="00A9432D" w:rsidRDefault="00944B8D">
      <w:pPr>
        <w:pStyle w:val="Nadpis2"/>
        <w:ind w:left="-5"/>
      </w:pPr>
      <w:r>
        <w:lastRenderedPageBreak/>
        <w:t>KAŽDODENNÍ BANKOVNICTVÍ</w:t>
      </w:r>
    </w:p>
    <w:p w:rsidR="00A9432D" w:rsidRDefault="00944B8D">
      <w:pPr>
        <w:spacing w:after="303" w:line="259" w:lineRule="auto"/>
        <w:ind w:left="0" w:right="-55" w:firstLine="0"/>
      </w:pPr>
      <w:r>
        <w:rPr>
          <w:noProof/>
          <w:sz w:val="22"/>
        </w:rPr>
        <mc:AlternateContent>
          <mc:Choice Requires="wpg">
            <w:drawing>
              <wp:inline distT="0" distB="0" distL="0" distR="0">
                <wp:extent cx="6718051" cy="7318"/>
                <wp:effectExtent l="0" t="0" r="0" b="0"/>
                <wp:docPr id="77188" name="Group 7718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5CBF7BA1" id="Group 7718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ind w:left="151"/>
      </w:pPr>
      <w:r>
        <w:t>Balíčky a běžné účty</w:t>
      </w:r>
    </w:p>
    <w:tbl>
      <w:tblPr>
        <w:tblStyle w:val="TableGrid"/>
        <w:tblW w:w="10580" w:type="dxa"/>
        <w:tblInd w:w="0" w:type="dxa"/>
        <w:tblLayout w:type="fixed"/>
        <w:tblCellMar>
          <w:top w:w="69" w:type="dxa"/>
          <w:right w:w="30" w:type="dxa"/>
        </w:tblCellMar>
        <w:tblLook w:val="04A0" w:firstRow="1" w:lastRow="0" w:firstColumn="1" w:lastColumn="0" w:noHBand="0" w:noVBand="1"/>
      </w:tblPr>
      <w:tblGrid>
        <w:gridCol w:w="1584"/>
        <w:gridCol w:w="1123"/>
        <w:gridCol w:w="990"/>
        <w:gridCol w:w="134"/>
        <w:gridCol w:w="1124"/>
        <w:gridCol w:w="333"/>
        <w:gridCol w:w="702"/>
        <w:gridCol w:w="89"/>
        <w:gridCol w:w="264"/>
        <w:gridCol w:w="529"/>
        <w:gridCol w:w="331"/>
        <w:gridCol w:w="195"/>
        <w:gridCol w:w="885"/>
        <w:gridCol w:w="44"/>
        <w:gridCol w:w="131"/>
        <w:gridCol w:w="993"/>
        <w:gridCol w:w="67"/>
        <w:gridCol w:w="1062"/>
      </w:tblGrid>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1" w:firstLine="0"/>
              <w:jc w:val="center"/>
            </w:pPr>
            <w:r>
              <w:rPr>
                <w:sz w:val="20"/>
              </w:rPr>
              <w:t>Měsíční cena</w:t>
            </w:r>
          </w:p>
        </w:tc>
      </w:tr>
      <w:tr w:rsidR="00A9432D" w:rsidTr="00944B8D">
        <w:trPr>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Balíček Komplet</w:t>
            </w:r>
          </w:p>
          <w:p w:rsidR="00A9432D" w:rsidRDefault="00944B8D">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569</w:t>
            </w:r>
          </w:p>
        </w:tc>
      </w:tr>
      <w:tr w:rsidR="00A9432D" w:rsidTr="00944B8D">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060" w:type="dxa"/>
            <w:gridSpan w:val="3"/>
            <w:tcBorders>
              <w:top w:val="single" w:sz="5" w:space="0" w:color="DCDCDC"/>
              <w:left w:val="nil"/>
              <w:bottom w:val="single" w:sz="5" w:space="0" w:color="DCDCDC"/>
              <w:right w:val="nil"/>
            </w:tcBorders>
            <w:shd w:val="clear" w:color="auto" w:fill="EDEDED"/>
          </w:tcPr>
          <w:p w:rsidR="00A9432D" w:rsidRDefault="00944B8D">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29" w:firstLine="0"/>
            </w:pPr>
            <w:r>
              <w:rPr>
                <w:sz w:val="20"/>
              </w:rPr>
              <w:t>ní</w:t>
            </w:r>
          </w:p>
        </w:tc>
        <w:tc>
          <w:tcPr>
            <w:tcW w:w="1060"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gridSpan w:val="6"/>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1 000</w:t>
            </w:r>
          </w:p>
        </w:tc>
      </w:tr>
      <w:tr w:rsidR="00A9432D" w:rsidTr="00944B8D">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1 690</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nebo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A9432D" w:rsidRDefault="00944B8D">
            <w:pPr>
              <w:spacing w:after="0" w:line="259" w:lineRule="auto"/>
              <w:ind w:left="0" w:right="1042" w:firstLine="0"/>
            </w:pPr>
            <w:r>
              <w:rPr>
                <w:sz w:val="20"/>
              </w:rPr>
              <w:t>první rok zdarma Expresní linka včetně zmocněných osob a jednorázového poplatku za zmocnění první rok zdarma služba MojeBanka / MojeBanka Business se službou Přímý kanál včetně zmocněných osob první rok zdarma služba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pro církevní organizace</w:t>
            </w:r>
          </w:p>
          <w:p w:rsidR="00A9432D" w:rsidRDefault="00944B8D">
            <w:pPr>
              <w:spacing w:after="0" w:line="259" w:lineRule="auto"/>
              <w:ind w:left="0" w:firstLine="0"/>
            </w:pPr>
            <w:r>
              <w:rPr>
                <w:sz w:val="20"/>
              </w:rPr>
              <w:t>Součástí je MojeBanka, MojeBanka Business a 1x měsíčně elektronický výpis</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Fondu rozvoje bydlení</w:t>
            </w:r>
          </w:p>
          <w:p w:rsidR="00A9432D" w:rsidRDefault="00944B8D">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Vázaný Běžný účet v Kč</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kontokorentní účet</w:t>
            </w:r>
          </w:p>
          <w:p w:rsidR="00A9432D" w:rsidRDefault="00944B8D">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Neúročené Běžné účty v Kč, USD, EUR</w:t>
            </w:r>
          </w:p>
          <w:p w:rsidR="00A9432D" w:rsidRDefault="00944B8D">
            <w:pPr>
              <w:spacing w:after="0" w:line="259" w:lineRule="auto"/>
              <w:ind w:left="0" w:firstLine="0"/>
            </w:pPr>
            <w:r>
              <w:rPr>
                <w:sz w:val="20"/>
              </w:rPr>
              <w:t>Podmínkou pro zřízení tohoto účtu je aktivní podnikatelský Běžný účet / balíček v obsluze poboček, Korporátních a</w:t>
            </w:r>
          </w:p>
          <w:p w:rsidR="00A9432D" w:rsidRDefault="00944B8D">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změna a zrušení blokace a rezervace prostředků na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100</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Zaslání upomínky - oznámení o vzniku nepovoleného debetu/oznámení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100</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500</w:t>
            </w:r>
          </w:p>
        </w:tc>
      </w:tr>
      <w:tr w:rsidR="00A9432D" w:rsidTr="00944B8D">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Výpisy (pokud není součástí balíčku)</w:t>
            </w:r>
          </w:p>
        </w:tc>
      </w:tr>
      <w:tr w:rsidR="00A9432D" w:rsidTr="00944B8D">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3699" w:type="dxa"/>
            <w:gridSpan w:val="3"/>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2" w:firstLine="0"/>
              <w:jc w:val="center"/>
            </w:pPr>
            <w:r>
              <w:rPr>
                <w:sz w:val="20"/>
              </w:rPr>
              <w:t>Osobní odběr</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Poštou</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85</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350</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1 450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650</w:t>
            </w:r>
          </w:p>
        </w:tc>
      </w:tr>
      <w:tr w:rsidR="00A9432D" w:rsidTr="00944B8D">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60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35</w:t>
            </w:r>
          </w:p>
        </w:tc>
      </w:tr>
      <w:tr w:rsidR="00A9432D" w:rsidTr="00944B8D">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90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200</w:t>
            </w:r>
          </w:p>
        </w:tc>
      </w:tr>
      <w:tr w:rsidR="00A9432D" w:rsidTr="00944B8D">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A9432D" w:rsidTr="00944B8D">
        <w:trPr>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b/>
                <w:sz w:val="17"/>
              </w:rPr>
              <w:t>( + ) Zasílání výpisu z Běžného účtu do zahraničí se připočítává k cenám za jednotlivé výpisy</w:t>
            </w:r>
          </w:p>
        </w:tc>
        <w:tc>
          <w:tcPr>
            <w:tcW w:w="3705" w:type="dxa"/>
            <w:gridSpan w:val="8"/>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69</w:t>
            </w:r>
          </w:p>
        </w:tc>
      </w:tr>
      <w:tr w:rsidR="00A9432D" w:rsidTr="00944B8D">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Zaslání výpisu z Běžného účtu do zahraničí z podnětu klienta</w:t>
            </w:r>
          </w:p>
        </w:tc>
      </w:tr>
      <w:tr w:rsidR="00A9432D" w:rsidTr="00944B8D">
        <w:trPr>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Výpis do zahraničí ve formátu SWIFT MT 940</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0" w:right="457" w:firstLine="0"/>
              <w:jc w:val="center"/>
            </w:pPr>
            <w:r>
              <w:rPr>
                <w:sz w:val="17"/>
              </w:rPr>
              <w:t>50 za jednu stranu zaslaného výpisu, max. 3 000 měsíčně</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Denní výpis do zahraničí ve formátu MT 942</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Výpisy na vyžádání</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Objednání archivního výpisu prostřednictvím služeb MojeBanka, MojeBanka Business, Profibanka nebo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Tištěný výpis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8" w:firstLine="0"/>
              <w:jc w:val="center"/>
            </w:pPr>
            <w:r>
              <w:rPr>
                <w:sz w:val="17"/>
              </w:rPr>
              <w:t>100 + 2,50 za každou vytištěnou stranu</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Zápis dat na CD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100 + 200 za zápis na CD</w:t>
            </w:r>
          </w:p>
        </w:tc>
      </w:tr>
      <w:tr w:rsidR="00A9432D" w:rsidTr="00944B8D">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 w:firstLine="0"/>
              <w:jc w:val="center"/>
            </w:pPr>
            <w:r>
              <w:rPr>
                <w:sz w:val="20"/>
              </w:rPr>
              <w:t>do</w:t>
            </w:r>
          </w:p>
          <w:p w:rsidR="00A9432D" w:rsidRDefault="00944B8D">
            <w:pPr>
              <w:spacing w:after="0" w:line="259" w:lineRule="auto"/>
              <w:ind w:left="0" w:right="9" w:firstLine="0"/>
              <w:jc w:val="right"/>
            </w:pPr>
            <w:r>
              <w:rPr>
                <w:sz w:val="20"/>
              </w:rPr>
              <w:t>stanoveného</w:t>
            </w:r>
          </w:p>
          <w:p w:rsidR="00A9432D" w:rsidRDefault="00944B8D">
            <w:pPr>
              <w:spacing w:after="0" w:line="259" w:lineRule="auto"/>
              <w:ind w:left="2" w:firstLine="0"/>
              <w:jc w:val="center"/>
            </w:pPr>
            <w:r>
              <w:rPr>
                <w:sz w:val="20"/>
              </w:rPr>
              <w:t>objemu vč. v</w:t>
            </w:r>
          </w:p>
          <w:p w:rsidR="00A9432D" w:rsidRDefault="00944B8D">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A9432D" w:rsidRDefault="00944B8D">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784"/>
        </w:trPr>
        <w:tc>
          <w:tcPr>
            <w:tcW w:w="1585"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124"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3" w:firstLine="0"/>
              <w:jc w:val="center"/>
            </w:pPr>
            <w:r>
              <w:rPr>
                <w:sz w:val="20"/>
              </w:rPr>
              <w:t>od 100 mil.</w:t>
            </w:r>
          </w:p>
          <w:p w:rsidR="00A9432D" w:rsidRDefault="00944B8D">
            <w:pPr>
              <w:spacing w:after="0" w:line="259" w:lineRule="auto"/>
              <w:ind w:left="3" w:firstLine="0"/>
              <w:jc w:val="center"/>
            </w:pPr>
            <w:r>
              <w:rPr>
                <w:sz w:val="20"/>
              </w:rPr>
              <w:t>Kč do 1 mld.</w:t>
            </w:r>
          </w:p>
          <w:p w:rsidR="00A9432D" w:rsidRDefault="00944B8D">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10 mil.</w:t>
            </w:r>
          </w:p>
          <w:p w:rsidR="00A9432D" w:rsidRDefault="00944B8D">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40 tis.</w:t>
            </w:r>
          </w:p>
          <w:p w:rsidR="00A9432D" w:rsidRDefault="00944B8D">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300 tis.</w:t>
            </w:r>
          </w:p>
          <w:p w:rsidR="00A9432D" w:rsidRDefault="00944B8D">
            <w:pPr>
              <w:spacing w:after="0" w:line="259" w:lineRule="auto"/>
              <w:ind w:left="7"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5" w:firstLine="0"/>
              <w:jc w:val="center"/>
            </w:pPr>
            <w:r>
              <w:rPr>
                <w:sz w:val="20"/>
              </w:rPr>
              <w:t>nad 5 mil. JPY</w:t>
            </w:r>
          </w:p>
        </w:tc>
      </w:tr>
      <w:tr w:rsidR="00A9432D" w:rsidTr="00944B8D">
        <w:trPr>
          <w:trHeight w:val="346"/>
        </w:trPr>
        <w:tc>
          <w:tcPr>
            <w:tcW w:w="158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0,5 % p.a.</w:t>
            </w:r>
          </w:p>
        </w:tc>
      </w:tr>
    </w:tbl>
    <w:p w:rsidR="00A9432D" w:rsidRDefault="00944B8D">
      <w:pPr>
        <w:ind w:left="199" w:right="4"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A9432D" w:rsidRDefault="00944B8D">
      <w:pPr>
        <w:ind w:left="223" w:right="4"/>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9" w:firstLine="0"/>
              <w:jc w:val="center"/>
            </w:pPr>
            <w:r>
              <w:rPr>
                <w:sz w:val="20"/>
              </w:rPr>
              <w:t>Poplatek z přírůstku depozit klienta, pokud celkový objem uložených prostředků za všechny měny k</w:t>
            </w:r>
          </w:p>
          <w:p w:rsidR="00A9432D" w:rsidRDefault="00944B8D">
            <w:pPr>
              <w:spacing w:after="0" w:line="259" w:lineRule="auto"/>
              <w:ind w:left="0" w:firstLine="0"/>
            </w:pPr>
            <w:r>
              <w:rPr>
                <w:sz w:val="20"/>
              </w:rPr>
              <w:lastRenderedPageBreak/>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8" w:firstLine="0"/>
              <w:jc w:val="center"/>
            </w:pPr>
            <w:r>
              <w:rPr>
                <w:sz w:val="17"/>
              </w:rPr>
              <w:lastRenderedPageBreak/>
              <w:t>bez poplatku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9" w:firstLine="0"/>
              <w:jc w:val="center"/>
            </w:pPr>
            <w:r>
              <w:rPr>
                <w:sz w:val="20"/>
              </w:rPr>
              <w:lastRenderedPageBreak/>
              <w:t>Poplatek z přírůstku depozit klienta, pokud celkový objem uložených prostředků za všechny měny k</w:t>
            </w:r>
          </w:p>
          <w:p w:rsidR="00A9432D" w:rsidRDefault="00944B8D">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2" w:firstLine="0"/>
              <w:jc w:val="center"/>
            </w:pPr>
            <w:r>
              <w:rPr>
                <w:sz w:val="17"/>
              </w:rPr>
              <w:t>0,20 %</w:t>
            </w:r>
          </w:p>
        </w:tc>
      </w:tr>
    </w:tbl>
    <w:p w:rsidR="00A9432D" w:rsidRDefault="00944B8D">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A9432D" w:rsidRDefault="00944B8D">
      <w:pPr>
        <w:ind w:left="223" w:right="4"/>
      </w:pPr>
      <w:r>
        <w:t>Do celkového objemu depozit klienta ke dni 31.12. rozhodného roku  se započítávají i všechny odchozí platby do jiné banky uskutečněné v tomto dni nebo v posledním Obchodním dni rozhodného roku, není-li 31.12. Obchodním dnem, a to s výjimkou plateb realizovaných a současně připsaných na účet příjemce v jiné bance poslední Obchodní den rozhodného roku.</w:t>
      </w:r>
    </w:p>
    <w:p w:rsidR="00A9432D" w:rsidRDefault="00944B8D">
      <w:pPr>
        <w:ind w:left="223" w:right="4"/>
      </w:pPr>
      <w:r>
        <w:t>Pokud je základ záporný, rovná se poplatek nule.</w:t>
      </w:r>
    </w:p>
    <w:p w:rsidR="00A9432D" w:rsidRDefault="00944B8D">
      <w:pPr>
        <w:ind w:left="223" w:right="4"/>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A9432D" w:rsidRDefault="00944B8D">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A9432D" w:rsidRDefault="00944B8D">
      <w:pPr>
        <w:pStyle w:val="Nadpis3"/>
        <w:ind w:left="151"/>
      </w:pPr>
      <w:r>
        <w:t>Karty</w:t>
      </w:r>
    </w:p>
    <w:tbl>
      <w:tblPr>
        <w:tblStyle w:val="TableGrid"/>
        <w:tblW w:w="10580" w:type="dxa"/>
        <w:tblInd w:w="0" w:type="dxa"/>
        <w:tblLayout w:type="fixed"/>
        <w:tblCellMar>
          <w:top w:w="69" w:type="dxa"/>
          <w:right w:w="19" w:type="dxa"/>
        </w:tblCellMar>
        <w:tblLook w:val="04A0" w:firstRow="1" w:lastRow="0" w:firstColumn="1" w:lastColumn="0" w:noHBand="0" w:noVBand="1"/>
      </w:tblPr>
      <w:tblGrid>
        <w:gridCol w:w="3699"/>
        <w:gridCol w:w="1718"/>
        <w:gridCol w:w="1717"/>
        <w:gridCol w:w="1723"/>
        <w:gridCol w:w="288"/>
        <w:gridCol w:w="1435"/>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14" w:firstLine="0"/>
            </w:pPr>
            <w:r>
              <w:rPr>
                <w:sz w:val="20"/>
              </w:rPr>
              <w:t>Zlatá firemní karta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602" w:firstLine="0"/>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55" w:firstLine="0"/>
            </w:pPr>
            <w:r>
              <w:rPr>
                <w:sz w:val="17"/>
              </w:rPr>
              <w:t>1 990</w:t>
            </w:r>
          </w:p>
        </w:tc>
      </w:tr>
      <w:tr w:rsidR="00A9432D" w:rsidTr="00944B8D">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4" w:firstLine="0"/>
              <w:jc w:val="center"/>
            </w:pPr>
            <w:r>
              <w:rPr>
                <w:sz w:val="17"/>
              </w:rPr>
              <w:t>Cestovní pojištění k</w:t>
            </w:r>
          </w:p>
          <w:p w:rsidR="00A9432D" w:rsidRDefault="00944B8D">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 embosovaným kartám,</w:t>
            </w:r>
          </w:p>
          <w:p w:rsidR="00A9432D" w:rsidRDefault="00944B8D">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ke zlatým kartám,</w:t>
            </w:r>
          </w:p>
          <w:p w:rsidR="00A9432D" w:rsidRDefault="00944B8D">
            <w:pPr>
              <w:spacing w:after="0" w:line="259" w:lineRule="auto"/>
              <w:ind w:left="340" w:hanging="340"/>
            </w:pPr>
            <w:r>
              <w:rPr>
                <w:sz w:val="17"/>
              </w:rPr>
              <w:t>Asistenční služba pro motoristy</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03" w:firstLine="0"/>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03" w:firstLine="0"/>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Dotaz na zůstatek v bankomatu jiných </w:t>
            </w:r>
            <w:r>
              <w:rPr>
                <w:sz w:val="20"/>
              </w:rPr>
              <w:lastRenderedPageBreak/>
              <w:t>bank</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lastRenderedPageBreak/>
              <w:t>25</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lastRenderedPageBreak/>
              <w:t>Výpisy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Zlatá firemní karta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A9432D" w:rsidRDefault="00944B8D">
            <w:pPr>
              <w:spacing w:after="0" w:line="259" w:lineRule="auto"/>
              <w:ind w:left="1697" w:firstLine="0"/>
            </w:pPr>
            <w:r>
              <w:rPr>
                <w:sz w:val="17"/>
              </w:rPr>
              <w:t>69</w:t>
            </w:r>
          </w:p>
        </w:tc>
      </w:tr>
      <w:tr w:rsidR="00A9432D" w:rsidTr="00944B8D">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553" w:firstLine="0"/>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97" w:firstLine="0"/>
            </w:pPr>
            <w:r>
              <w:rPr>
                <w:sz w:val="17"/>
              </w:rPr>
              <w:t>19</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1 000 </w:t>
            </w:r>
            <w:r>
              <w:rPr>
                <w:sz w:val="23"/>
                <w:vertAlign w:val="superscript"/>
              </w:rPr>
              <w:t>3)</w:t>
            </w:r>
          </w:p>
        </w:tc>
      </w:tr>
      <w:tr w:rsidR="00A9432D" w:rsidTr="00944B8D">
        <w:trPr>
          <w:trHeight w:val="56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60" w:firstLine="0"/>
            </w:pPr>
            <w:r>
              <w:rPr>
                <w:sz w:val="17"/>
              </w:rPr>
              <w:t>200</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Vydání duplikátu karty s vlastním designem</w:t>
            </w:r>
          </w:p>
          <w:p w:rsidR="00A9432D" w:rsidRDefault="00944B8D">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9" w:firstLine="0"/>
              <w:jc w:val="center"/>
            </w:pPr>
            <w:r>
              <w:rPr>
                <w:sz w:val="17"/>
              </w:rPr>
              <w:t>-</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lastRenderedPageBreak/>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9" w:firstLine="0"/>
              <w:jc w:val="center"/>
            </w:pPr>
            <w:r>
              <w:rPr>
                <w:sz w:val="17"/>
              </w:rPr>
              <w:t>-</w:t>
            </w:r>
          </w:p>
        </w:tc>
      </w:tr>
      <w:tr w:rsidR="00A9432D" w:rsidTr="00944B8D">
        <w:trPr>
          <w:trHeight w:val="542"/>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05" w:firstLine="0"/>
            </w:pPr>
            <w:r>
              <w:rPr>
                <w:sz w:val="17"/>
              </w:rPr>
              <w:t>3 500</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05" w:firstLine="0"/>
            </w:pPr>
            <w:r>
              <w:rPr>
                <w:sz w:val="17"/>
              </w:rPr>
              <w:t>4 000</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553" w:firstLine="0"/>
            </w:pPr>
            <w:r>
              <w:rPr>
                <w:sz w:val="17"/>
              </w:rPr>
              <w:t>zdarma</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409" w:firstLine="0"/>
            </w:pPr>
            <w:r>
              <w:rPr>
                <w:sz w:val="17"/>
              </w:rPr>
              <w:t>1 %, min. 29</w:t>
            </w:r>
          </w:p>
        </w:tc>
      </w:tr>
    </w:tbl>
    <w:p w:rsidR="00A9432D" w:rsidRDefault="00944B8D">
      <w:pPr>
        <w:numPr>
          <w:ilvl w:val="0"/>
          <w:numId w:val="1"/>
        </w:numPr>
        <w:ind w:left="199" w:right="4" w:hanging="156"/>
      </w:pPr>
      <w:r>
        <w:t>Poplatek je účtován společně s ročním poplatkem za kartu. V případě karty vydávané / sjednané v rámci účtu se tento poplatek účtuje samostatně.</w:t>
      </w:r>
    </w:p>
    <w:p w:rsidR="00A9432D" w:rsidRDefault="00944B8D">
      <w:pPr>
        <w:numPr>
          <w:ilvl w:val="0"/>
          <w:numId w:val="1"/>
        </w:numPr>
        <w:ind w:left="199" w:right="4" w:hanging="156"/>
      </w:pPr>
      <w:r>
        <w:t>V případě existence pojištění Profi Merlin bude poplatek vrácen.</w:t>
      </w:r>
    </w:p>
    <w:p w:rsidR="00A9432D" w:rsidRDefault="00944B8D">
      <w:pPr>
        <w:numPr>
          <w:ilvl w:val="0"/>
          <w:numId w:val="1"/>
        </w:numPr>
        <w:ind w:left="199" w:right="4" w:hanging="156"/>
      </w:pPr>
      <w:r>
        <w:t>Platí i pro mikropodnikatele. V případě existence pojištění Profi Merlin bude poplatek za vydání náhradní karty po stoplistaci vrácen.</w:t>
      </w:r>
    </w:p>
    <w:p w:rsidR="00A9432D" w:rsidRDefault="00944B8D">
      <w:pPr>
        <w:numPr>
          <w:ilvl w:val="0"/>
          <w:numId w:val="1"/>
        </w:numPr>
        <w:ind w:left="199" w:right="4" w:hanging="156"/>
      </w:pP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right w:w="115" w:type="dxa"/>
        </w:tblCellMar>
        <w:tblLook w:val="04A0" w:firstRow="1" w:lastRow="0" w:firstColumn="1" w:lastColumn="0" w:noHBand="0" w:noVBand="1"/>
      </w:tblPr>
      <w:tblGrid>
        <w:gridCol w:w="5290"/>
        <w:gridCol w:w="2475"/>
        <w:gridCol w:w="170"/>
        <w:gridCol w:w="1150"/>
        <w:gridCol w:w="1495"/>
      </w:tblGrid>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e-Card</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65</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202" w:firstLine="0"/>
            </w:pPr>
            <w:r>
              <w:rPr>
                <w:sz w:val="17"/>
              </w:rPr>
              <w:t>-</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3" w:firstLine="0"/>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69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lastRenderedPageBreak/>
              <w:t>Stoplistace karty</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bl>
    <w:p w:rsidR="00A9432D" w:rsidRDefault="00944B8D">
      <w:pPr>
        <w:numPr>
          <w:ilvl w:val="0"/>
          <w:numId w:val="2"/>
        </w:numPr>
        <w:ind w:left="199" w:right="4" w:hanging="156"/>
      </w:pPr>
      <w:r>
        <w:t>V případě existence pojištění Profi Merlin bude poplatek vrácen.</w:t>
      </w:r>
    </w:p>
    <w:p w:rsidR="00A9432D" w:rsidRDefault="00944B8D">
      <w:pPr>
        <w:numPr>
          <w:ilvl w:val="0"/>
          <w:numId w:val="2"/>
        </w:numPr>
        <w:ind w:left="199" w:right="4" w:hanging="156"/>
      </w:pPr>
      <w:r>
        <w:t>Platí i pro mikropodnikatele. V případě existence pojištění Profi Merlin bude poplatek za vydání náhradní karty po stoplistaci vrácen.</w:t>
      </w:r>
      <w:r>
        <w:br w:type="page"/>
      </w:r>
    </w:p>
    <w:p w:rsidR="00A9432D" w:rsidRDefault="00A9432D">
      <w:pPr>
        <w:spacing w:after="0" w:line="259" w:lineRule="auto"/>
        <w:ind w:left="-661" w:right="11186" w:firstLine="0"/>
      </w:pPr>
    </w:p>
    <w:tbl>
      <w:tblPr>
        <w:tblStyle w:val="TableGrid"/>
        <w:tblW w:w="10580" w:type="dxa"/>
        <w:tblInd w:w="0" w:type="dxa"/>
        <w:tblLayout w:type="fixed"/>
        <w:tblCellMar>
          <w:top w:w="69" w:type="dxa"/>
          <w:right w:w="61" w:type="dxa"/>
        </w:tblCellMar>
        <w:tblLook w:val="04A0" w:firstRow="1" w:lastRow="0" w:firstColumn="1" w:lastColumn="0" w:noHBand="0" w:noVBand="1"/>
      </w:tblPr>
      <w:tblGrid>
        <w:gridCol w:w="5290"/>
        <w:gridCol w:w="2331"/>
        <w:gridCol w:w="314"/>
        <w:gridCol w:w="648"/>
        <w:gridCol w:w="1997"/>
      </w:tblGrid>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right="3" w:firstLine="0"/>
              <w:jc w:val="center"/>
            </w:pPr>
            <w:r>
              <w:rPr>
                <w:sz w:val="20"/>
              </w:rPr>
              <w:t>Zlatá korporátní karta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2 990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29</w:t>
            </w:r>
          </w:p>
        </w:tc>
      </w:tr>
      <w:tr w:rsidR="00A9432D" w:rsidTr="00944B8D">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16" w:lineRule="auto"/>
              <w:ind w:left="0" w:firstLine="0"/>
              <w:jc w:val="center"/>
            </w:pPr>
            <w:r>
              <w:rPr>
                <w:sz w:val="17"/>
              </w:rPr>
              <w:t>Cestovní pojištění ke korporátním kartám</w:t>
            </w:r>
          </w:p>
          <w:p w:rsidR="00A9432D" w:rsidRDefault="00944B8D">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ke zlatým korporátním kartám</w:t>
            </w:r>
          </w:p>
          <w:p w:rsidR="00A9432D" w:rsidRDefault="00944B8D">
            <w:pPr>
              <w:spacing w:after="0" w:line="259" w:lineRule="auto"/>
              <w:ind w:left="780" w:hanging="498"/>
              <w:jc w:val="both"/>
            </w:pPr>
            <w:r>
              <w:rPr>
                <w:sz w:val="17"/>
              </w:rPr>
              <w:t xml:space="preserve">Pojištění zneužití platební karty Priority pass </w:t>
            </w:r>
            <w:r>
              <w:rPr>
                <w:sz w:val="23"/>
                <w:vertAlign w:val="superscript"/>
              </w:rPr>
              <w:t>1)</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viz oznámení KB o úrok. sazbách</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30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tc>
      </w:tr>
      <w:tr w:rsidR="00A9432D" w:rsidTr="00944B8D">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p w:rsidR="00A9432D" w:rsidRDefault="00944B8D">
            <w:pPr>
              <w:spacing w:after="0" w:line="259" w:lineRule="auto"/>
              <w:ind w:left="0" w:right="1" w:firstLine="0"/>
              <w:jc w:val="center"/>
            </w:pPr>
            <w:r>
              <w:rPr>
                <w:sz w:val="17"/>
              </w:rPr>
              <w:t>1 výběr měsíčně 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25</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2 000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2 000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1 000</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lastRenderedPageBreak/>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 w:firstLine="0"/>
              <w:jc w:val="center"/>
            </w:pPr>
            <w:r>
              <w:rPr>
                <w:sz w:val="17"/>
              </w:rPr>
              <w:t>1 %</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500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 xml:space="preserve">1 000 </w:t>
            </w:r>
            <w:r>
              <w:rPr>
                <w:sz w:val="23"/>
                <w:vertAlign w:val="superscript"/>
              </w:rPr>
              <w:t>2)</w:t>
            </w: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200</w:t>
            </w: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5" w:firstLine="0"/>
              <w:jc w:val="center"/>
            </w:pPr>
            <w:r>
              <w:rPr>
                <w:sz w:val="17"/>
              </w:rPr>
              <w:t>3 500</w:t>
            </w: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5" w:firstLine="0"/>
              <w:jc w:val="center"/>
            </w:pPr>
            <w:r>
              <w:rPr>
                <w:sz w:val="17"/>
              </w:rPr>
              <w:t>4 000</w:t>
            </w:r>
          </w:p>
        </w:tc>
      </w:tr>
      <w:tr w:rsidR="00A9432D" w:rsidTr="00944B8D">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Zlatá korporátní karta</w:t>
            </w: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A9432D" w:rsidRDefault="00944B8D">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A9432D" w:rsidRDefault="00944B8D">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A9432D" w:rsidRDefault="00944B8D">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bl>
    <w:p w:rsidR="00A9432D" w:rsidRDefault="00944B8D">
      <w:pPr>
        <w:ind w:left="53" w:right="2385"/>
      </w:pPr>
      <w:r>
        <w:t>1) Jedná se o Standard Membership Priority Pass, kde za každý vstup bude účtován poplatek dle podmínek programu dostupných na www.prioritypass.com 2) Platí i pro mikropodnikatele. V případě existence pojištění Profi Merlin bude poplatek za vydání náhradní karty po stoplistaci vrácen. 3) V případě existence pojištění Profi Merlin bude poplatek vrácen.</w:t>
      </w:r>
    </w:p>
    <w:p w:rsidR="00A9432D" w:rsidRDefault="00944B8D">
      <w:pPr>
        <w:ind w:left="199" w:right="4" w:hanging="156"/>
      </w:pPr>
      <w:r>
        <w:t>4) 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right w:w="10" w:type="dxa"/>
        </w:tblCellMar>
        <w:tblLook w:val="04A0" w:firstRow="1" w:lastRow="0" w:firstColumn="1" w:lastColumn="0" w:noHBand="0" w:noVBand="1"/>
      </w:tblPr>
      <w:tblGrid>
        <w:gridCol w:w="5290"/>
        <w:gridCol w:w="1320"/>
        <w:gridCol w:w="1325"/>
        <w:gridCol w:w="487"/>
        <w:gridCol w:w="833"/>
        <w:gridCol w:w="1325"/>
      </w:tblGrid>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Akceptace platebních karet na internetu</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199 měsíčně / 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w:t>
            </w:r>
          </w:p>
        </w:tc>
      </w:tr>
      <w:tr w:rsidR="00A9432D" w:rsidTr="00944B8D">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Denně</w:t>
            </w:r>
          </w:p>
        </w:tc>
      </w:tr>
      <w:tr w:rsidR="00A9432D" w:rsidTr="00944B8D">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A9432D" w:rsidRDefault="00944B8D">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5" w:firstLine="0"/>
              <w:jc w:val="center"/>
            </w:pPr>
            <w:r>
              <w:rPr>
                <w:sz w:val="17"/>
              </w:rPr>
              <w:t>500</w:t>
            </w:r>
          </w:p>
        </w:tc>
      </w:tr>
      <w:tr w:rsidR="00A9432D" w:rsidTr="00944B8D">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5290"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EET na registrační pokladně</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+ 21 % DPH měsíčně</w:t>
            </w:r>
          </w:p>
        </w:tc>
      </w:tr>
      <w:tr w:rsidR="00A9432D" w:rsidTr="00944B8D">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4" w:firstLine="0"/>
              <w:jc w:val="center"/>
            </w:pPr>
            <w:r>
              <w:rPr>
                <w:sz w:val="20"/>
              </w:rPr>
              <w:t>Profi Merlin (kolektivní)</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468 ročně</w:t>
            </w:r>
          </w:p>
        </w:tc>
      </w:tr>
    </w:tbl>
    <w:p w:rsidR="00A9432D" w:rsidRDefault="00A9432D">
      <w:pPr>
        <w:sectPr w:rsidR="00A9432D">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0" w:h="16840"/>
          <w:pgMar w:top="1136" w:right="714" w:bottom="1171" w:left="661" w:header="384" w:footer="315" w:gutter="0"/>
          <w:cols w:space="708"/>
          <w:formProt w:val="0"/>
        </w:sectPr>
      </w:pPr>
    </w:p>
    <w:p w:rsidR="00A9432D" w:rsidRDefault="00944B8D">
      <w:pPr>
        <w:pStyle w:val="Nadpis3"/>
        <w:shd w:val="clear" w:color="auto" w:fill="auto"/>
        <w:ind w:left="93"/>
      </w:pPr>
      <w:r>
        <w:lastRenderedPageBreak/>
        <w:t>Přímé bankovnictví</w:t>
      </w:r>
    </w:p>
    <w:tbl>
      <w:tblPr>
        <w:tblStyle w:val="TableGrid"/>
        <w:tblW w:w="10580" w:type="dxa"/>
        <w:tblInd w:w="-58" w:type="dxa"/>
        <w:tblLayout w:type="fixed"/>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9" w:firstLine="0"/>
              <w:jc w:val="center"/>
            </w:pPr>
            <w:r>
              <w:rPr>
                <w:sz w:val="20"/>
              </w:rPr>
              <w:t>MojeBanka /</w:t>
            </w:r>
          </w:p>
          <w:p w:rsidR="00A9432D" w:rsidRDefault="00944B8D">
            <w:pPr>
              <w:spacing w:after="0" w:line="259" w:lineRule="auto"/>
              <w:ind w:left="7" w:firstLine="0"/>
              <w:jc w:val="center"/>
            </w:pPr>
            <w:r>
              <w:rPr>
                <w:sz w:val="20"/>
              </w:rPr>
              <w:t>MojeBanka</w:t>
            </w:r>
          </w:p>
          <w:p w:rsidR="00A9432D" w:rsidRDefault="00944B8D">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9" w:firstLine="0"/>
              <w:jc w:val="center"/>
            </w:pPr>
            <w:r>
              <w:rPr>
                <w:sz w:val="20"/>
              </w:rPr>
              <w:t>MojeBanka /</w:t>
            </w:r>
          </w:p>
          <w:p w:rsidR="00A9432D" w:rsidRDefault="00944B8D">
            <w:pPr>
              <w:spacing w:after="0" w:line="259" w:lineRule="auto"/>
              <w:ind w:left="7" w:firstLine="0"/>
              <w:jc w:val="center"/>
            </w:pPr>
            <w:r>
              <w:rPr>
                <w:sz w:val="20"/>
              </w:rPr>
              <w:t>MojeBanka</w:t>
            </w:r>
          </w:p>
          <w:p w:rsidR="00A9432D" w:rsidRDefault="00944B8D">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7" w:firstLine="0"/>
              <w:jc w:val="center"/>
            </w:pPr>
            <w:r>
              <w:rPr>
                <w:sz w:val="20"/>
              </w:rPr>
              <w:t>Mobilní banka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 w:firstLine="0"/>
              <w:jc w:val="center"/>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138"/>
        </w:trPr>
        <w:tc>
          <w:tcPr>
            <w:tcW w:w="6874" w:type="dxa"/>
            <w:tcBorders>
              <w:top w:val="single" w:sz="5" w:space="0" w:color="DCDCDC"/>
              <w:left w:val="nil"/>
              <w:bottom w:val="single" w:sz="5" w:space="0" w:color="DCDCDC"/>
              <w:right w:val="nil"/>
            </w:tcBorders>
          </w:tcPr>
          <w:p w:rsidR="00A9432D" w:rsidRDefault="00A9432D">
            <w:pPr>
              <w:spacing w:after="160" w:line="259" w:lineRule="auto"/>
              <w:ind w:left="0" w:firstLine="0"/>
            </w:pPr>
          </w:p>
        </w:tc>
        <w:tc>
          <w:tcPr>
            <w:tcW w:w="3705" w:type="dxa"/>
            <w:tcBorders>
              <w:top w:val="single" w:sz="5" w:space="0" w:color="DCDCDC"/>
              <w:left w:val="nil"/>
              <w:bottom w:val="single" w:sz="5" w:space="0" w:color="DCDCDC"/>
              <w:right w:val="nil"/>
            </w:tcBorders>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ind w:left="53" w:right="4"/>
      </w:pPr>
      <w:r>
        <w:t>1) V případě, že jsou služby poskytovány současně, je účtována cena za jednu službu</w:t>
      </w: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oznámení</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2,50 </w:t>
            </w:r>
            <w:r>
              <w:rPr>
                <w:sz w:val="23"/>
                <w:vertAlign w:val="superscript"/>
              </w:rPr>
              <w:t>1)</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spacing w:after="276"/>
        <w:ind w:left="53" w:right="4"/>
      </w:pPr>
      <w:r>
        <w:t>1) Cena za vyžádanou transakční historii je 0,50 Kč za jednu SMS.</w:t>
      </w:r>
    </w:p>
    <w:p w:rsidR="00A9432D" w:rsidRDefault="00944B8D">
      <w:pPr>
        <w:pStyle w:val="Nadpis4"/>
        <w:ind w:left="151"/>
      </w:pPr>
      <w:r>
        <w:t>Další služby k přímému bankovnictví</w:t>
      </w: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35</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160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zdarma (mimo území ČR: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měsíčně</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lastRenderedPageBreak/>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1 000 za zřízení každé služby, měsíční poplatky individuálně</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1 000 za zřízení každé služby, měsíční poplatky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500 za zřízení služby</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bl>
    <w:p w:rsidR="00A9432D" w:rsidRDefault="00A9432D">
      <w:pPr>
        <w:spacing w:after="0" w:line="259" w:lineRule="auto"/>
        <w:ind w:left="-719" w:right="10371" w:firstLine="0"/>
      </w:pP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4"/>
        <w:gridCol w:w="3706"/>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640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250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390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88"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88" w:firstLine="0"/>
              <w:jc w:val="center"/>
            </w:pPr>
            <w:r>
              <w:rPr>
                <w:sz w:val="17"/>
              </w:rPr>
              <w:t>2 400 + 21 % DPH / 1 900 + 21 % DPH</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88" w:firstLine="0"/>
              <w:jc w:val="center"/>
            </w:pPr>
            <w:r>
              <w:rPr>
                <w:sz w:val="17"/>
              </w:rPr>
              <w:t>2 200 + 21 % DPH</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88" w:firstLine="0"/>
              <w:jc w:val="center"/>
            </w:pPr>
            <w:r>
              <w:rPr>
                <w:sz w:val="17"/>
              </w:rPr>
              <w:t>2 700 + 21 % DPH</w:t>
            </w:r>
          </w:p>
        </w:tc>
      </w:tr>
      <w:tr w:rsidR="00A9432D" w:rsidTr="00944B8D">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Ceny jsou platné, jestli-že služby zajišťuje externí subdodavatel, který má s KB smluvní vztah.</w:t>
            </w:r>
          </w:p>
          <w:p w:rsidR="00A9432D" w:rsidRDefault="00944B8D">
            <w:pPr>
              <w:spacing w:after="0" w:line="259" w:lineRule="auto"/>
              <w:ind w:left="0" w:right="1003" w:firstLine="0"/>
            </w:pPr>
            <w:r>
              <w:rPr>
                <w:sz w:val="17"/>
              </w:rPr>
              <w:t>Cena za instalaci je vždy za 1 stanici klienta a zahranuje taktéž instalaci čtecího zařízení pro čipové karty pokud byla objednána současně s instalací aplikace. V případě výjezdu do zahraničí je cena stanovena individuálně dle nákladů.</w:t>
            </w:r>
          </w:p>
        </w:tc>
      </w:tr>
    </w:tbl>
    <w:p w:rsidR="00A9432D" w:rsidRDefault="00944B8D">
      <w:r>
        <w:br w:type="page"/>
      </w:r>
    </w:p>
    <w:p w:rsidR="00A9432D" w:rsidRDefault="00944B8D">
      <w:pPr>
        <w:pStyle w:val="Nadpis3"/>
        <w:shd w:val="clear" w:color="auto" w:fill="auto"/>
        <w:spacing w:after="188"/>
        <w:ind w:left="93"/>
      </w:pPr>
      <w:r>
        <w:lastRenderedPageBreak/>
        <w:t>Platební styk</w:t>
      </w:r>
    </w:p>
    <w:p w:rsidR="00A9432D" w:rsidRDefault="00944B8D">
      <w:pPr>
        <w:pStyle w:val="Nadpis4"/>
        <w:ind w:left="151"/>
      </w:pPr>
      <w:r>
        <w:t>Tuzemské platby</w:t>
      </w:r>
    </w:p>
    <w:tbl>
      <w:tblPr>
        <w:tblStyle w:val="TableGrid"/>
        <w:tblW w:w="10580" w:type="dxa"/>
        <w:tblInd w:w="-58" w:type="dxa"/>
        <w:tblLayout w:type="fixed"/>
        <w:tblCellMar>
          <w:top w:w="69" w:type="dxa"/>
          <w:left w:w="161" w:type="dxa"/>
          <w:right w:w="106" w:type="dxa"/>
        </w:tblCellMar>
        <w:tblLook w:val="04A0" w:firstRow="1" w:lastRow="0" w:firstColumn="1" w:lastColumn="0" w:noHBand="0" w:noVBand="1"/>
      </w:tblPr>
      <w:tblGrid>
        <w:gridCol w:w="3701"/>
        <w:gridCol w:w="2293"/>
        <w:gridCol w:w="2293"/>
        <w:gridCol w:w="2293"/>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zadaná přes Expresní linku KB</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19</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39</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zpracovaný na pobočce v den předání</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69</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neodvolatelná platba</w:t>
            </w:r>
          </w:p>
        </w:tc>
        <w:tc>
          <w:tcPr>
            <w:tcW w:w="2293"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89</w:t>
            </w:r>
          </w:p>
        </w:tc>
        <w:tc>
          <w:tcPr>
            <w:tcW w:w="2293"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bl>
    <w:tbl>
      <w:tblPr>
        <w:tblStyle w:val="TableGrid"/>
        <w:tblpPr w:vertAnchor="page" w:horzAnchor="page" w:tblpX="661" w:tblpY="12436"/>
        <w:tblOverlap w:val="never"/>
        <w:tblW w:w="10580" w:type="dxa"/>
        <w:tblInd w:w="0" w:type="dxa"/>
        <w:tblLayout w:type="fixed"/>
        <w:tblCellMar>
          <w:top w:w="69" w:type="dxa"/>
          <w:left w:w="161" w:type="dxa"/>
          <w:right w:w="106" w:type="dxa"/>
        </w:tblCellMar>
        <w:tblLook w:val="04A0" w:firstRow="1" w:lastRow="0" w:firstColumn="1" w:lastColumn="0" w:noHBand="0" w:noVBand="1"/>
      </w:tblPr>
      <w:tblGrid>
        <w:gridCol w:w="3701"/>
        <w:gridCol w:w="2293"/>
        <w:gridCol w:w="2293"/>
        <w:gridCol w:w="2293"/>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3" w:firstLine="0"/>
              <w:jc w:val="center"/>
            </w:pPr>
            <w:r>
              <w:rPr>
                <w:sz w:val="17"/>
              </w:rPr>
              <w:t>-</w:t>
            </w:r>
          </w:p>
        </w:tc>
      </w:tr>
    </w:tbl>
    <w:p w:rsidR="00A9432D" w:rsidRDefault="00944B8D">
      <w:pPr>
        <w:ind w:left="53" w:right="4"/>
      </w:pPr>
      <w:r>
        <w:t>1) Elektronicky = s použitím služeb Mobilní banka, MojeBanka, MojeBanka Business, MojePlatba, Profibanka, Přímý kanál nebo MultiCash KB, pokud to tyto služby pro daný účet umožňují.</w:t>
      </w:r>
    </w:p>
    <w:tbl>
      <w:tblPr>
        <w:tblStyle w:val="TableGrid"/>
        <w:tblW w:w="10580" w:type="dxa"/>
        <w:tblInd w:w="-58" w:type="dxa"/>
        <w:tblLayout w:type="fixed"/>
        <w:tblCellMar>
          <w:top w:w="69" w:type="dxa"/>
          <w:left w:w="161" w:type="dxa"/>
          <w:right w:w="69" w:type="dxa"/>
        </w:tblCellMar>
        <w:tblLook w:val="04A0" w:firstRow="1" w:lastRow="0" w:firstColumn="1" w:lastColumn="0" w:noHBand="0" w:noVBand="1"/>
      </w:tblPr>
      <w:tblGrid>
        <w:gridCol w:w="3699"/>
        <w:gridCol w:w="2293"/>
        <w:gridCol w:w="2260"/>
        <w:gridCol w:w="34"/>
        <w:gridCol w:w="2294"/>
      </w:tblGrid>
      <w:tr w:rsidR="00A9432D" w:rsidTr="00944B8D">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 + ) Následující volitelné položky se dále přičítají k odchozí platbě</w:t>
            </w:r>
          </w:p>
        </w:tc>
      </w:tr>
      <w:tr w:rsidR="00A9432D" w:rsidTr="00944B8D">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Expresní platba v Kč do jiné banky v ČR v den splatnosti (do 14:00 hod. pomocí služeb přímého bankovnictví, do 12:30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90</w:t>
            </w: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automatickým převodem</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10</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Připsané inkaso z jiné banky</w:t>
            </w:r>
          </w:p>
        </w:tc>
        <w:tc>
          <w:tcPr>
            <w:tcW w:w="2293"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c>
          <w:tcPr>
            <w:tcW w:w="2293"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Připsané inkaso v rámci KB</w:t>
            </w:r>
          </w:p>
        </w:tc>
        <w:tc>
          <w:tcPr>
            <w:tcW w:w="2293"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7" w:firstLine="0"/>
              <w:jc w:val="center"/>
            </w:pPr>
            <w:r>
              <w:rPr>
                <w:sz w:val="20"/>
              </w:rPr>
              <w:t>Zrušení</w:t>
            </w: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r>
    </w:tbl>
    <w:p w:rsidR="00A9432D" w:rsidRDefault="00944B8D">
      <w:pPr>
        <w:ind w:left="53" w:right="4"/>
      </w:pPr>
      <w:r>
        <w:t>1) Elektronicky = s použitím služeb Mobilní banka, MojeBanka, MojeBanka Business, Profibanka, pokud to tyto služby pro daný účet umožňují.</w:t>
      </w:r>
    </w:p>
    <w:p w:rsidR="00A9432D" w:rsidRDefault="00A9432D">
      <w:pPr>
        <w:sectPr w:rsidR="00A9432D">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529" w:bottom="1321" w:left="719" w:header="384" w:footer="315" w:gutter="0"/>
          <w:cols w:space="708"/>
          <w:formProt w:val="0"/>
        </w:sectPr>
      </w:pPr>
    </w:p>
    <w:tbl>
      <w:tblPr>
        <w:tblStyle w:val="TableGrid"/>
        <w:tblpPr w:vertAnchor="page" w:horzAnchor="page" w:tblpX="661" w:tblpY="10679"/>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8142"/>
        <w:gridCol w:w="2438"/>
      </w:tblGrid>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A9432D" w:rsidRDefault="00944B8D">
      <w:pPr>
        <w:pStyle w:val="Nadpis4"/>
        <w:shd w:val="clear" w:color="auto" w:fill="auto"/>
        <w:spacing w:after="90"/>
        <w:ind w:left="151"/>
      </w:pPr>
      <w:r>
        <w:t>Zahraniční a cizoměnové platby mimo KB</w:t>
      </w:r>
    </w:p>
    <w:p w:rsidR="00A9432D" w:rsidRDefault="00944B8D">
      <w:pPr>
        <w:spacing w:after="0" w:line="259" w:lineRule="auto"/>
        <w:ind w:left="-5"/>
      </w:pPr>
      <w:r>
        <w:rPr>
          <w:b/>
          <w:sz w:val="17"/>
        </w:rPr>
        <w:t xml:space="preserve">Zahraniční platby jsou odchozí a příchozí platby v Kč a v cizí měně do / ze zahraničí a v cizí měně do / z jiných bank v ČR. Rozlišujeme platby do / z KBSK, SEPA platby a Ostatní zahranční platby, které zahrnují i cizoměnové platby mimo KB v ČR. Bližší informace o zahraničních platbách naleznete </w:t>
      </w:r>
      <w:hyperlink r:id="rId28">
        <w:r>
          <w:rPr>
            <w:b/>
            <w:color w:val="0000EE"/>
            <w:sz w:val="17"/>
            <w:u w:val="single" w:color="0000EE"/>
          </w:rPr>
          <w:t>zde</w:t>
        </w:r>
      </w:hyperlink>
      <w:r>
        <w:rPr>
          <w:b/>
          <w:sz w:val="17"/>
        </w:rPr>
        <w:t>.</w:t>
      </w:r>
    </w:p>
    <w:tbl>
      <w:tblPr>
        <w:tblStyle w:val="TableGrid"/>
        <w:tblW w:w="10580" w:type="dxa"/>
        <w:tblInd w:w="0" w:type="dxa"/>
        <w:tblLayout w:type="fixed"/>
        <w:tblCellMar>
          <w:top w:w="69" w:type="dxa"/>
          <w:left w:w="161"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9"/>
      </w:tblGrid>
      <w:tr w:rsidR="00A9432D" w:rsidTr="00944B8D">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Cena příchozí platby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 Cena za zpracování zahraniční platby</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145</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SEPA platba nad 50 000 EUR</w:t>
            </w:r>
          </w:p>
        </w:tc>
        <w:tc>
          <w:tcPr>
            <w:tcW w:w="2380" w:type="dxa"/>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1 095</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od klientů KBSK</w:t>
            </w:r>
          </w:p>
        </w:tc>
        <w:tc>
          <w:tcPr>
            <w:tcW w:w="2380" w:type="dxa"/>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7</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Zahraniční platba - typ poplatku "OUR"</w:t>
            </w:r>
          </w:p>
        </w:tc>
        <w:tc>
          <w:tcPr>
            <w:tcW w:w="2380" w:type="dxa"/>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zdarma</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zahraniční platby</w:t>
            </w:r>
          </w:p>
        </w:tc>
        <w:tc>
          <w:tcPr>
            <w:tcW w:w="2380" w:type="dxa"/>
            <w:gridSpan w:val="4"/>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0,9 %, min. 225, max. 1 095</w:t>
            </w:r>
          </w:p>
        </w:tc>
      </w:tr>
      <w:tr w:rsidR="00A9432D" w:rsidTr="00944B8D">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 případě, že příchozí platba je nižší než příslušný poplatek, pak se nezpoplatňuje.</w:t>
            </w:r>
          </w:p>
        </w:tc>
      </w:tr>
      <w:tr w:rsidR="00A9432D" w:rsidTr="00944B8D">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 + ) Následující volitelné položky se dále přičítají k příchozí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Cena příchozí platby</w:t>
            </w:r>
          </w:p>
        </w:tc>
      </w:tr>
      <w:tr w:rsidR="00A9432D" w:rsidTr="00944B8D">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A9432D" w:rsidRDefault="00944B8D">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 Cena za zpracování platby</w:t>
            </w:r>
          </w:p>
        </w:tc>
      </w:tr>
      <w:tr w:rsidR="00A9432D" w:rsidTr="00944B8D">
        <w:trPr>
          <w:trHeight w:val="715"/>
        </w:trPr>
        <w:tc>
          <w:tcPr>
            <w:tcW w:w="3699" w:type="dxa"/>
            <w:vMerge/>
            <w:tcBorders>
              <w:top w:val="nil"/>
              <w:left w:val="single" w:sz="5" w:space="0" w:color="DCDCDC"/>
              <w:bottom w:val="single" w:sz="5" w:space="0" w:color="DCDCDC"/>
              <w:right w:val="nil"/>
            </w:tcBorders>
          </w:tcPr>
          <w:p w:rsidR="00A9432D" w:rsidRDefault="00A9432D">
            <w:pPr>
              <w:spacing w:after="160" w:line="259" w:lineRule="auto"/>
              <w:ind w:left="0" w:firstLine="0"/>
            </w:pPr>
          </w:p>
        </w:tc>
        <w:tc>
          <w:tcPr>
            <w:tcW w:w="1371" w:type="dxa"/>
            <w:vMerge/>
            <w:tcBorders>
              <w:top w:val="nil"/>
              <w:left w:val="nil"/>
              <w:bottom w:val="single" w:sz="5" w:space="0" w:color="DCDCDC"/>
              <w:right w:val="single" w:sz="5" w:space="0" w:color="DCDCDC"/>
            </w:tcBorders>
          </w:tcPr>
          <w:p w:rsidR="00A9432D" w:rsidRDefault="00A9432D">
            <w:pPr>
              <w:spacing w:after="160" w:line="259" w:lineRule="auto"/>
              <w:ind w:left="0" w:firstLine="0"/>
            </w:pPr>
          </w:p>
        </w:tc>
        <w:tc>
          <w:tcPr>
            <w:tcW w:w="1377" w:type="dxa"/>
            <w:gridSpan w:val="2"/>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4" w:firstLine="0"/>
              <w:jc w:val="center"/>
            </w:pPr>
            <w:r>
              <w:rPr>
                <w:sz w:val="20"/>
              </w:rPr>
              <w:t>STANDARD</w:t>
            </w:r>
          </w:p>
          <w:p w:rsidR="00A9432D" w:rsidRDefault="00944B8D">
            <w:pPr>
              <w:spacing w:after="0" w:line="259" w:lineRule="auto"/>
              <w:ind w:left="53" w:firstLine="0"/>
              <w:jc w:val="center"/>
            </w:pPr>
            <w:r>
              <w:rPr>
                <w:sz w:val="20"/>
              </w:rPr>
              <w:t>(za dva</w:t>
            </w:r>
          </w:p>
          <w:p w:rsidR="00A9432D" w:rsidRDefault="00944B8D">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 w:firstLine="0"/>
              <w:jc w:val="center"/>
            </w:pPr>
            <w:r>
              <w:rPr>
                <w:sz w:val="20"/>
              </w:rPr>
              <w:t xml:space="preserve">EXPRES </w:t>
            </w:r>
          </w:p>
          <w:p w:rsidR="00A9432D" w:rsidRDefault="00944B8D">
            <w:pPr>
              <w:spacing w:after="0" w:line="259" w:lineRule="auto"/>
              <w:ind w:left="56" w:firstLine="0"/>
              <w:jc w:val="center"/>
            </w:pPr>
            <w:r>
              <w:rPr>
                <w:sz w:val="20"/>
              </w:rPr>
              <w:t>(následující</w:t>
            </w:r>
          </w:p>
          <w:p w:rsidR="00A9432D" w:rsidRDefault="00944B8D">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2" w:firstLine="0"/>
              <w:jc w:val="center"/>
            </w:pPr>
            <w:r>
              <w:rPr>
                <w:sz w:val="20"/>
              </w:rPr>
              <w:t>URGENT</w:t>
            </w:r>
          </w:p>
          <w:p w:rsidR="00A9432D" w:rsidRDefault="00944B8D">
            <w:pPr>
              <w:spacing w:after="0" w:line="259" w:lineRule="auto"/>
              <w:ind w:left="51" w:firstLine="0"/>
              <w:jc w:val="center"/>
            </w:pPr>
            <w:r>
              <w:rPr>
                <w:sz w:val="20"/>
              </w:rPr>
              <w:t>(v ten samý</w:t>
            </w:r>
          </w:p>
          <w:p w:rsidR="00A9432D" w:rsidRDefault="00944B8D">
            <w:pPr>
              <w:spacing w:after="0" w:line="259" w:lineRule="auto"/>
              <w:ind w:left="56" w:firstLine="0"/>
              <w:jc w:val="center"/>
            </w:pPr>
            <w:r>
              <w:rPr>
                <w:sz w:val="20"/>
              </w:rPr>
              <w:t>Obchodní den)</w:t>
            </w:r>
          </w:p>
        </w:tc>
      </w:tr>
      <w:tr w:rsidR="00A9432D" w:rsidTr="00944B8D">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795</w:t>
            </w:r>
          </w:p>
        </w:tc>
      </w:tr>
      <w:tr w:rsidR="00A9432D" w:rsidTr="00944B8D">
        <w:trPr>
          <w:trHeight w:val="323"/>
        </w:trPr>
        <w:tc>
          <w:tcPr>
            <w:tcW w:w="369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1 495</w:t>
            </w:r>
          </w:p>
        </w:tc>
      </w:tr>
      <w:tr w:rsidR="00A9432D" w:rsidTr="00944B8D">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2 100</w:t>
            </w:r>
          </w:p>
        </w:tc>
      </w:tr>
      <w:tr w:rsidR="00A9432D" w:rsidTr="00944B8D">
        <w:trPr>
          <w:trHeight w:val="323"/>
        </w:trPr>
        <w:tc>
          <w:tcPr>
            <w:tcW w:w="369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2 800</w:t>
            </w:r>
          </w:p>
        </w:tc>
      </w:tr>
      <w:tr w:rsidR="00A9432D" w:rsidTr="00944B8D">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lastRenderedPageBreak/>
              <w:t>Platba do KBSK</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w:t>
            </w:r>
          </w:p>
        </w:tc>
      </w:tr>
      <w:tr w:rsidR="00A9432D" w:rsidTr="00944B8D">
        <w:trPr>
          <w:trHeight w:val="323"/>
        </w:trPr>
        <w:tc>
          <w:tcPr>
            <w:tcW w:w="369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310</w:t>
            </w:r>
          </w:p>
        </w:tc>
      </w:tr>
      <w:tr w:rsidR="00A9432D" w:rsidTr="00944B8D">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zahraniční platby</w:t>
            </w:r>
          </w:p>
          <w:p w:rsidR="00A9432D" w:rsidRDefault="00944B8D">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 w:firstLine="0"/>
              <w:jc w:val="center"/>
            </w:pPr>
            <w:r>
              <w:rPr>
                <w:sz w:val="17"/>
              </w:rPr>
              <w:t>+ 600</w:t>
            </w:r>
          </w:p>
        </w:tc>
      </w:tr>
      <w:tr w:rsidR="00A9432D" w:rsidTr="00944B8D">
        <w:trPr>
          <w:trHeight w:val="323"/>
        </w:trPr>
        <w:tc>
          <w:tcPr>
            <w:tcW w:w="369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+ 1 300</w:t>
            </w:r>
          </w:p>
        </w:tc>
      </w:tr>
      <w:tr w:rsidR="00A9432D" w:rsidTr="00944B8D">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Krytí veškerých nákladů na provádění plateb do KBSK nebo Ostatních zahraničních plateb odesílatelem - typ poplatku</w:t>
            </w:r>
          </w:p>
          <w:p w:rsidR="00A9432D" w:rsidRDefault="00944B8D">
            <w:pPr>
              <w:spacing w:after="0" w:line="259" w:lineRule="auto"/>
              <w:ind w:left="0" w:firstLine="0"/>
            </w:pPr>
            <w:r>
              <w:rPr>
                <w:sz w:val="20"/>
              </w:rPr>
              <w:t>"OUR"</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800</w:t>
            </w:r>
          </w:p>
        </w:tc>
      </w:tr>
    </w:tbl>
    <w:p w:rsidR="00A9432D" w:rsidRDefault="00944B8D">
      <w:pPr>
        <w:pStyle w:val="Nadpis5"/>
      </w:pPr>
      <w:r>
        <w:t>SEPA inkaso</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8143"/>
        <w:gridCol w:w="2437"/>
      </w:tblGrid>
      <w:tr w:rsidR="00A9432D" w:rsidTr="00944B8D">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46"/>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69</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ind w:left="53" w:right="4"/>
      </w:pPr>
      <w:r>
        <w:t>1) Elektronicky = s použitím služeb MojeBanka, MojeBanka Business, Profibanka, pokud to tyto služby pro daný účet umožňují.</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8143"/>
        <w:gridCol w:w="2437"/>
      </w:tblGrid>
      <w:tr w:rsidR="00A9432D" w:rsidTr="00944B8D">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8142"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lastRenderedPageBreak/>
              <w:t>z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145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8142"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400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pStyle w:val="Nadpis4"/>
        <w:shd w:val="clear" w:color="auto" w:fill="auto"/>
        <w:spacing w:after="90"/>
        <w:ind w:left="151"/>
      </w:pPr>
      <w:r>
        <w:t>Hotovostní operace</w:t>
      </w:r>
    </w:p>
    <w:p w:rsidR="00A9432D" w:rsidRDefault="00944B8D">
      <w:pPr>
        <w:spacing w:after="75" w:line="259" w:lineRule="auto"/>
        <w:ind w:left="-5"/>
      </w:pPr>
      <w:r>
        <w:rPr>
          <w:sz w:val="17"/>
        </w:rPr>
        <w:t>Poplatky za hotovostní služby a transakce uvedené v Sazebníku KB se vždy odvíjí od účtu, resp. od segmentu majitele účtu.</w:t>
      </w:r>
    </w:p>
    <w:p w:rsidR="00A9432D" w:rsidRDefault="00944B8D">
      <w:pPr>
        <w:spacing w:after="0" w:line="259" w:lineRule="auto"/>
        <w:ind w:left="-5"/>
      </w:pPr>
      <w:r>
        <w:rPr>
          <w:sz w:val="17"/>
        </w:rPr>
        <w:t>U hotovostních transakcí, které probíhají mimo účet klienta KB tzn. výměna, směnárna, vklady a výběry na účty vedené v ČNB, je poplatek vždy hrazen v hotovosti.</w:t>
      </w:r>
    </w:p>
    <w:tbl>
      <w:tblPr>
        <w:tblStyle w:val="TableGrid"/>
        <w:tblW w:w="10580" w:type="dxa"/>
        <w:tblInd w:w="0" w:type="dxa"/>
        <w:tblLayout w:type="fixed"/>
        <w:tblCellMar>
          <w:top w:w="69" w:type="dxa"/>
          <w:right w:w="5" w:type="dxa"/>
        </w:tblCellMar>
        <w:tblLook w:val="04A0" w:firstRow="1" w:lastRow="0" w:firstColumn="1" w:lastColumn="0" w:noHBand="0" w:noVBand="1"/>
      </w:tblPr>
      <w:tblGrid>
        <w:gridCol w:w="3169"/>
        <w:gridCol w:w="2467"/>
        <w:gridCol w:w="2472"/>
        <w:gridCol w:w="2472"/>
      </w:tblGrid>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4" w:firstLine="0"/>
              <w:jc w:val="center"/>
            </w:pPr>
            <w:r>
              <w:rPr>
                <w:sz w:val="20"/>
              </w:rPr>
              <w:t>Cena za výběr</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3" w:firstLine="0"/>
              <w:jc w:val="center"/>
            </w:pPr>
            <w:r>
              <w:rPr>
                <w:sz w:val="17"/>
              </w:rPr>
              <w:t>viz kapitola platební karty</w:t>
            </w:r>
          </w:p>
        </w:tc>
      </w:tr>
      <w:tr w:rsidR="00A9432D" w:rsidTr="00944B8D">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1" w:firstLine="0"/>
              <w:jc w:val="center"/>
            </w:pPr>
            <w:r>
              <w:rPr>
                <w:sz w:val="17"/>
              </w:rPr>
              <w:t>75</w:t>
            </w: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cizí měně</w:t>
            </w:r>
          </w:p>
        </w:tc>
        <w:tc>
          <w:tcPr>
            <w:tcW w:w="2472"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1" w:firstLine="0"/>
              <w:jc w:val="center"/>
            </w:pPr>
            <w:r>
              <w:rPr>
                <w:sz w:val="17"/>
              </w:rPr>
              <w:t>2 %, min. 50</w:t>
            </w:r>
          </w:p>
        </w:tc>
      </w:tr>
      <w:tr w:rsidR="00A9432D" w:rsidTr="00944B8D">
        <w:trPr>
          <w:trHeight w:val="323"/>
        </w:trPr>
        <w:tc>
          <w:tcPr>
            <w:tcW w:w="316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Kč</w:t>
            </w:r>
          </w:p>
        </w:tc>
        <w:tc>
          <w:tcPr>
            <w:tcW w:w="2472"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A9432D" w:rsidRDefault="00944B8D">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1" w:firstLine="0"/>
              <w:jc w:val="center"/>
            </w:pPr>
            <w:r>
              <w:rPr>
                <w:sz w:val="17"/>
              </w:rPr>
              <w:t>500</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5" w:firstLine="0"/>
              <w:jc w:val="center"/>
            </w:pPr>
            <w:r>
              <w:rPr>
                <w:sz w:val="20"/>
              </w:rPr>
              <w:t xml:space="preserve">Poplatek je hrazen v hotovosti, nebo z účtu v případě vkladu </w:t>
            </w:r>
            <w:r>
              <w:rPr>
                <w:sz w:val="20"/>
              </w:rPr>
              <w:lastRenderedPageBreak/>
              <w:t>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vklad</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lastRenderedPageBreak/>
              <w:t>Vklad hotovosti vkladovým bankomatem</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46"/>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519"/>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 z celkové vkládané částky, min.</w:t>
            </w:r>
          </w:p>
          <w:p w:rsidR="00A9432D" w:rsidRDefault="00944B8D">
            <w:pPr>
              <w:spacing w:after="0" w:line="259" w:lineRule="auto"/>
              <w:ind w:left="49" w:firstLine="0"/>
              <w:jc w:val="center"/>
            </w:pPr>
            <w:r>
              <w:rPr>
                <w:sz w:val="17"/>
              </w:rPr>
              <w:t>70</w:t>
            </w:r>
          </w:p>
        </w:tc>
      </w:tr>
      <w:tr w:rsidR="00A9432D" w:rsidTr="00944B8D">
        <w:trPr>
          <w:trHeight w:val="472"/>
        </w:trPr>
        <w:tc>
          <w:tcPr>
            <w:tcW w:w="316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3 % z celkové vkládané částky, min.</w:t>
            </w:r>
          </w:p>
          <w:p w:rsidR="00A9432D" w:rsidRDefault="00944B8D">
            <w:pPr>
              <w:spacing w:after="0" w:line="259" w:lineRule="auto"/>
              <w:ind w:left="49" w:firstLine="0"/>
              <w:jc w:val="center"/>
            </w:pPr>
            <w:r>
              <w:rPr>
                <w:sz w:val="17"/>
              </w:rPr>
              <w:t>100</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16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bl>
    <w:p w:rsidR="00A9432D" w:rsidRDefault="00944B8D">
      <w:pPr>
        <w:numPr>
          <w:ilvl w:val="0"/>
          <w:numId w:val="3"/>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A9432D" w:rsidRDefault="00944B8D">
      <w:pPr>
        <w:numPr>
          <w:ilvl w:val="0"/>
          <w:numId w:val="3"/>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A9432D" w:rsidRDefault="00A9432D">
      <w:pPr>
        <w:sectPr w:rsidR="00A9432D">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0" w:h="16840"/>
          <w:pgMar w:top="1181" w:right="702" w:bottom="4398" w:left="661" w:header="384" w:footer="315" w:gutter="0"/>
          <w:cols w:space="708"/>
          <w:formProt w:val="0"/>
        </w:sectPr>
      </w:pP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3169"/>
        <w:gridCol w:w="2467"/>
        <w:gridCol w:w="2472"/>
        <w:gridCol w:w="2472"/>
      </w:tblGrid>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lastRenderedPageBreak/>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vklad</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473"/>
        </w:trPr>
        <w:tc>
          <w:tcPr>
            <w:tcW w:w="316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3 % z celkové vkládané částky, min.</w:t>
            </w:r>
          </w:p>
          <w:p w:rsidR="00A9432D" w:rsidRDefault="00944B8D">
            <w:pPr>
              <w:spacing w:after="0" w:line="259" w:lineRule="auto"/>
              <w:ind w:left="49" w:firstLine="0"/>
              <w:jc w:val="center"/>
            </w:pPr>
            <w:r>
              <w:rPr>
                <w:sz w:val="17"/>
              </w:rPr>
              <w:t>100</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323"/>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46"/>
        </w:trPr>
        <w:tc>
          <w:tcPr>
            <w:tcW w:w="3169" w:type="dxa"/>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23"/>
        </w:trPr>
        <w:tc>
          <w:tcPr>
            <w:tcW w:w="316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w:t>
            </w:r>
          </w:p>
        </w:tc>
      </w:tr>
    </w:tbl>
    <w:p w:rsidR="00A9432D" w:rsidRDefault="00944B8D">
      <w:pPr>
        <w:numPr>
          <w:ilvl w:val="0"/>
          <w:numId w:val="4"/>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A9432D" w:rsidRDefault="00944B8D">
      <w:pPr>
        <w:numPr>
          <w:ilvl w:val="0"/>
          <w:numId w:val="4"/>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Layout w:type="fixed"/>
        <w:tblCellMar>
          <w:top w:w="69" w:type="dxa"/>
          <w:left w:w="161" w:type="dxa"/>
          <w:right w:w="81" w:type="dxa"/>
        </w:tblCellMar>
        <w:tblLook w:val="04A0" w:firstRow="1" w:lastRow="0" w:firstColumn="1" w:lastColumn="0" w:noHBand="0" w:noVBand="1"/>
      </w:tblPr>
      <w:tblGrid>
        <w:gridCol w:w="6874"/>
        <w:gridCol w:w="3706"/>
      </w:tblGrid>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Další služby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 xml:space="preserve">0,15% </w:t>
            </w:r>
            <w:r>
              <w:rPr>
                <w:sz w:val="23"/>
                <w:vertAlign w:val="superscript"/>
              </w:rPr>
              <w:t>1)</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 w:firstLine="0"/>
              <w:jc w:val="center"/>
            </w:pPr>
            <w:r>
              <w:rPr>
                <w:sz w:val="17"/>
              </w:rPr>
              <w:t>bez poplatku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149</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 vkladu hotovosti v Kč přes přepážku ve prospěch účtu vedeného u jiné banky v</w:t>
            </w:r>
          </w:p>
          <w:p w:rsidR="00A9432D" w:rsidRDefault="00944B8D">
            <w:pPr>
              <w:spacing w:after="0" w:line="259" w:lineRule="auto"/>
              <w:ind w:left="0" w:firstLine="0"/>
              <w:jc w:val="center"/>
            </w:pPr>
            <w:r>
              <w:rPr>
                <w:sz w:val="20"/>
              </w:rPr>
              <w:t>tuzemsku vyjma vkladu na ČNB a dceřinou společnost - super expres (předávaný v den splatnosti do</w:t>
            </w:r>
          </w:p>
          <w:p w:rsidR="00A9432D" w:rsidRDefault="00944B8D">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2 %, min. 200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Vklady hotovostí v Kč na účty vedené v ČNB (realizované prostřednictvím nočního trezoru nebo uzavřeného obalu), za jednotlivou položku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8"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3 % z vyměňované částky, min. 100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2 %, min. 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100</w:t>
            </w:r>
          </w:p>
        </w:tc>
      </w:tr>
    </w:tbl>
    <w:p w:rsidR="00A9432D" w:rsidRDefault="00944B8D">
      <w:pPr>
        <w:ind w:left="199" w:right="4" w:hanging="156"/>
      </w:pPr>
      <w:r>
        <w:lastRenderedPageBreak/>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A9432D" w:rsidRDefault="00944B8D">
      <w:pPr>
        <w:ind w:left="223" w:right="4"/>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A9432D" w:rsidRDefault="00944B8D">
      <w:pPr>
        <w:pStyle w:val="Nadpis2"/>
        <w:spacing w:after="207"/>
        <w:ind w:left="-5"/>
      </w:pPr>
      <w:r>
        <w:t>FINANCOVÁNÍ</w:t>
      </w:r>
    </w:p>
    <w:p w:rsidR="00A9432D" w:rsidRDefault="00944B8D">
      <w:pPr>
        <w:pStyle w:val="Nadpis3"/>
        <w:spacing w:after="73"/>
        <w:ind w:left="151"/>
      </w:pPr>
      <w:r>
        <w:t>Úvěry</w:t>
      </w:r>
    </w:p>
    <w:p w:rsidR="00A9432D" w:rsidRDefault="00944B8D">
      <w:pPr>
        <w:spacing w:after="75" w:line="259" w:lineRule="auto"/>
        <w:ind w:left="-5"/>
      </w:pPr>
      <w:r>
        <w:rPr>
          <w:sz w:val="17"/>
        </w:rPr>
        <w:t>Pravidla pro stanovení a výběr cen uvedená v kapitole „Podnikatelské úvěry obecně" platí pro všechny podnikatelské úvěry, pokud není stanoveno jinak.</w:t>
      </w:r>
    </w:p>
    <w:p w:rsidR="00A9432D" w:rsidRDefault="00944B8D">
      <w:pPr>
        <w:spacing w:after="75"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A9432D" w:rsidRDefault="00944B8D">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Layout w:type="fixed"/>
        <w:tblCellMar>
          <w:top w:w="69" w:type="dxa"/>
          <w:left w:w="161" w:type="dxa"/>
          <w:right w:w="160" w:type="dxa"/>
        </w:tblCellMar>
        <w:tblLook w:val="04A0" w:firstRow="1" w:lastRow="0" w:firstColumn="1" w:lastColumn="0" w:noHBand="0" w:noVBand="1"/>
      </w:tblPr>
      <w:tblGrid>
        <w:gridCol w:w="6874"/>
        <w:gridCol w:w="3706"/>
      </w:tblGrid>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Podnikatelské úvěry obecně</w:t>
            </w:r>
          </w:p>
        </w:tc>
      </w:tr>
      <w:tr w:rsidR="00A9432D" w:rsidTr="00944B8D">
        <w:trPr>
          <w:trHeight w:val="910"/>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both"/>
            </w:pPr>
            <w:r>
              <w:rPr>
                <w:b/>
                <w:sz w:val="20"/>
              </w:rPr>
              <w:t>Za komplexní zpracování a vyhodnocení žádosti o úvěr (příslib úvěru) / za prvotní analýzu projektu a zpracování indikativní nabídky</w:t>
            </w:r>
          </w:p>
          <w:p w:rsidR="00A9432D" w:rsidRDefault="00944B8D">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individuálně</w:t>
            </w:r>
          </w:p>
        </w:tc>
      </w:tr>
      <w:tr w:rsidR="00A9432D" w:rsidTr="00944B8D">
        <w:trPr>
          <w:trHeight w:val="1694"/>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Za realizaci úvěru (příslibu úvěru)</w:t>
            </w:r>
          </w:p>
          <w:p w:rsidR="00A9432D" w:rsidRDefault="00944B8D">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A9432D" w:rsidRDefault="00944B8D">
            <w:pPr>
              <w:numPr>
                <w:ilvl w:val="0"/>
                <w:numId w:val="10"/>
              </w:numPr>
              <w:spacing w:after="0" w:line="259" w:lineRule="auto"/>
              <w:ind w:firstLine="0"/>
            </w:pPr>
            <w:r>
              <w:rPr>
                <w:sz w:val="20"/>
              </w:rPr>
              <w:t>příslibu úvěru je cena inkasována okamžikem vystavení příslibu úvěru.</w:t>
            </w:r>
          </w:p>
          <w:p w:rsidR="00A9432D" w:rsidRDefault="00944B8D">
            <w:pPr>
              <w:numPr>
                <w:ilvl w:val="0"/>
                <w:numId w:val="10"/>
              </w:numPr>
              <w:spacing w:after="0" w:line="259" w:lineRule="auto"/>
              <w:ind w:firstLine="0"/>
            </w:pP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8"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700 měsíčně</w:t>
            </w:r>
          </w:p>
        </w:tc>
      </w:tr>
    </w:tbl>
    <w:p w:rsidR="00A9432D" w:rsidRDefault="00944B8D">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+ 0,6 %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bl>
    <w:p w:rsidR="00A9432D" w:rsidRDefault="00944B8D">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right w:w="69"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9" w:firstLine="0"/>
              <w:jc w:val="center"/>
            </w:pPr>
            <w:r>
              <w:rPr>
                <w:sz w:val="17"/>
              </w:rPr>
              <w:t>individuálně</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69" w:firstLine="0"/>
            </w:pPr>
            <w:r>
              <w:rPr>
                <w:sz w:val="17"/>
              </w:rPr>
              <w:t>ěr.</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+0,6 %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1 500</w:t>
            </w:r>
          </w:p>
        </w:tc>
      </w:tr>
    </w:tbl>
    <w:p w:rsidR="00A9432D" w:rsidRDefault="00944B8D">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254"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20 měsíčně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20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7" w:firstLine="0"/>
              <w:jc w:val="center"/>
            </w:pPr>
            <w:r>
              <w:rPr>
                <w:sz w:val="17"/>
              </w:rPr>
              <w:t>100</w:t>
            </w:r>
          </w:p>
        </w:tc>
      </w:tr>
      <w:tr w:rsidR="00A9432D" w:rsidTr="00944B8D">
        <w:trPr>
          <w:trHeight w:val="542"/>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87"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bl>
    <w:p w:rsidR="00A9432D" w:rsidRDefault="00944B8D">
      <w:pPr>
        <w:numPr>
          <w:ilvl w:val="0"/>
          <w:numId w:val="5"/>
        </w:numPr>
        <w:ind w:left="199" w:right="4" w:hanging="156"/>
      </w:pPr>
      <w:r>
        <w:t>Cena je jednorázová a nevratná.</w:t>
      </w:r>
    </w:p>
    <w:p w:rsidR="00A9432D" w:rsidRDefault="00944B8D">
      <w:pPr>
        <w:numPr>
          <w:ilvl w:val="0"/>
          <w:numId w:val="5"/>
        </w:numPr>
        <w:ind w:left="199" w:right="4" w:hanging="156"/>
      </w:pP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A9432D" w:rsidRDefault="00944B8D">
      <w:pPr>
        <w:numPr>
          <w:ilvl w:val="0"/>
          <w:numId w:val="5"/>
        </w:numPr>
        <w:ind w:left="199" w:right="4" w:hanging="156"/>
      </w:pPr>
      <w:r>
        <w:t>Platí pro podnikatelské úvěry a podnikatelské hypotéky sjednané od 1. 7. 2010, pro podnikatelské úvěry a podnikatelské hypotéky sjednané do 30. 6. 2010 zdarma.</w:t>
      </w:r>
    </w:p>
    <w:p w:rsidR="00A9432D" w:rsidRDefault="00944B8D">
      <w:pPr>
        <w:numPr>
          <w:ilvl w:val="0"/>
          <w:numId w:val="5"/>
        </w:numPr>
        <w:ind w:left="199" w:right="4" w:hanging="156"/>
      </w:pPr>
      <w:r>
        <w:t>Cena se hradí po zaslání upomínky, je jednorázová a nevratná.</w:t>
      </w:r>
    </w:p>
    <w:tbl>
      <w:tblPr>
        <w:tblStyle w:val="TableGrid"/>
        <w:tblW w:w="10580" w:type="dxa"/>
        <w:tblInd w:w="0" w:type="dxa"/>
        <w:tblLayout w:type="fixed"/>
        <w:tblCellMar>
          <w:top w:w="69" w:type="dxa"/>
          <w:left w:w="161" w:type="dxa"/>
          <w:right w:w="582"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8" w:firstLine="0"/>
              <w:jc w:val="center"/>
            </w:pPr>
            <w:r>
              <w:rPr>
                <w:sz w:val="17"/>
              </w:rPr>
              <w:t>0,60 %,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0"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6" w:firstLine="0"/>
              <w:jc w:val="center"/>
            </w:pPr>
            <w:r>
              <w:rPr>
                <w:sz w:val="17"/>
              </w:rPr>
              <w:t>100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6" w:firstLine="0"/>
              <w:jc w:val="center"/>
            </w:pPr>
            <w:r>
              <w:rPr>
                <w:sz w:val="17"/>
              </w:rPr>
              <w:t>500</w:t>
            </w:r>
          </w:p>
        </w:tc>
      </w:tr>
    </w:tbl>
    <w:p w:rsidR="00A9432D" w:rsidRDefault="00944B8D">
      <w:pPr>
        <w:ind w:left="53" w:right="4"/>
      </w:pPr>
      <w:r>
        <w:t>1) Cena se stanoví z nečerpané částky povoleného debetu.</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dle uskutečněných úkonů, max 75 000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ind w:left="53" w:right="4"/>
      </w:pPr>
      <w:r>
        <w:t>1) Při realizaci úvěru bude klientovi poplatek vrácen formou snížení smluvní zpracovatelské provize.</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numPr>
          <w:ilvl w:val="0"/>
          <w:numId w:val="6"/>
        </w:numPr>
        <w:ind w:left="199" w:right="4" w:hanging="156"/>
      </w:pPr>
      <w:r>
        <w:t>Cena zahrnuje stanovení obvyklé ceny nemovitosti (dle typu a velikosti), ceny věci movité navrhované klientem k zajištění pohledávky KB včetně vyhodnocení rizika banky spojeného s přijetím zástavy; cena je jednorázová a nevratná.</w:t>
      </w:r>
    </w:p>
    <w:p w:rsidR="00A9432D" w:rsidRDefault="00944B8D">
      <w:pPr>
        <w:numPr>
          <w:ilvl w:val="0"/>
          <w:numId w:val="6"/>
        </w:numPr>
        <w:ind w:left="199" w:right="4" w:hanging="156"/>
      </w:pP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pStyle w:val="Nadpis3"/>
        <w:ind w:left="151"/>
      </w:pPr>
      <w:r>
        <w:t>Záruky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min. 2 000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bl>
    <w:p w:rsidR="00A9432D" w:rsidRDefault="00944B8D">
      <w:pPr>
        <w:numPr>
          <w:ilvl w:val="0"/>
          <w:numId w:val="7"/>
        </w:numPr>
        <w:ind w:left="199" w:right="4" w:hanging="156"/>
      </w:pPr>
      <w:r>
        <w:t>Použije se i v případě protizáruky, příslibu bankovní záruky.</w:t>
      </w:r>
    </w:p>
    <w:p w:rsidR="00A9432D" w:rsidRDefault="00944B8D">
      <w:pPr>
        <w:numPr>
          <w:ilvl w:val="0"/>
          <w:numId w:val="7"/>
        </w:numPr>
        <w:ind w:left="199" w:right="4" w:hanging="156"/>
      </w:pPr>
      <w:r>
        <w:t>Stanoví se z požadované částky bankovní záruky.</w:t>
      </w:r>
    </w:p>
    <w:p w:rsidR="00A9432D" w:rsidRDefault="00944B8D">
      <w:pPr>
        <w:numPr>
          <w:ilvl w:val="0"/>
          <w:numId w:val="7"/>
        </w:numPr>
        <w:ind w:left="199" w:right="4" w:hanging="156"/>
      </w:pPr>
      <w:r>
        <w:t>Cena se stanoví z částky bankovní záruky uvedené v příslušné dokumentaci.</w:t>
      </w:r>
    </w:p>
    <w:p w:rsidR="00A9432D" w:rsidRDefault="00944B8D">
      <w:pPr>
        <w:numPr>
          <w:ilvl w:val="0"/>
          <w:numId w:val="7"/>
        </w:numPr>
        <w:ind w:left="199" w:right="4" w:hanging="156"/>
      </w:pPr>
      <w:r>
        <w:t>Cena se stanoví z aktuální zaručené částky.</w:t>
      </w:r>
    </w:p>
    <w:p w:rsidR="00A9432D" w:rsidRDefault="00944B8D">
      <w:pPr>
        <w:numPr>
          <w:ilvl w:val="0"/>
          <w:numId w:val="7"/>
        </w:numPr>
        <w:ind w:left="199" w:right="4" w:hanging="156"/>
      </w:pPr>
      <w:r>
        <w:t>Cena v % p. a. se stanoví podle míry kreditního rizika.</w:t>
      </w:r>
    </w:p>
    <w:tbl>
      <w:tblPr>
        <w:tblStyle w:val="TableGrid"/>
        <w:tblW w:w="10580" w:type="dxa"/>
        <w:tblInd w:w="0" w:type="dxa"/>
        <w:tblLayout w:type="fixed"/>
        <w:tblCellMar>
          <w:top w:w="69" w:type="dxa"/>
          <w:left w:w="161" w:type="dxa"/>
          <w:right w:w="8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17"/>
              </w:rPr>
              <w:t>2 000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9" w:firstLine="0"/>
              <w:jc w:val="center"/>
            </w:pPr>
            <w:r>
              <w:rPr>
                <w:sz w:val="17"/>
              </w:rPr>
              <w:t>3 000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9" w:firstLine="0"/>
              <w:jc w:val="center"/>
            </w:pPr>
            <w:r>
              <w:rPr>
                <w:sz w:val="17"/>
              </w:rPr>
              <w:t>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 w:firstLine="0"/>
              <w:jc w:val="center"/>
            </w:pPr>
            <w:r>
              <w:rPr>
                <w:sz w:val="17"/>
              </w:rPr>
              <w:t>dle skutečných nákladů</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+ 0,60 %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min. 2 000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r w:rsidR="00A9432D" w:rsidTr="00944B8D">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Ceny uhrazené dle všech výše uvedených položek týkajících se záruk jsou nevratné.</w:t>
            </w:r>
          </w:p>
          <w:p w:rsidR="00A9432D" w:rsidRDefault="00944B8D">
            <w:pPr>
              <w:spacing w:after="0" w:line="259" w:lineRule="auto"/>
              <w:ind w:left="0" w:firstLine="0"/>
            </w:pPr>
            <w:r>
              <w:rPr>
                <w:sz w:val="17"/>
              </w:rPr>
              <w:t>U obchodních případů v cizí měně klient cenu vypočtenou v cizí měně hradí v korunách (Kč).</w:t>
            </w:r>
          </w:p>
          <w:p w:rsidR="00A9432D" w:rsidRDefault="00944B8D">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numPr>
          <w:ilvl w:val="0"/>
          <w:numId w:val="8"/>
        </w:numPr>
        <w:ind w:left="199" w:right="4" w:hanging="156"/>
      </w:pPr>
      <w:r>
        <w:t>Použije se i v případě příslibu Profi záruky.</w:t>
      </w:r>
    </w:p>
    <w:p w:rsidR="00A9432D" w:rsidRDefault="00944B8D">
      <w:pPr>
        <w:numPr>
          <w:ilvl w:val="0"/>
          <w:numId w:val="8"/>
        </w:numPr>
        <w:ind w:left="199" w:right="4" w:hanging="156"/>
      </w:pPr>
      <w:r>
        <w:t>Cena se stanoví z částky bankovní záruky uvedené v příslušné dokumentaci.</w:t>
      </w:r>
    </w:p>
    <w:p w:rsidR="00A9432D" w:rsidRDefault="00944B8D">
      <w:pPr>
        <w:numPr>
          <w:ilvl w:val="0"/>
          <w:numId w:val="8"/>
        </w:numPr>
        <w:ind w:left="199" w:right="4" w:hanging="156"/>
      </w:pPr>
      <w:r>
        <w:t>Cena se stanoví z aktuální zaručené částky.</w:t>
      </w:r>
    </w:p>
    <w:p w:rsidR="00A9432D" w:rsidRDefault="00944B8D">
      <w:pPr>
        <w:numPr>
          <w:ilvl w:val="0"/>
          <w:numId w:val="8"/>
        </w:numPr>
        <w:spacing w:after="288"/>
        <w:ind w:left="199" w:right="4" w:hanging="156"/>
      </w:pPr>
      <w:r>
        <w:t>Cena v % p. a. se stanoví podle míry kreditního rizika.</w:t>
      </w:r>
    </w:p>
    <w:p w:rsidR="00A9432D" w:rsidRDefault="00944B8D">
      <w:pPr>
        <w:pStyle w:val="Nadpis3"/>
        <w:ind w:left="151"/>
      </w:pPr>
      <w:r>
        <w:lastRenderedPageBreak/>
        <w:t>Směnky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0,5 % ze směnečné částky</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0,05 % ze směnečné částky, min. 1 000, max. 10 000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0,3 %ze směnečné částky, min. 1 000, max. 15 000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50 + 21 % DPH</w:t>
            </w:r>
          </w:p>
        </w:tc>
      </w:tr>
    </w:tbl>
    <w:p w:rsidR="00A9432D" w:rsidRDefault="00944B8D">
      <w:pPr>
        <w:ind w:left="53" w:right="4"/>
      </w:pPr>
      <w:r>
        <w:t>1) Položka Sazebníku určená také pro fyzické osoby - občany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skutečné vzniklé náklady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500 + skutečné náklady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dle sazebníku kurýrní služby</w:t>
            </w:r>
          </w:p>
        </w:tc>
      </w:tr>
    </w:tbl>
    <w:p w:rsidR="00A9432D" w:rsidRDefault="00944B8D">
      <w:pPr>
        <w:ind w:left="53" w:right="4"/>
      </w:pPr>
      <w:r>
        <w:t>1) Položka Sazebníku určená také pro fyzické osoby - občany</w:t>
      </w:r>
    </w:p>
    <w:p w:rsidR="00A9432D" w:rsidRDefault="00944B8D">
      <w:pPr>
        <w:pStyle w:val="Nadpis3"/>
        <w:spacing w:after="188"/>
        <w:ind w:left="151"/>
      </w:pPr>
      <w:r>
        <w:t>Dokumentární platby</w:t>
      </w:r>
    </w:p>
    <w:p w:rsidR="00A9432D" w:rsidRDefault="00944B8D">
      <w:pPr>
        <w:pStyle w:val="Nadpis4"/>
        <w:ind w:left="151"/>
      </w:pPr>
      <w:r>
        <w:t>Dokumentární akreditiv</w:t>
      </w:r>
    </w:p>
    <w:tbl>
      <w:tblPr>
        <w:tblStyle w:val="TableGrid"/>
        <w:tblW w:w="10580" w:type="dxa"/>
        <w:tblInd w:w="0" w:type="dxa"/>
        <w:tblLayout w:type="fixed"/>
        <w:tblCellMar>
          <w:top w:w="69" w:type="dxa"/>
          <w:left w:w="161" w:type="dxa"/>
          <w:right w:w="63"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129" w:hanging="86"/>
              <w:jc w:val="both"/>
            </w:pPr>
            <w:r>
              <w:rPr>
                <w:sz w:val="17"/>
              </w:rPr>
              <w:t>0,3 %, min. 1 000 za 1. čtvrtletí (90 dní), (při částce nad 30 mil. 0,25 %, nad 150 mil. 0,2 %),  + 0,1 %, min. 1 000 za</w:t>
            </w:r>
          </w:p>
          <w:p w:rsidR="00A9432D" w:rsidRDefault="00944B8D">
            <w:pPr>
              <w:spacing w:after="0" w:line="216" w:lineRule="auto"/>
              <w:ind w:left="0" w:firstLine="0"/>
              <w:jc w:val="center"/>
            </w:pPr>
            <w:r>
              <w:rPr>
                <w:sz w:val="17"/>
              </w:rPr>
              <w:t>každý další započatý měsíc (30 dní),  (+ individuální riziková přirážka v závislosti na míře kreditního rizika).</w:t>
            </w:r>
          </w:p>
          <w:p w:rsidR="00A9432D" w:rsidRDefault="00944B8D">
            <w:pPr>
              <w:spacing w:after="0" w:line="259" w:lineRule="auto"/>
              <w:ind w:left="0" w:right="2" w:firstLine="0"/>
              <w:jc w:val="center"/>
            </w:pPr>
            <w:r>
              <w:rPr>
                <w:sz w:val="17"/>
              </w:rPr>
              <w:t>Splatno v den otevření na celou dobu platnosti akreditivu.</w:t>
            </w:r>
          </w:p>
        </w:tc>
      </w:tr>
      <w:tr w:rsidR="00A9432D" w:rsidTr="00944B8D">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A9432D" w:rsidRDefault="00944B8D">
            <w:pPr>
              <w:spacing w:after="0" w:line="259" w:lineRule="auto"/>
              <w:ind w:left="0" w:right="2" w:firstLine="0"/>
              <w:jc w:val="center"/>
            </w:pPr>
            <w:r>
              <w:rPr>
                <w:sz w:val="17"/>
              </w:rPr>
              <w:t>Splatno v den změny na celou dobu platnosti akreditivu.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750</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0,25 % z vyplacené částky (příp. z částky vrácených dokladů), min. 1 000</w:t>
            </w:r>
          </w:p>
        </w:tc>
      </w:tr>
      <w:tr w:rsidR="00A9432D" w:rsidTr="00944B8D">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0,25 %, min. 1 000 za každé započaté čtvrtletí (90 dní), (+ individuální riziková přirážka v závislosti na míře</w:t>
            </w:r>
          </w:p>
          <w:p w:rsidR="00A9432D" w:rsidRDefault="00944B8D">
            <w:pPr>
              <w:spacing w:after="0" w:line="259" w:lineRule="auto"/>
              <w:ind w:left="0" w:firstLine="0"/>
              <w:jc w:val="center"/>
            </w:pPr>
            <w:r>
              <w:rPr>
                <w:sz w:val="17"/>
              </w:rPr>
              <w:t>kreditního rizika) + poplatky za výplatu (0,25 % z vyplacené částky (příp. z částky vrácených dokladů),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0,1 %, min. 500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82" w:right="31" w:firstLine="0"/>
              <w:jc w:val="center"/>
            </w:pPr>
            <w:r>
              <w:rPr>
                <w:sz w:val="17"/>
              </w:rPr>
              <w:t>individuálně, v závislosti na míře kreditního rizika, min. 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vyplacené částky,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0,125 %,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dokladů,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0,15 % z převedené částky, min. 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r w:rsidR="00A9432D" w:rsidTr="00944B8D">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pStyle w:val="Nadpis4"/>
        <w:ind w:left="151"/>
      </w:pPr>
      <w:r>
        <w:t>Dokumentární inkaso</w:t>
      </w:r>
    </w:p>
    <w:tbl>
      <w:tblPr>
        <w:tblStyle w:val="TableGrid"/>
        <w:tblW w:w="10580" w:type="dxa"/>
        <w:tblInd w:w="0" w:type="dxa"/>
        <w:tblLayout w:type="fixed"/>
        <w:tblCellMar>
          <w:top w:w="69" w:type="dxa"/>
          <w:right w:w="7" w:type="dxa"/>
        </w:tblCellMar>
        <w:tblLook w:val="04A0" w:firstRow="1" w:lastRow="0" w:firstColumn="1" w:lastColumn="0" w:noHBand="0" w:noVBand="1"/>
      </w:tblPr>
      <w:tblGrid>
        <w:gridCol w:w="6874"/>
        <w:gridCol w:w="3706"/>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Dodavatelské - exportní</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944B8D">
            <w:pPr>
              <w:spacing w:after="0" w:line="259" w:lineRule="auto"/>
              <w:ind w:left="-6" w:firstLine="0"/>
            </w:pPr>
            <w:r>
              <w:rPr>
                <w:b/>
                <w:sz w:val="20"/>
              </w:rPr>
              <w:t>omobilu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2" w:firstLine="0"/>
              <w:jc w:val="center"/>
            </w:pPr>
            <w:r>
              <w:rPr>
                <w:sz w:val="17"/>
              </w:rPr>
              <w:t>420</w:t>
            </w:r>
          </w:p>
        </w:tc>
      </w:tr>
    </w:tbl>
    <w:p w:rsidR="00A9432D" w:rsidRDefault="00A9432D">
      <w:pPr>
        <w:spacing w:after="0" w:line="259" w:lineRule="auto"/>
        <w:ind w:left="-661" w:right="11226" w:firstLine="0"/>
      </w:pP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dle sazebníku kurýrní služby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w:t>
            </w:r>
          </w:p>
        </w:tc>
      </w:tr>
    </w:tbl>
    <w:p w:rsidR="00A9432D" w:rsidRDefault="00A9432D">
      <w:pPr>
        <w:sectPr w:rsidR="00A9432D">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0" w:h="16840"/>
          <w:pgMar w:top="1136" w:right="674" w:bottom="1523" w:left="661" w:header="384" w:footer="315" w:gutter="0"/>
          <w:cols w:space="708"/>
          <w:formProt w:val="0"/>
          <w:titlePg/>
        </w:sectPr>
      </w:pPr>
    </w:p>
    <w:p w:rsidR="00A9432D" w:rsidRDefault="00944B8D">
      <w:pPr>
        <w:pStyle w:val="Nadpis2"/>
        <w:ind w:left="-5"/>
      </w:pPr>
      <w:r>
        <w:lastRenderedPageBreak/>
        <w:t>INVESTIČNÍ BANKOVNICTVÍ</w:t>
      </w:r>
    </w:p>
    <w:p w:rsidR="00A9432D" w:rsidRDefault="00944B8D">
      <w:pPr>
        <w:spacing w:after="303" w:line="259" w:lineRule="auto"/>
        <w:ind w:left="0" w:right="-49" w:firstLine="0"/>
      </w:pPr>
      <w:r>
        <w:rPr>
          <w:noProof/>
          <w:sz w:val="22"/>
        </w:rPr>
        <mc:AlternateContent>
          <mc:Choice Requires="wpg">
            <w:drawing>
              <wp:inline distT="0" distB="0" distL="0" distR="0">
                <wp:extent cx="6718051" cy="7318"/>
                <wp:effectExtent l="0" t="0" r="0" b="0"/>
                <wp:docPr id="77911" name="Group 7791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4BB6C9BC" id="Group 7791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AMJ55a&#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ind w:left="151"/>
      </w:pPr>
      <w:r>
        <w:t>Termínované a spořicí účty</w:t>
      </w:r>
    </w:p>
    <w:tbl>
      <w:tblPr>
        <w:tblStyle w:val="TableGrid"/>
        <w:tblW w:w="10580" w:type="dxa"/>
        <w:tblInd w:w="0" w:type="dxa"/>
        <w:tblLayout w:type="fixed"/>
        <w:tblCellMar>
          <w:top w:w="51" w:type="dxa"/>
          <w:left w:w="156" w:type="dxa"/>
          <w:right w:w="87" w:type="dxa"/>
        </w:tblCellMar>
        <w:tblLook w:val="04A0" w:firstRow="1" w:lastRow="0" w:firstColumn="1" w:lastColumn="0" w:noHBand="0" w:noVBand="1"/>
      </w:tblPr>
      <w:tblGrid>
        <w:gridCol w:w="3700"/>
        <w:gridCol w:w="2293"/>
        <w:gridCol w:w="882"/>
        <w:gridCol w:w="1411"/>
        <w:gridCol w:w="2294"/>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2" w:firstLine="0"/>
              <w:jc w:val="center"/>
            </w:pPr>
            <w:r>
              <w:rPr>
                <w:sz w:val="20"/>
              </w:rPr>
              <w:t>Spořicí účet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elektronicky</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3"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8" w:firstLine="0"/>
              <w:jc w:val="center"/>
            </w:pPr>
            <w:r>
              <w:rPr>
                <w:sz w:val="17"/>
              </w:rPr>
              <w:t>zdarma</w:t>
            </w:r>
          </w:p>
        </w:tc>
      </w:tr>
      <w:tr w:rsidR="00A9432D" w:rsidTr="00944B8D">
        <w:trPr>
          <w:trHeight w:val="161"/>
        </w:trPr>
        <w:tc>
          <w:tcPr>
            <w:tcW w:w="6874" w:type="dxa"/>
            <w:gridSpan w:val="3"/>
            <w:tcBorders>
              <w:top w:val="single" w:sz="5" w:space="0" w:color="DCDCDC"/>
              <w:left w:val="nil"/>
              <w:bottom w:val="nil"/>
              <w:right w:val="nil"/>
            </w:tcBorders>
          </w:tcPr>
          <w:p w:rsidR="00A9432D" w:rsidRDefault="00A9432D">
            <w:pPr>
              <w:spacing w:after="160" w:line="259" w:lineRule="auto"/>
              <w:ind w:left="0" w:firstLine="0"/>
            </w:pPr>
          </w:p>
        </w:tc>
        <w:tc>
          <w:tcPr>
            <w:tcW w:w="3705" w:type="dxa"/>
            <w:gridSpan w:val="2"/>
            <w:tcBorders>
              <w:top w:val="single" w:sz="5" w:space="0" w:color="DCDCDC"/>
              <w:left w:val="nil"/>
              <w:bottom w:val="nil"/>
              <w:right w:val="nil"/>
            </w:tcBorders>
          </w:tcPr>
          <w:p w:rsidR="00A9432D" w:rsidRDefault="00A9432D">
            <w:pPr>
              <w:spacing w:after="160" w:line="259" w:lineRule="auto"/>
              <w:ind w:left="0" w:firstLine="0"/>
            </w:pPr>
          </w:p>
        </w:tc>
      </w:tr>
      <w:tr w:rsidR="00A9432D" w:rsidTr="00944B8D">
        <w:trPr>
          <w:trHeight w:val="386"/>
        </w:trPr>
        <w:tc>
          <w:tcPr>
            <w:tcW w:w="6874" w:type="dxa"/>
            <w:gridSpan w:val="3"/>
            <w:tcBorders>
              <w:top w:val="nil"/>
              <w:left w:val="nil"/>
              <w:bottom w:val="nil"/>
              <w:right w:val="nil"/>
            </w:tcBorders>
            <w:shd w:val="clear" w:color="auto" w:fill="EE6B61"/>
          </w:tcPr>
          <w:p w:rsidR="00A9432D" w:rsidRDefault="00944B8D">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2"/>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2"/>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2"/>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A9432D" w:rsidRDefault="00A9432D">
            <w:pPr>
              <w:spacing w:after="160" w:line="259" w:lineRule="auto"/>
              <w:ind w:left="0" w:firstLine="0"/>
            </w:pPr>
          </w:p>
        </w:tc>
      </w:tr>
    </w:tbl>
    <w:p w:rsidR="00A9432D" w:rsidRDefault="00944B8D">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A9432D" w:rsidRDefault="00944B8D">
      <w:pPr>
        <w:spacing w:after="75"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A9432D" w:rsidRDefault="00944B8D">
      <w:pPr>
        <w:spacing w:after="0" w:line="259" w:lineRule="auto"/>
        <w:ind w:left="0" w:firstLine="0"/>
      </w:pPr>
      <w:r>
        <w:rPr>
          <w:sz w:val="17"/>
        </w:rPr>
        <w:t xml:space="preserve"> </w:t>
      </w:r>
    </w:p>
    <w:p w:rsidR="00A9432D" w:rsidRDefault="00944B8D">
      <w:pPr>
        <w:pStyle w:val="Nadpis3"/>
        <w:spacing w:after="188"/>
        <w:ind w:left="151"/>
      </w:pPr>
      <w:r>
        <w:lastRenderedPageBreak/>
        <w:t>Investiční bankovnictví</w:t>
      </w:r>
    </w:p>
    <w:p w:rsidR="00A9432D" w:rsidRDefault="00944B8D">
      <w:pPr>
        <w:pStyle w:val="Nadpis4"/>
        <w:ind w:left="151"/>
      </w:pPr>
      <w:r>
        <w:t>Obchody s Cennými papíry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4"/>
        <w:gridCol w:w="3706"/>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za každý započatý měsíc trvání smlouvy 30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pojistné</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0,90 %, min. 100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600 + 0,30 %</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1 900 + 0,17 %</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2 100 + 0,16 %</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3 300 + 0,14 %</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Mimoburzovní obchody s dluhopisy a primární emise - objem v nominální hodnotě (bez AÚV)</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755" w:firstLine="0"/>
              <w:jc w:val="center"/>
            </w:pPr>
            <w:r>
              <w:rPr>
                <w:sz w:val="17"/>
              </w:rPr>
              <w:t>1 700 + 0,10 %, min. 2 700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758" w:firstLine="0"/>
              <w:jc w:val="center"/>
            </w:pPr>
            <w:r>
              <w:rPr>
                <w:sz w:val="17"/>
              </w:rPr>
              <w:t>4 200 + 0,05 %</w:t>
            </w:r>
          </w:p>
        </w:tc>
      </w:tr>
      <w:tr w:rsidR="00A9432D" w:rsidTr="00944B8D">
        <w:trPr>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Primární úpis akcií</w:t>
            </w:r>
          </w:p>
        </w:tc>
      </w:tr>
      <w:tr w:rsidR="00A9432D" w:rsidTr="00944B8D">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Poplatky za primární úpis akcií Banka stanoví vždy na individuální bází a oznámí před úpisem.</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300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bl>
    <w:p w:rsidR="00A9432D" w:rsidRDefault="00944B8D">
      <w:pPr>
        <w:shd w:val="clear" w:color="auto" w:fill="DCDADA"/>
        <w:spacing w:after="0" w:line="259" w:lineRule="auto"/>
        <w:ind w:left="156" w:firstLine="0"/>
      </w:pPr>
      <w:r>
        <w:rPr>
          <w:b/>
          <w:sz w:val="22"/>
        </w:rPr>
        <w:t>Správa Cenných papírů</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0,05 %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0,04 % p.a.</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0,06 %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0,05 %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0,04 % p.a.</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0,10 % p.a.</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right w:w="42"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944B8D">
            <w:pPr>
              <w:spacing w:after="0" w:line="259" w:lineRule="auto"/>
              <w:ind w:left="-40" w:firstLine="0"/>
            </w:pPr>
            <w:r>
              <w:rPr>
                <w:b/>
                <w:sz w:val="20"/>
              </w:rPr>
              <w:t>m</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7"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7" w:firstLine="0"/>
              <w:jc w:val="center"/>
            </w:pPr>
            <w:r>
              <w:rPr>
                <w:sz w:val="17"/>
              </w:rPr>
              <w:t>500</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150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cena sjednávaná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1 500 Kč + poplatky placené třetím stranám</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odměna CDCP + 5 000 </w:t>
            </w:r>
            <w:r>
              <w:rPr>
                <w:sz w:val="23"/>
                <w:vertAlign w:val="superscript"/>
              </w:rPr>
              <w:t>2)</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odměna CDCP + 7 000 </w:t>
            </w:r>
            <w:r>
              <w:rPr>
                <w:sz w:val="23"/>
                <w:vertAlign w:val="superscript"/>
              </w:rPr>
              <w:t>2)</w:t>
            </w:r>
          </w:p>
        </w:tc>
      </w:tr>
    </w:tbl>
    <w:p w:rsidR="00A9432D" w:rsidRDefault="00944B8D">
      <w:pPr>
        <w:ind w:left="53" w:right="5519"/>
      </w:pPr>
      <w:r>
        <w:lastRenderedPageBreak/>
        <w:t>1) Uvedené ceny nezahrnují DPH, která bude v případě uplatnění připočtena v příslušné výši. 2) Odměna CDCP je stanovena sazebníkem CDCP a přefakturována Klientovi.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10580"/>
      </w:tblGrid>
      <w:tr w:rsidR="00A9432D" w:rsidTr="00944B8D">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Produkty finančního trhu</w:t>
            </w:r>
          </w:p>
        </w:tc>
      </w:tr>
      <w:tr w:rsidR="00A9432D" w:rsidTr="00944B8D">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Ceny se stanoví individuálně, a to samostatnou smlouvou pro každý obchodní případ</w:t>
            </w:r>
          </w:p>
        </w:tc>
      </w:tr>
    </w:tbl>
    <w:p w:rsidR="00A9432D" w:rsidRDefault="00A9432D">
      <w:pPr>
        <w:sectPr w:rsidR="00A9432D">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392" w:left="661" w:header="384" w:footer="315" w:gutter="0"/>
          <w:cols w:space="708"/>
          <w:formProt w:val="0"/>
        </w:sectPr>
      </w:pPr>
    </w:p>
    <w:tbl>
      <w:tblPr>
        <w:tblStyle w:val="TableGrid"/>
        <w:tblpPr w:vertAnchor="page" w:horzAnchor="page" w:tblpX="661" w:tblpY="14568"/>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lastRenderedPageBreak/>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za první účet 1 500 + 200 za každý další depozitní či úvěrový účet + 21 % DPH</w:t>
            </w:r>
          </w:p>
        </w:tc>
      </w:tr>
    </w:tbl>
    <w:p w:rsidR="00A9432D" w:rsidRDefault="00944B8D">
      <w:pPr>
        <w:pStyle w:val="Nadpis2"/>
        <w:ind w:left="-5"/>
      </w:pPr>
      <w:r>
        <w:t>OSTATNÍ SLUŽBY</w:t>
      </w:r>
    </w:p>
    <w:tbl>
      <w:tblPr>
        <w:tblStyle w:val="TableGrid"/>
        <w:tblW w:w="10580" w:type="dxa"/>
        <w:tblInd w:w="0" w:type="dxa"/>
        <w:tblLayout w:type="fixed"/>
        <w:tblCellMar>
          <w:top w:w="69" w:type="dxa"/>
          <w:left w:w="161" w:type="dxa"/>
          <w:right w:w="79" w:type="dxa"/>
        </w:tblCellMar>
        <w:tblLook w:val="04A0" w:firstRow="1" w:lastRow="0" w:firstColumn="1" w:lastColumn="0" w:noHBand="0" w:noVBand="1"/>
      </w:tblPr>
      <w:tblGrid>
        <w:gridCol w:w="3699"/>
        <w:gridCol w:w="1717"/>
        <w:gridCol w:w="1458"/>
        <w:gridCol w:w="259"/>
        <w:gridCol w:w="1723"/>
        <w:gridCol w:w="1724"/>
      </w:tblGrid>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Šeky</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3" w:firstLine="0"/>
              <w:jc w:val="center"/>
            </w:pPr>
            <w:r>
              <w:rPr>
                <w:sz w:val="20"/>
              </w:rPr>
              <w:t>Loro a Nostro šeky</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Vystavení a zaslání šeku</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Proplacení šeku</w:t>
            </w:r>
          </w:p>
        </w:tc>
      </w:tr>
      <w:tr w:rsidR="00A9432D" w:rsidTr="00944B8D">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200 pro šeky do 20 tis.</w:t>
            </w:r>
          </w:p>
          <w:p w:rsidR="00A9432D" w:rsidRDefault="00944B8D">
            <w:pPr>
              <w:spacing w:after="0" w:line="259" w:lineRule="auto"/>
              <w:ind w:left="0" w:right="17" w:firstLine="0"/>
              <w:jc w:val="center"/>
            </w:pPr>
            <w:r>
              <w:rPr>
                <w:sz w:val="17"/>
              </w:rPr>
              <w:t xml:space="preserve">Kč, </w:t>
            </w:r>
          </w:p>
          <w:p w:rsidR="00A9432D" w:rsidRDefault="00944B8D">
            <w:pPr>
              <w:spacing w:after="0" w:line="259" w:lineRule="auto"/>
              <w:ind w:left="15" w:firstLine="0"/>
              <w:jc w:val="center"/>
            </w:pPr>
            <w:r>
              <w:rPr>
                <w:sz w:val="17"/>
              </w:rPr>
              <w:t>1 % pro šeky nad 20 tis.</w:t>
            </w:r>
          </w:p>
          <w:p w:rsidR="00A9432D" w:rsidRDefault="00944B8D">
            <w:pPr>
              <w:spacing w:after="0" w:line="259" w:lineRule="auto"/>
              <w:ind w:left="18" w:firstLine="0"/>
              <w:jc w:val="center"/>
            </w:pPr>
            <w:r>
              <w:rPr>
                <w:sz w:val="17"/>
              </w:rPr>
              <w:t>Kč</w:t>
            </w:r>
          </w:p>
          <w:p w:rsidR="00A9432D" w:rsidRDefault="00944B8D">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500 pro šeky do 25 tis.</w:t>
            </w:r>
          </w:p>
          <w:p w:rsidR="00A9432D" w:rsidRDefault="00944B8D">
            <w:pPr>
              <w:spacing w:after="0" w:line="259" w:lineRule="auto"/>
              <w:ind w:left="0" w:right="17" w:firstLine="0"/>
              <w:jc w:val="center"/>
            </w:pPr>
            <w:r>
              <w:rPr>
                <w:sz w:val="17"/>
              </w:rPr>
              <w:t xml:space="preserve">Kč, </w:t>
            </w:r>
          </w:p>
          <w:p w:rsidR="00A9432D" w:rsidRDefault="00944B8D">
            <w:pPr>
              <w:spacing w:after="0" w:line="259" w:lineRule="auto"/>
              <w:ind w:left="15" w:firstLine="0"/>
              <w:jc w:val="center"/>
            </w:pPr>
            <w:r>
              <w:rPr>
                <w:sz w:val="17"/>
              </w:rPr>
              <w:t>2% pro šeky nad 25 tis.</w:t>
            </w:r>
          </w:p>
          <w:p w:rsidR="00A9432D" w:rsidRDefault="00944B8D">
            <w:pPr>
              <w:spacing w:after="0" w:line="259" w:lineRule="auto"/>
              <w:ind w:left="0" w:right="16" w:firstLine="0"/>
              <w:jc w:val="center"/>
            </w:pPr>
            <w:r>
              <w:rPr>
                <w:sz w:val="17"/>
              </w:rPr>
              <w:t xml:space="preserve">Kč </w:t>
            </w:r>
          </w:p>
          <w:p w:rsidR="00A9432D" w:rsidRDefault="00944B8D">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400</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Ostatní operace se šeky</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lastRenderedPageBreak/>
              <w:t>Poskytnutí bankovní informace o klientovi KB</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1 000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 w:firstLine="0"/>
              <w:jc w:val="center"/>
            </w:pPr>
            <w:r>
              <w:rPr>
                <w:sz w:val="17"/>
              </w:rPr>
              <w:t xml:space="preserve">500 + náklady banky + 21 % DPH </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100  + náklady agentury + 21 % DPH</w:t>
            </w:r>
          </w:p>
        </w:tc>
      </w:tr>
      <w:tr w:rsidR="00A9432D" w:rsidTr="00944B8D">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250 + 21 % DPH</w:t>
            </w:r>
          </w:p>
        </w:tc>
      </w:tr>
      <w:tr w:rsidR="00A9432D" w:rsidTr="00944B8D">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Layout w:type="fixed"/>
        <w:tblCellMar>
          <w:top w:w="69" w:type="dxa"/>
          <w:left w:w="161" w:type="dxa"/>
          <w:right w:w="206"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0" w:firstLine="0"/>
              <w:jc w:val="center"/>
            </w:pPr>
            <w:r>
              <w:rPr>
                <w:sz w:val="17"/>
              </w:rPr>
              <w:t>150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0" w:firstLine="0"/>
              <w:jc w:val="center"/>
            </w:pPr>
            <w:r>
              <w:rPr>
                <w:sz w:val="17"/>
              </w:rPr>
              <w:t>200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0" w:firstLine="0"/>
              <w:jc w:val="center"/>
            </w:pPr>
            <w:r>
              <w:rPr>
                <w:sz w:val="17"/>
              </w:rPr>
              <w:t>150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0" w:firstLine="0"/>
              <w:jc w:val="center"/>
            </w:pPr>
            <w:r>
              <w:rPr>
                <w:sz w:val="17"/>
              </w:rPr>
              <w:t>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Konzultace - za každou i započatou hodinu práce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4" w:firstLine="0"/>
              <w:jc w:val="center"/>
            </w:pPr>
            <w:r>
              <w:rPr>
                <w:sz w:val="17"/>
              </w:rPr>
              <w:t>+ 21 % DPH</w:t>
            </w:r>
          </w:p>
        </w:tc>
      </w:tr>
    </w:tbl>
    <w:p w:rsidR="00A9432D" w:rsidRDefault="00944B8D">
      <w:pPr>
        <w:pStyle w:val="Nadpis3"/>
        <w:ind w:left="151"/>
      </w:pPr>
      <w:r>
        <w:t>Ostatní služby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4"/>
        <w:gridCol w:w="3706"/>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1 020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2 040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3 060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4 080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3 060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6 120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9 180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12 240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smluvní ceny + 21 % DPH</w:t>
            </w: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Pronájem bezpečnostní schránky (ročně) - pro klienty, kteří nevyužívají žádnou další službu v rámci Skupiny KB</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1 400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2 700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4 000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5 400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7 990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11 990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15 990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smluvní ceny + 21 % DPH</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150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pStyle w:val="Nadpis4"/>
        <w:ind w:left="151"/>
      </w:pPr>
      <w:r>
        <w:t>Ostatní služby</w:t>
      </w:r>
    </w:p>
    <w:tbl>
      <w:tblPr>
        <w:tblStyle w:val="TableGrid"/>
        <w:tblW w:w="10580" w:type="dxa"/>
        <w:tblInd w:w="0" w:type="dxa"/>
        <w:tblLayout w:type="fixed"/>
        <w:tblCellMar>
          <w:top w:w="69" w:type="dxa"/>
          <w:right w:w="115" w:type="dxa"/>
        </w:tblCellMar>
        <w:tblLook w:val="04A0" w:firstRow="1" w:lastRow="0" w:firstColumn="1" w:lastColumn="0" w:noHBand="0" w:noVBand="1"/>
      </w:tblPr>
      <w:tblGrid>
        <w:gridCol w:w="6874"/>
        <w:gridCol w:w="1464"/>
        <w:gridCol w:w="2242"/>
      </w:tblGrid>
      <w:tr w:rsidR="00A9432D" w:rsidTr="00944B8D">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A9432D" w:rsidRDefault="00944B8D">
            <w:pPr>
              <w:spacing w:after="0" w:line="259" w:lineRule="auto"/>
              <w:ind w:left="363" w:firstLine="0"/>
            </w:pPr>
            <w:r>
              <w:rPr>
                <w:sz w:val="17"/>
              </w:rPr>
              <w:t>75</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A9432D" w:rsidRDefault="00944B8D">
            <w:pPr>
              <w:spacing w:after="0" w:line="259" w:lineRule="auto"/>
              <w:ind w:left="0" w:firstLine="0"/>
            </w:pPr>
            <w:r>
              <w:rPr>
                <w:sz w:val="17"/>
              </w:rPr>
              <w:t>75 + 21 % DPH</w:t>
            </w:r>
          </w:p>
        </w:tc>
      </w:tr>
    </w:tbl>
    <w:p w:rsidR="00A9432D" w:rsidRDefault="00944B8D">
      <w:pPr>
        <w:ind w:left="53" w:right="4"/>
      </w:pPr>
      <w:r>
        <w:t>1) Jedná-li se o zdanitelné plnění podléhající DPH dle platného znění zákona č. 235/2004 Sb., o dani z přidané hodnoty, uplatní se u položky sazba daně ve výši 21 %.</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ze spravované částky, min. 6 000,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ze spravované částky, min. 6 000</w:t>
            </w:r>
          </w:p>
        </w:tc>
      </w:tr>
      <w:tr w:rsidR="00A9432D" w:rsidTr="00944B8D">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Úschovu věcí movitých zastavených ve prospěch KB (kromě nadměrně objemových věcí, např.</w:t>
            </w:r>
          </w:p>
          <w:p w:rsidR="00A9432D" w:rsidRDefault="00944B8D">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300 ročně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lastRenderedPageBreak/>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ročně + 21 % DPH</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ind w:left="53" w:right="4"/>
      </w:pPr>
      <w:r>
        <w:t>1) Stanoví se pevnou částkou bez ohledu na výši obchodu a hodnotu zástavy za každý i započatý rok.</w:t>
      </w:r>
    </w:p>
    <w:p w:rsidR="00A9432D" w:rsidRDefault="00A9432D">
      <w:pPr>
        <w:sectPr w:rsidR="00A9432D">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6" w:right="2670" w:bottom="1477" w:left="661" w:header="384" w:footer="315" w:gutter="0"/>
          <w:cols w:space="708"/>
          <w:formProt w:val="0"/>
        </w:sectPr>
      </w:pPr>
    </w:p>
    <w:p w:rsidR="00A9432D" w:rsidRDefault="00944B8D">
      <w:pPr>
        <w:spacing w:after="608" w:line="265" w:lineRule="auto"/>
        <w:ind w:left="10" w:right="-15"/>
        <w:jc w:val="right"/>
      </w:pPr>
      <w:r>
        <w:rPr>
          <w:rFonts w:ascii="Tahoma" w:eastAsia="Tahoma" w:hAnsi="Tahoma" w:cs="Tahoma"/>
          <w:sz w:val="19"/>
        </w:rPr>
        <w:lastRenderedPageBreak/>
        <w:t xml:space="preserve">JIŽ NENABÍZENÉ SLUŽBY  </w:t>
      </w:r>
    </w:p>
    <w:p w:rsidR="00A9432D" w:rsidRDefault="00944B8D">
      <w:pPr>
        <w:pStyle w:val="Nadpis2"/>
        <w:ind w:left="-5"/>
      </w:pPr>
      <w:r>
        <w:t>JIŽ NENABÍZENÉ SLUŽBY</w:t>
      </w:r>
    </w:p>
    <w:tbl>
      <w:tblPr>
        <w:tblStyle w:val="TableGrid"/>
        <w:tblW w:w="10580" w:type="dxa"/>
        <w:tblInd w:w="0" w:type="dxa"/>
        <w:tblLayout w:type="fixed"/>
        <w:tblCellMar>
          <w:top w:w="69" w:type="dxa"/>
          <w:left w:w="161" w:type="dxa"/>
          <w:right w:w="69"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 w:firstLine="0"/>
              <w:jc w:val="center"/>
            </w:pPr>
            <w:r>
              <w:rPr>
                <w:sz w:val="20"/>
              </w:rPr>
              <w:t>Karta Dynamic</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elektronická</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270</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99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149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25</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5</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lastRenderedPageBreak/>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3 500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4 000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542"/>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3" w:firstLine="0"/>
              <w:jc w:val="center"/>
            </w:pPr>
            <w:r>
              <w:rPr>
                <w:sz w:val="17"/>
              </w:rPr>
              <w:t>1 %, min. 29</w:t>
            </w:r>
          </w:p>
        </w:tc>
      </w:tr>
    </w:tbl>
    <w:p w:rsidR="00A9432D" w:rsidRDefault="00944B8D">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EU Profi úvěry</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600</w:t>
            </w:r>
          </w:p>
        </w:tc>
      </w:tr>
    </w:tbl>
    <w:p w:rsidR="00A9432D" w:rsidRDefault="00944B8D">
      <w:pPr>
        <w:ind w:left="53" w:right="4"/>
      </w:pPr>
      <w:r>
        <w:t>1) V případě, že je EU Profi úvěr poskytován zároveň s Profi úvěrem nebo s druhým EU Profi úvěrem, je spravování úvěru s kratší splatností zdarma.</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bl>
    <w:p w:rsidR="00A9432D" w:rsidRDefault="00944B8D">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 min. 10 000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0,8 %, min. 10 000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542"/>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900 měsíčně</w:t>
            </w:r>
          </w:p>
        </w:tc>
      </w:tr>
    </w:tbl>
    <w:p w:rsidR="00A9432D" w:rsidRDefault="00944B8D">
      <w:pPr>
        <w:numPr>
          <w:ilvl w:val="0"/>
          <w:numId w:val="9"/>
        </w:numPr>
        <w:ind w:left="199" w:right="4" w:hanging="156"/>
      </w:pPr>
      <w:r>
        <w:t>Cena je inkasována od data účinnosti smlouvy o úvěru za každý i započatý měsíc po celou dobu trvání úvěrového obchodu.</w:t>
      </w:r>
    </w:p>
    <w:p w:rsidR="00A9432D" w:rsidRDefault="00944B8D">
      <w:pPr>
        <w:numPr>
          <w:ilvl w:val="0"/>
          <w:numId w:val="9"/>
        </w:numPr>
        <w:ind w:left="199" w:right="4"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tbl>
      <w:tblPr>
        <w:tblStyle w:val="TableGrid"/>
        <w:tblW w:w="10580" w:type="dxa"/>
        <w:tblInd w:w="0" w:type="dxa"/>
        <w:tblLayout w:type="fixed"/>
        <w:tblCellMar>
          <w:top w:w="69" w:type="dxa"/>
          <w:right w:w="62" w:type="dxa"/>
        </w:tblCellMar>
        <w:tblLook w:val="04A0" w:firstRow="1" w:lastRow="0" w:firstColumn="1" w:lastColumn="0" w:noHBand="0" w:noVBand="1"/>
      </w:tblPr>
      <w:tblGrid>
        <w:gridCol w:w="3699"/>
        <w:gridCol w:w="3440"/>
        <w:gridCol w:w="266"/>
        <w:gridCol w:w="342"/>
        <w:gridCol w:w="2833"/>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Merlin - individuální - varianta 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588</w:t>
            </w: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Patron (kolektivní) - varianta 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1 940</w:t>
            </w: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928" w:firstLine="0"/>
            </w:pPr>
            <w:r>
              <w:rPr>
                <w:sz w:val="20"/>
              </w:rPr>
              <w:t>Poštou</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A9432D" w:rsidRDefault="00944B8D">
            <w:pPr>
              <w:spacing w:after="0" w:line="259" w:lineRule="auto"/>
              <w:ind w:left="1049" w:firstLine="0"/>
            </w:pPr>
            <w:r>
              <w:rPr>
                <w:sz w:val="17"/>
              </w:rPr>
              <w:t>160</w:t>
            </w:r>
          </w:p>
        </w:tc>
      </w:tr>
      <w:tr w:rsidR="00A9432D" w:rsidTr="00944B8D">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Kartotéka neprovedených plateb</w:t>
            </w:r>
          </w:p>
        </w:tc>
        <w:tc>
          <w:tcPr>
            <w:tcW w:w="3175"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Smluvně dohodnuté vedení kartotéky neprovedených plateb (měsíčně)</w:t>
            </w:r>
          </w:p>
        </w:tc>
        <w:tc>
          <w:tcPr>
            <w:tcW w:w="317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10 000</w:t>
            </w:r>
          </w:p>
        </w:tc>
      </w:tr>
      <w:tr w:rsidR="00A9432D" w:rsidTr="00944B8D">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Položkový výpis kartotéky plateb</w:t>
            </w:r>
          </w:p>
        </w:tc>
        <w:tc>
          <w:tcPr>
            <w:tcW w:w="317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400</w:t>
            </w:r>
          </w:p>
        </w:tc>
      </w:tr>
    </w:tbl>
    <w:p w:rsidR="00A9432D" w:rsidRDefault="00944B8D">
      <w:pPr>
        <w:pStyle w:val="Nadpis2"/>
        <w:ind w:left="-5"/>
      </w:pPr>
      <w:r>
        <w:t>ZKRATKY A VŠEOBECNÁ USTANOVENÍ</w:t>
      </w:r>
    </w:p>
    <w:p w:rsidR="00A9432D" w:rsidRDefault="00944B8D">
      <w:pPr>
        <w:spacing w:after="236" w:line="259" w:lineRule="auto"/>
        <w:ind w:left="0" w:right="-10" w:firstLine="0"/>
      </w:pPr>
      <w:r>
        <w:rPr>
          <w:noProof/>
          <w:sz w:val="22"/>
        </w:rPr>
        <mc:AlternateContent>
          <mc:Choice Requires="wpg">
            <w:drawing>
              <wp:inline distT="0" distB="0" distL="0" distR="0">
                <wp:extent cx="6718051" cy="7318"/>
                <wp:effectExtent l="0" t="0" r="0" b="0"/>
                <wp:docPr id="87096" name="Group 87096"/>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3C5EDD78" id="Group 87096"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LDgD9GF&#10;AgAAWQYAAA4AAAAAAAAAAAAAAAAALgIAAGRycy9lMm9Eb2MueG1sUEsBAi0AFAAGAAgAAAAhADfD&#10;ANbaAAAABAEAAA8AAAAAAAAAAAAAAAAA3wQAAGRycy9kb3ducmV2LnhtbFBLBQYAAAAABAAEAPMA&#10;AADmBQ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Layout w:type="fixed"/>
        <w:tblCellMar>
          <w:top w:w="67" w:type="dxa"/>
          <w:bottom w:w="45" w:type="dxa"/>
          <w:right w:w="21" w:type="dxa"/>
        </w:tblCellMar>
        <w:tblLook w:val="04A0" w:firstRow="1" w:lastRow="0" w:firstColumn="1" w:lastColumn="0" w:noHBand="0" w:noVBand="1"/>
      </w:tblPr>
      <w:tblGrid>
        <w:gridCol w:w="1740"/>
        <w:gridCol w:w="8840"/>
      </w:tblGrid>
      <w:tr w:rsidR="00A9432D" w:rsidTr="00944B8D">
        <w:trPr>
          <w:trHeight w:val="386"/>
        </w:trPr>
        <w:tc>
          <w:tcPr>
            <w:tcW w:w="10580" w:type="dxa"/>
            <w:gridSpan w:val="2"/>
            <w:tcBorders>
              <w:top w:val="nil"/>
              <w:left w:val="nil"/>
              <w:bottom w:val="nil"/>
              <w:right w:val="nil"/>
            </w:tcBorders>
            <w:shd w:val="clear" w:color="auto" w:fill="EE6B61"/>
          </w:tcPr>
          <w:p w:rsidR="00A9432D" w:rsidRDefault="00944B8D">
            <w:pPr>
              <w:spacing w:after="0" w:line="259" w:lineRule="auto"/>
              <w:ind w:left="156" w:firstLine="0"/>
            </w:pPr>
            <w:r>
              <w:rPr>
                <w:b/>
                <w:color w:val="F5F5F5"/>
                <w:sz w:val="26"/>
              </w:rPr>
              <w:t>Vysvětlení použitých zkratek a pojmů</w:t>
            </w:r>
          </w:p>
        </w:tc>
      </w:tr>
      <w:tr w:rsidR="00A9432D" w:rsidTr="00944B8D">
        <w:trPr>
          <w:trHeight w:val="473"/>
        </w:trPr>
        <w:tc>
          <w:tcPr>
            <w:tcW w:w="1740" w:type="dxa"/>
            <w:tcBorders>
              <w:top w:val="nil"/>
              <w:left w:val="nil"/>
              <w:bottom w:val="single" w:sz="5" w:space="0" w:color="DCDCDC"/>
              <w:right w:val="nil"/>
            </w:tcBorders>
            <w:vAlign w:val="bottom"/>
          </w:tcPr>
          <w:p w:rsidR="00A9432D" w:rsidRDefault="00944B8D">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A9432D" w:rsidRDefault="00944B8D">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Automatic teller machine (peněžní automat).</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Alikvotní úrokový výnos ke dni vypořádání obchodu.</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Burza cenných papírů Praha,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Bytové družstvo.</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Bankovní Elektronický Systém - formát přenosu dat mezi klientem a KB v rámci přímého bankovnictví.</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Účet vedený na základě smlouvy o běžném účtu (podle ustanovení § 2662 a násl. z. č. 89/2012 Sb., občanského zákoníku, ve znění pozdějších předpisů), na který KB pro klienta přijímá vklady a platby a uskutečňuje z něho výplaty a platby.</w:t>
            </w:r>
          </w:p>
        </w:tc>
      </w:tr>
      <w:tr w:rsidR="00A9432D" w:rsidTr="00944B8D">
        <w:trPr>
          <w:trHeight w:val="519"/>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BIC- Bank Identifier Code - swiftová adresa banky.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Centrální depozitář cenných papírů,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Listinný cenný papír, zaknihovaný cenný papír nebo imobilizovaný cenný papír.</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Centrála Komerční banky,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Česká národní banka.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Electronic Data Interchange Bankovní Elektronický Systém - formát přenosu dat mezi klientem a bankou v rámci přímého bankovnictví.</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Evropská investiční banka.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lastRenderedPageBreak/>
              <w:t>EL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Expresní linka KB.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Elektronické osvědčení, které propojuje identifikační údaje klienta s jeho veřejným elektronickým klíčem.</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Fyzická osoba.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Fond národního majetku.</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Fyzická osoba podnikatel.</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Slouží k jednoznačné identifikaci účtu klienta, země a banky, ve které je účet klienta veden (z anglického International Bank Account Number).</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Investiční kapitálová společnost KB,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International Security Identification Number - mezinárodní identifikace investičního cenného papíru.</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KB Penzijní společnost,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a.s., pobočka zahraničnej banky.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Kompatibilní Média - formát předávání dat.</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pojišťovna,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Ministerstvo financí České republiky.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Drobný podnikatel podle ustanovení § 75 odst. 4 zákona o platebním styku ve znění pozdějších předpisů.</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Modrá pyramida stavební spořitelna,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Message Type - typ zprávy.</w:t>
            </w:r>
          </w:p>
        </w:tc>
      </w:tr>
      <w:tr w:rsidR="00A9432D" w:rsidTr="00944B8D">
        <w:trPr>
          <w:trHeight w:val="1164"/>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A9432D" w:rsidRDefault="00A9432D">
      <w:pPr>
        <w:sectPr w:rsidR="00A9432D">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384" w:right="669" w:bottom="1575" w:left="661" w:header="708" w:footer="315" w:gutter="0"/>
          <w:cols w:space="708"/>
          <w:formProt w:val="0"/>
          <w:titlePg/>
        </w:sectPr>
      </w:pPr>
    </w:p>
    <w:p w:rsidR="00A9432D" w:rsidRDefault="00A9432D">
      <w:pPr>
        <w:spacing w:after="0" w:line="259" w:lineRule="auto"/>
        <w:ind w:left="-1440" w:right="10460" w:firstLine="0"/>
      </w:pPr>
    </w:p>
    <w:tbl>
      <w:tblPr>
        <w:tblStyle w:val="TableGrid"/>
        <w:tblW w:w="10580" w:type="dxa"/>
        <w:tblInd w:w="-779" w:type="dxa"/>
        <w:tblLayout w:type="fixed"/>
        <w:tblCellMar>
          <w:top w:w="66" w:type="dxa"/>
          <w:right w:w="25" w:type="dxa"/>
        </w:tblCellMar>
        <w:tblLook w:val="04A0" w:firstRow="1" w:lastRow="0" w:firstColumn="1" w:lastColumn="0" w:noHBand="0" w:noVBand="1"/>
      </w:tblPr>
      <w:tblGrid>
        <w:gridCol w:w="1740"/>
        <w:gridCol w:w="8840"/>
      </w:tblGrid>
      <w:tr w:rsidR="00A9432D" w:rsidTr="00944B8D">
        <w:trPr>
          <w:trHeight w:val="683"/>
        </w:trPr>
        <w:tc>
          <w:tcPr>
            <w:tcW w:w="1740" w:type="dxa"/>
            <w:tcBorders>
              <w:top w:val="single" w:sz="2" w:space="0" w:color="DCDCDC"/>
              <w:left w:val="nil"/>
              <w:bottom w:val="single" w:sz="5" w:space="0" w:color="DCDCDC"/>
              <w:right w:val="nil"/>
            </w:tcBorders>
          </w:tcPr>
          <w:p w:rsidR="00A9432D" w:rsidRDefault="00944B8D">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A9432D" w:rsidRDefault="00944B8D">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Obchodní Divize.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Ročně.</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Osobní identifikační číslo (Personal Identification Number).</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Poplatky za výlohy jiných tuzemských i zahraničních bank platí plátce.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Právnická osoba.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Pobočka KB.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Request for Transfer - žádost o provedení platby ve formátu SWIFT MT 101.</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Pozastavení výkonu práva vlastníka nakládat s investičním nástrojem.</w:t>
            </w:r>
          </w:p>
        </w:tc>
      </w:tr>
      <w:tr w:rsidR="00A9432D" w:rsidTr="00944B8D">
        <w:trPr>
          <w:trHeight w:val="519"/>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A9432D" w:rsidTr="00944B8D">
        <w:trPr>
          <w:trHeight w:val="472"/>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A9432D" w:rsidTr="00944B8D">
        <w:trPr>
          <w:trHeight w:val="645"/>
        </w:trPr>
        <w:tc>
          <w:tcPr>
            <w:tcW w:w="1740" w:type="dxa"/>
            <w:tcBorders>
              <w:top w:val="single" w:sz="5" w:space="0" w:color="DCDCDC"/>
              <w:left w:val="nil"/>
              <w:bottom w:val="single" w:sz="5" w:space="0" w:color="DCDCDC"/>
              <w:right w:val="nil"/>
            </w:tcBorders>
          </w:tcPr>
          <w:p w:rsidR="00A9432D" w:rsidRDefault="00944B8D">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Služba Mobilní banka zahrnuje aplikace Mobilní banka a Mobilní banka Business.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A9432D" w:rsidRDefault="00A9432D">
            <w:pPr>
              <w:spacing w:after="160" w:line="259" w:lineRule="auto"/>
              <w:ind w:left="0" w:firstLine="0"/>
            </w:pPr>
          </w:p>
        </w:tc>
      </w:tr>
      <w:tr w:rsidR="00A9432D" w:rsidTr="00944B8D">
        <w:trPr>
          <w:trHeight w:val="645"/>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Soustředěné inkaso plateb obyvatelstva.</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s.r.o., ESSOX s.r.o., a Faktoring KB,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Společenství vlastníků jednotek.</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The Society for Worldwide Interbank Financial Telecommunication S.C.</w:t>
            </w:r>
          </w:p>
        </w:tc>
      </w:tr>
    </w:tbl>
    <w:p w:rsidR="00A9432D" w:rsidRDefault="00A9432D">
      <w:pPr>
        <w:spacing w:after="0" w:line="259" w:lineRule="auto"/>
        <w:ind w:left="-1440" w:right="10460" w:firstLine="0"/>
      </w:pPr>
    </w:p>
    <w:tbl>
      <w:tblPr>
        <w:tblStyle w:val="TableGrid"/>
        <w:tblW w:w="10580" w:type="dxa"/>
        <w:tblInd w:w="-779" w:type="dxa"/>
        <w:tblLayout w:type="fixed"/>
        <w:tblCellMar>
          <w:top w:w="67" w:type="dxa"/>
          <w:bottom w:w="45" w:type="dxa"/>
          <w:right w:w="32" w:type="dxa"/>
        </w:tblCellMar>
        <w:tblLook w:val="04A0" w:firstRow="1" w:lastRow="0" w:firstColumn="1" w:lastColumn="0" w:noHBand="0" w:noVBand="1"/>
      </w:tblPr>
      <w:tblGrid>
        <w:gridCol w:w="680"/>
        <w:gridCol w:w="9900"/>
      </w:tblGrid>
      <w:tr w:rsidR="00A9432D" w:rsidTr="00944B8D">
        <w:trPr>
          <w:trHeight w:val="386"/>
        </w:trPr>
        <w:tc>
          <w:tcPr>
            <w:tcW w:w="10580" w:type="dxa"/>
            <w:gridSpan w:val="2"/>
            <w:tcBorders>
              <w:top w:val="nil"/>
              <w:left w:val="nil"/>
              <w:bottom w:val="nil"/>
              <w:right w:val="nil"/>
            </w:tcBorders>
            <w:shd w:val="clear" w:color="auto" w:fill="EE6B61"/>
          </w:tcPr>
          <w:p w:rsidR="00A9432D" w:rsidRDefault="00944B8D">
            <w:pPr>
              <w:spacing w:after="0" w:line="259" w:lineRule="auto"/>
              <w:ind w:left="156" w:firstLine="0"/>
            </w:pPr>
            <w:r>
              <w:rPr>
                <w:b/>
                <w:color w:val="F5F5F5"/>
                <w:sz w:val="26"/>
              </w:rPr>
              <w:t>Všeobecná ustanovení</w:t>
            </w:r>
          </w:p>
        </w:tc>
      </w:tr>
      <w:tr w:rsidR="00A9432D" w:rsidTr="00944B8D">
        <w:trPr>
          <w:trHeight w:val="795"/>
        </w:trPr>
        <w:tc>
          <w:tcPr>
            <w:tcW w:w="680" w:type="dxa"/>
            <w:tcBorders>
              <w:top w:val="nil"/>
              <w:left w:val="nil"/>
              <w:bottom w:val="single" w:sz="5" w:space="0" w:color="DCDCDC"/>
              <w:right w:val="nil"/>
            </w:tcBorders>
          </w:tcPr>
          <w:p w:rsidR="00A9432D" w:rsidRDefault="00944B8D">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A9432D" w:rsidRDefault="00944B8D">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A9432D" w:rsidTr="00944B8D">
        <w:trPr>
          <w:trHeight w:val="645"/>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V rámci úhrad ze zahraničí v cizí měně a Kč a úhrad v cizí měně z jiné tuzemské banky obdrží klient převáděnou částku v plné výši a bez poplatku, jestliže se jedná o platbu prováděnou bez výloh pro příjemce (poplatek OUR). V případě, kdy minimální poplatek převyšuje vlastní částku platby, se poplatek též neúčtuje (neplatí pro "drobnou platbu" - viz položka drobná platba, jedna platba měsíčně pro klienta v ekvivalentu do 10 000,- Kč a SEPA inkaso - viz položka SEPA inkaso).</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V rámci úhrad do zahraničí v Kč a cizí měně a úhrad do tuzemska v cizí měně mimo KB hradí klient cenu dle zvoleného typu poplatku.</w:t>
            </w:r>
          </w:p>
        </w:tc>
      </w:tr>
      <w:tr w:rsidR="00A9432D" w:rsidTr="00944B8D">
        <w:trPr>
          <w:trHeight w:val="47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SEPA platby předané na papírovém nosiči jsou zpracovávány expresním způsobem bez příplatku za rychlost.</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lastRenderedPageBreak/>
              <w:t>2e.</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Cena za úhradu ze zahraničí a úhradu do zahraničí je počítána z převáděné částky kurzem "střed KB".</w:t>
            </w:r>
          </w:p>
        </w:tc>
      </w:tr>
      <w:tr w:rsidR="00A9432D" w:rsidTr="00944B8D">
        <w:trPr>
          <w:trHeight w:val="991"/>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A9432D" w:rsidTr="00944B8D">
        <w:trPr>
          <w:trHeight w:val="472"/>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Banka přijímá mince pouze v měně Kč a EUR.</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A9432D" w:rsidTr="00944B8D">
        <w:trPr>
          <w:trHeight w:val="818"/>
        </w:trPr>
        <w:tc>
          <w:tcPr>
            <w:tcW w:w="680" w:type="dxa"/>
            <w:tcBorders>
              <w:top w:val="single" w:sz="5" w:space="0" w:color="DCDCDC"/>
              <w:left w:val="nil"/>
              <w:bottom w:val="single" w:sz="5" w:space="0" w:color="DCDCDC"/>
              <w:right w:val="nil"/>
            </w:tcBorders>
          </w:tcPr>
          <w:p w:rsidR="00A9432D" w:rsidRDefault="00A9432D">
            <w:pPr>
              <w:spacing w:after="160" w:line="259" w:lineRule="auto"/>
              <w:ind w:left="0" w:firstLine="0"/>
            </w:pPr>
          </w:p>
        </w:tc>
        <w:tc>
          <w:tcPr>
            <w:tcW w:w="9900" w:type="dxa"/>
            <w:tcBorders>
              <w:top w:val="single" w:sz="5" w:space="0" w:color="DCDCDC"/>
              <w:left w:val="nil"/>
              <w:bottom w:val="single" w:sz="5" w:space="0" w:color="DCDCDC"/>
              <w:right w:val="nil"/>
            </w:tcBorders>
          </w:tcPr>
          <w:p w:rsidR="00A9432D" w:rsidRDefault="00944B8D">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A9432D" w:rsidRDefault="00944B8D">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5F1B3B" w:rsidRDefault="005F1B3B"/>
    <w:sectPr w:rsidR="005F1B3B">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0" w:h="16840"/>
      <w:pgMar w:top="1130" w:right="1440" w:bottom="1440" w:left="1440" w:header="384" w:footer="315"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15" w:rsidRDefault="006F0315">
      <w:pPr>
        <w:spacing w:after="0" w:line="240" w:lineRule="auto"/>
      </w:pPr>
      <w:r>
        <w:separator/>
      </w:r>
    </w:p>
  </w:endnote>
  <w:endnote w:type="continuationSeparator" w:id="0">
    <w:p w:rsidR="006F0315" w:rsidRDefault="006F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4267E3" w:rsidRPr="004267E3">
      <w:rPr>
        <w:b/>
        <w:noProof/>
        <w:sz w:val="20"/>
      </w:rPr>
      <w:t>20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4267E3" w:rsidRPr="004267E3">
      <w:rPr>
        <w:b/>
        <w:noProof/>
        <w:sz w:val="20"/>
      </w:rPr>
      <w:t>21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267E3" w:rsidRPr="004267E3">
      <w:rPr>
        <w:b/>
        <w:noProof/>
        <w:sz w:val="20"/>
      </w:rPr>
      <w:t>28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267E3" w:rsidRPr="004267E3">
      <w:rPr>
        <w:b/>
        <w:noProof/>
        <w:sz w:val="20"/>
      </w:rPr>
      <w:t>27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267E3" w:rsidRPr="004267E3">
      <w:rPr>
        <w:b/>
        <w:noProof/>
        <w:sz w:val="20"/>
      </w:rPr>
      <w:t>22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sidR="004267E3" w:rsidRPr="004267E3">
      <w:rPr>
        <w:b/>
        <w:noProof/>
        <w:sz w:val="20"/>
      </w:rPr>
      <w:t>32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sidR="004267E3" w:rsidRPr="004267E3">
      <w:rPr>
        <w:b/>
        <w:noProof/>
        <w:sz w:val="20"/>
      </w:rPr>
      <w:t>29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sidR="004267E3" w:rsidRPr="004267E3">
      <w:rPr>
        <w:b/>
        <w:noProof/>
        <w:sz w:val="20"/>
      </w:rPr>
      <w:t>36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671"/>
      </w:tabs>
      <w:spacing w:after="0" w:line="259" w:lineRule="auto"/>
      <w:ind w:left="-58" w:firstLine="0"/>
    </w:pPr>
    <w:r>
      <w:fldChar w:fldCharType="begin"/>
    </w:r>
    <w:r>
      <w:instrText xml:space="preserve"> PAGE   \* MERGEFORMAT </w:instrText>
    </w:r>
    <w:r>
      <w:fldChar w:fldCharType="separate"/>
    </w:r>
    <w:r w:rsidR="004267E3" w:rsidRPr="004267E3">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sidR="004267E3" w:rsidRPr="004267E3">
      <w:rPr>
        <w:b/>
        <w:noProof/>
        <w:sz w:val="20"/>
      </w:rPr>
      <w:t>35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4267E3" w:rsidRPr="004267E3">
      <w:rPr>
        <w:b/>
        <w:noProof/>
        <w:sz w:val="20"/>
      </w:rPr>
      <w:t>40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4267E3" w:rsidRPr="004267E3">
      <w:rPr>
        <w:b/>
        <w:noProof/>
        <w:sz w:val="20"/>
      </w:rPr>
      <w:t>39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4267E3" w:rsidRPr="004267E3">
      <w:rPr>
        <w:b/>
        <w:noProof/>
        <w:sz w:val="20"/>
      </w:rPr>
      <w:t>37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sidR="004267E3" w:rsidRPr="004267E3">
      <w:rPr>
        <w:b/>
        <w:noProof/>
        <w:sz w:val="20"/>
      </w:rPr>
      <w:t>42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sidR="004267E3" w:rsidRPr="004267E3">
      <w:rPr>
        <w:b/>
        <w:noProof/>
        <w:sz w:val="20"/>
      </w:rPr>
      <w:t>41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4267E3" w:rsidRPr="004267E3">
      <w:rPr>
        <w:b/>
        <w:noProof/>
        <w:sz w:val="20"/>
      </w:rPr>
      <w:t>12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4267E3" w:rsidRPr="004267E3">
      <w:rPr>
        <w:b/>
        <w:noProof/>
        <w:sz w:val="20"/>
      </w:rPr>
      <w:t>13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4267E3" w:rsidRPr="004267E3">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4267E3" w:rsidRPr="004267E3">
      <w:rPr>
        <w:b/>
        <w:noProof/>
        <w:sz w:val="20"/>
      </w:rPr>
      <w:t>17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15" w:rsidRDefault="006F0315">
      <w:pPr>
        <w:spacing w:after="0" w:line="259" w:lineRule="auto"/>
        <w:ind w:left="58" w:firstLine="0"/>
      </w:pPr>
      <w:r>
        <w:separator/>
      </w:r>
    </w:p>
  </w:footnote>
  <w:footnote w:type="continuationSeparator" w:id="0">
    <w:p w:rsidR="006F0315" w:rsidRDefault="006F0315">
      <w:pPr>
        <w:spacing w:after="0" w:line="259" w:lineRule="auto"/>
        <w:ind w:left="58" w:firstLine="0"/>
      </w:pPr>
      <w:r>
        <w:continuationSeparator/>
      </w:r>
    </w:p>
  </w:footnote>
  <w:footnote w:id="1">
    <w:p w:rsidR="00A9432D" w:rsidRDefault="00944B8D">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9432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zdarma</w:t>
            </w: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zdarma</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200 měsíčně</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300 měsíčně</w:t>
            </w:r>
          </w:p>
        </w:tc>
      </w:tr>
    </w:tbl>
    <w:p w:rsidR="005F1B3B" w:rsidRDefault="005F1B3B"/>
  </w:footnote>
  <w:footnote w:id="2">
    <w:p w:rsidR="00A9432D" w:rsidRDefault="00944B8D">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9432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individuálně</w:t>
            </w: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individuálně</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300 měsíčně</w:t>
            </w:r>
          </w:p>
        </w:tc>
      </w:tr>
    </w:tbl>
    <w:p w:rsidR="005F1B3B" w:rsidRDefault="005F1B3B"/>
  </w:footnote>
  <w:footnote w:id="3">
    <w:p w:rsidR="00A9432D" w:rsidRDefault="00944B8D">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4">
    <w:p w:rsidR="00A9432D" w:rsidRDefault="00944B8D">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5">
    <w:p w:rsidR="00A9432D" w:rsidRDefault="00944B8D">
      <w:pPr>
        <w:pStyle w:val="footnotedescription"/>
      </w:pPr>
      <w:r>
        <w:rPr>
          <w:rStyle w:val="footnotemark"/>
        </w:rPr>
        <w:footnoteRef/>
      </w:r>
      <w:r>
        <w:t xml:space="preserve"> ) Služba zrušení bankovního šeku se neposkytuje.</w:t>
      </w:r>
    </w:p>
  </w:footnote>
  <w:footnote w:id="6">
    <w:p w:rsidR="00A9432D" w:rsidRDefault="00944B8D">
      <w:pPr>
        <w:pStyle w:val="footnotedescription"/>
        <w:spacing w:after="281"/>
        <w:ind w:left="213"/>
      </w:pPr>
      <w:r>
        <w:rPr>
          <w:rStyle w:val="footnotemark"/>
        </w:rPr>
        <w:footnoteRef/>
      </w:r>
      <w:r>
        <w:t xml:space="preserve"> ) V případě vrácení soukromého šeku se poplatek neúčtuje.</w:t>
      </w:r>
    </w:p>
    <w:p w:rsidR="00A9432D" w:rsidRDefault="00944B8D">
      <w:pPr>
        <w:pStyle w:val="footnotedescription"/>
        <w:shd w:val="clear" w:color="auto" w:fill="EE6B61"/>
        <w:ind w:left="156"/>
      </w:pPr>
      <w:r>
        <w:rPr>
          <w:b/>
          <w:color w:val="F5F5F5"/>
          <w:sz w:val="26"/>
        </w:rPr>
        <w:t>Bankovní informace</w:t>
      </w:r>
    </w:p>
  </w:footnote>
  <w:footnote w:id="7">
    <w:p w:rsidR="00A9432D" w:rsidRDefault="00944B8D">
      <w:pPr>
        <w:pStyle w:val="footnotedescription"/>
      </w:pPr>
      <w:r>
        <w:rPr>
          <w:rStyle w:val="footnotemark"/>
        </w:rPr>
        <w:footnoteRef/>
      </w:r>
      <w:r>
        <w:t xml:space="preserve"> ) V případě existence pojištění Profi Merlin bude poplatek vrácen.</w:t>
      </w:r>
    </w:p>
  </w:footnote>
  <w:footnote w:id="8">
    <w:p w:rsidR="00A9432D" w:rsidRDefault="00944B8D">
      <w:pPr>
        <w:pStyle w:val="footnotedescription"/>
      </w:pPr>
      <w:r>
        <w:rPr>
          <w:rStyle w:val="footnotemark"/>
        </w:rPr>
        <w:footnoteRef/>
      </w:r>
      <w:r>
        <w:t xml:space="preserve"> ) Platí i pro mikropodnikatele. V případě existence pojištění Profi Merlin bude poplatek za vydání náhradní karty po stoplistaci vrácen.</w:t>
      </w:r>
    </w:p>
  </w:footnote>
  <w:footnote w:id="9">
    <w:p w:rsidR="00A9432D" w:rsidRDefault="00944B8D">
      <w:pPr>
        <w:pStyle w:val="footnotedescription"/>
        <w:spacing w:line="216" w:lineRule="auto"/>
        <w:ind w:left="214" w:hanging="156"/>
      </w:pPr>
      <w:r>
        <w:rPr>
          <w:rStyle w:val="footnotemark"/>
        </w:rPr>
        <w:footnoteRef/>
      </w:r>
      <w:r>
        <w:t xml:space="preserve"> ) 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385DE277"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10AC2043"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04C32521"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 w:firstLine="0"/>
      <w:jc w:val="right"/>
    </w:pPr>
    <w:r>
      <w:rPr>
        <w:rFonts w:ascii="Tahoma" w:eastAsia="Tahoma" w:hAnsi="Tahoma" w:cs="Tahoma"/>
        <w:sz w:val="19"/>
      </w:rPr>
      <w:t xml:space="preserve">ZKRATKY A VŠEOBECNÁ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774" w:firstLine="0"/>
      <w:jc w:val="right"/>
    </w:pPr>
    <w:r>
      <w:rPr>
        <w:rFonts w:ascii="Tahoma" w:eastAsia="Tahoma" w:hAnsi="Tahoma" w:cs="Tahoma"/>
        <w:sz w:val="19"/>
      </w:rPr>
      <w:t xml:space="preserve">ZKRATKY A VŠEOBECNÁ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A9432D">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4898F243"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2D" w:rsidRDefault="00944B8D">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2427C1DE"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7E9"/>
    <w:multiLevelType w:val="hybridMultilevel"/>
    <w:tmpl w:val="D12E5E00"/>
    <w:lvl w:ilvl="0" w:tplc="C0C8485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9FA2BD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228817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41EC59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8723E6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00C1BC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B7C2A3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FC8E79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6A8804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nsid w:val="1E1C4916"/>
    <w:multiLevelType w:val="hybridMultilevel"/>
    <w:tmpl w:val="0BFE65EE"/>
    <w:lvl w:ilvl="0" w:tplc="D41E071C">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40007E">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324C76">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286E66">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A0111E">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58A5B2">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78588A">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7AD790">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22230">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259342B1"/>
    <w:multiLevelType w:val="hybridMultilevel"/>
    <w:tmpl w:val="679AE8F0"/>
    <w:lvl w:ilvl="0" w:tplc="D0A49C9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CF4052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7649B3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5CE236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E9072B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D14DF9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0E6679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8C8351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32A0AD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nsid w:val="2DB700D9"/>
    <w:multiLevelType w:val="hybridMultilevel"/>
    <w:tmpl w:val="6ED435C4"/>
    <w:lvl w:ilvl="0" w:tplc="1382A86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138B68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4FC58C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C00E0BA">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F6A4C2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DF679A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460117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A58600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59C206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nsid w:val="3904182C"/>
    <w:multiLevelType w:val="hybridMultilevel"/>
    <w:tmpl w:val="032ADC0C"/>
    <w:lvl w:ilvl="0" w:tplc="3CBAFAE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E90B01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1C2964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7C6B90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904DD2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F08D73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62CFBB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A0BE224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E8A394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4BE84F6E"/>
    <w:multiLevelType w:val="hybridMultilevel"/>
    <w:tmpl w:val="CCC2DB96"/>
    <w:lvl w:ilvl="0" w:tplc="BCD616E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070AAB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E36AA5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C6E51D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DF8F64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3AAAED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A80EAE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902678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A96DE5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nsid w:val="55875476"/>
    <w:multiLevelType w:val="hybridMultilevel"/>
    <w:tmpl w:val="E17E3F5C"/>
    <w:lvl w:ilvl="0" w:tplc="1B8ABDF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42E9114">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A5ADA1C">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B5C3296">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062C00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B28D332">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25C3680">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2F414BE">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C0A56D4">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nsid w:val="564A280A"/>
    <w:multiLevelType w:val="hybridMultilevel"/>
    <w:tmpl w:val="8CD67CC8"/>
    <w:lvl w:ilvl="0" w:tplc="842CF08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536750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76C995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A02346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21C57A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99804C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888DE2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628331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BFE35D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nsid w:val="694B2C6B"/>
    <w:multiLevelType w:val="hybridMultilevel"/>
    <w:tmpl w:val="9F12E82C"/>
    <w:lvl w:ilvl="0" w:tplc="99F85F6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7AA78E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07EE39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2AA571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214FF7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73E973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4D60F2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BCF0C86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A94B74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nsid w:val="71A22506"/>
    <w:multiLevelType w:val="hybridMultilevel"/>
    <w:tmpl w:val="1E2AB5F6"/>
    <w:lvl w:ilvl="0" w:tplc="2C2CF26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042DF8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344666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182BB6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286411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F8A9C4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CF4CF7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4FA1FF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870CF3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0"/>
  </w:num>
  <w:num w:numId="2">
    <w:abstractNumId w:val="7"/>
  </w:num>
  <w:num w:numId="3">
    <w:abstractNumId w:val="6"/>
  </w:num>
  <w:num w:numId="4">
    <w:abstractNumId w:val="5"/>
  </w:num>
  <w:num w:numId="5">
    <w:abstractNumId w:val="8"/>
  </w:num>
  <w:num w:numId="6">
    <w:abstractNumId w:val="9"/>
  </w:num>
  <w:num w:numId="7">
    <w:abstractNumId w:val="2"/>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2D"/>
    <w:rsid w:val="004267E3"/>
    <w:rsid w:val="005F1B3B"/>
    <w:rsid w:val="006F0315"/>
    <w:rsid w:val="00944B8D"/>
    <w:rsid w:val="00A94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4267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67E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4267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67E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kb.cz/file/cs/o-bance/dokumenty-ke-stazeni/kb-lhuty-platebniho-styku.pdf" TargetMode="Externa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b.cz/kvalita"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header" Target="header21.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10155</Words>
  <Characters>59918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Sazebník KB</vt:lpstr>
    </vt:vector>
  </TitlesOfParts>
  <Company>Komerèní banka, a.s.</Company>
  <LinksUpToDate>false</LinksUpToDate>
  <CharactersWithSpaces>69934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creator>Razimova Stanislava</dc:creator>
  <cp:lastModifiedBy>Blanka GREBEŇOVÁ</cp:lastModifiedBy>
  <cp:revision>2</cp:revision>
  <dcterms:created xsi:type="dcterms:W3CDTF">2018-04-09T10:28:00Z</dcterms:created>
  <dcterms:modified xsi:type="dcterms:W3CDTF">2018-04-09T10:28:00Z</dcterms:modified>
</cp:coreProperties>
</file>