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C3" w:rsidRDefault="00B91FE1">
      <w:pPr>
        <w:spacing w:after="522" w:line="259" w:lineRule="auto"/>
        <w:ind w:left="0" w:right="50" w:firstLine="0"/>
        <w:jc w:val="center"/>
      </w:pPr>
      <w:r>
        <w:rPr>
          <w:sz w:val="26"/>
        </w:rPr>
        <w:t>Smlouva o poskytování služeb spojených s užíváním nebytových prostor</w:t>
      </w:r>
    </w:p>
    <w:p w:rsidR="00424BC3" w:rsidRDefault="00B91FE1">
      <w:pPr>
        <w:spacing w:after="0" w:line="259" w:lineRule="auto"/>
        <w:ind w:left="7"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4413884</wp:posOffset>
            </wp:positionH>
            <wp:positionV relativeFrom="paragraph">
              <wp:posOffset>-53936</wp:posOffset>
            </wp:positionV>
            <wp:extent cx="1494141" cy="899915"/>
            <wp:effectExtent l="0" t="0" r="0" b="0"/>
            <wp:wrapSquare wrapText="bothSides"/>
            <wp:docPr id="7928" name="Picture 7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8" name="Picture 79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4141" cy="89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Zdravotní ústav se sídlem v Ústí nad Labem</w:t>
      </w:r>
    </w:p>
    <w:p w:rsidR="00424BC3" w:rsidRDefault="00B91FE1">
      <w:pPr>
        <w:ind w:left="17"/>
      </w:pPr>
      <w:r>
        <w:t>Moskevská 15</w:t>
      </w:r>
    </w:p>
    <w:p w:rsidR="00424BC3" w:rsidRDefault="00B91FE1">
      <w:pPr>
        <w:ind w:left="17"/>
      </w:pPr>
      <w:r>
        <w:t>400 Ol Ústí nad Labem</w:t>
      </w:r>
    </w:p>
    <w:p w:rsidR="00424BC3" w:rsidRDefault="00B91FE1">
      <w:pPr>
        <w:ind w:left="17"/>
      </w:pPr>
      <w:r>
        <w:t>Zastoupený ředitelem : Ing. Pavlem Bernáthem lč: 71009361 DIČ: CZ 71009361 bankovní spojení: ČNB Ústí nad Labem, č. účtu 41936411 / 0710 dále jen „poskytovatel” na sfraně jedné a</w:t>
      </w:r>
    </w:p>
    <w:p w:rsidR="00424BC3" w:rsidRDefault="00B91FE1">
      <w:pPr>
        <w:spacing w:after="0" w:line="259" w:lineRule="auto"/>
        <w:ind w:left="7" w:firstLine="4"/>
      </w:pPr>
      <w:r>
        <w:rPr>
          <w:sz w:val="26"/>
        </w:rPr>
        <w:t>VITALFORCE s.r.o.</w:t>
      </w:r>
    </w:p>
    <w:p w:rsidR="00424BC3" w:rsidRDefault="00B91FE1">
      <w:pPr>
        <w:ind w:left="17"/>
      </w:pPr>
      <w:r>
        <w:t>Palackého náměstí 104</w:t>
      </w:r>
    </w:p>
    <w:p w:rsidR="00424BC3" w:rsidRDefault="00B91FE1">
      <w:pPr>
        <w:ind w:left="17"/>
      </w:pPr>
      <w:r>
        <w:t>386 01 Strakonice</w:t>
      </w:r>
    </w:p>
    <w:p w:rsidR="00424BC3" w:rsidRDefault="00B91FE1">
      <w:pPr>
        <w:spacing w:after="261"/>
        <w:ind w:left="17" w:right="4195"/>
      </w:pPr>
      <w:r>
        <w:t>Zastoupená jednatel</w:t>
      </w:r>
      <w:r>
        <w:t>kou : Ing. Blankou Kašparovou lč: 28137124 DIČ : CZ28137124 dále jen „nájemce" na straně druhé</w:t>
      </w:r>
    </w:p>
    <w:p w:rsidR="00424BC3" w:rsidRDefault="00B91FE1">
      <w:pPr>
        <w:spacing w:after="541"/>
        <w:ind w:left="17"/>
      </w:pPr>
      <w:r>
        <w:t>uzavírají podle zákona č. 116/90 Sb. smlouvu o poskytování služeb spojených s užíváním nebytových prostor — přeúčtování příslušné části nákladů užívaných prostor</w:t>
      </w:r>
      <w:r>
        <w:t>.</w:t>
      </w:r>
    </w:p>
    <w:p w:rsidR="00424BC3" w:rsidRDefault="00B91FE1">
      <w:pPr>
        <w:spacing w:after="19" w:line="259" w:lineRule="auto"/>
        <w:ind w:left="0" w:right="43" w:firstLine="0"/>
        <w:jc w:val="center"/>
      </w:pPr>
      <w:r>
        <w:rPr>
          <w:sz w:val="20"/>
        </w:rPr>
        <w:t>1.</w:t>
      </w:r>
    </w:p>
    <w:p w:rsidR="00424BC3" w:rsidRDefault="00B91FE1">
      <w:pPr>
        <w:pStyle w:val="Nadpis1"/>
        <w:ind w:left="39" w:right="65"/>
      </w:pPr>
      <w:r>
        <w:t>Předmět a účel smlouvy</w:t>
      </w:r>
    </w:p>
    <w:p w:rsidR="00424BC3" w:rsidRDefault="00B91FE1">
      <w:pPr>
        <w:spacing w:after="528"/>
        <w:ind w:left="14" w:right="453" w:firstLine="712"/>
      </w:pPr>
      <w:r>
        <w:t>Poskytovatel zajišťuje nájemci služby spojené s užíváním nebytových prostor v části budovy na adrese Strakonice, Radomyšlská 336, místnosti č.3,4,5 0 celkové výměře 33,56 m2 v rozsahu : úh_rady dodávek tepla, teplé užitkové vody</w:t>
      </w:r>
      <w:r>
        <w:t xml:space="preserve"> a el. energie, které mu dodává Nemocnice Strakonice a.s. prostřednictvím svých smluvních dodavatelů těchto komodit.</w:t>
      </w:r>
    </w:p>
    <w:p w:rsidR="00424BC3" w:rsidRDefault="00B91FE1">
      <w:pPr>
        <w:spacing w:after="46" w:line="259" w:lineRule="auto"/>
        <w:ind w:left="0" w:right="29" w:firstLine="0"/>
        <w:jc w:val="center"/>
      </w:pPr>
      <w:r>
        <w:rPr>
          <w:sz w:val="18"/>
        </w:rPr>
        <w:t>111.</w:t>
      </w:r>
    </w:p>
    <w:p w:rsidR="00424BC3" w:rsidRDefault="00B91FE1">
      <w:pPr>
        <w:pStyle w:val="Nadpis1"/>
        <w:spacing w:after="221"/>
        <w:ind w:left="39"/>
      </w:pPr>
      <w:r>
        <w:t>Kalkulace výše a splatnost za smluvní dodávky</w:t>
      </w:r>
    </w:p>
    <w:p w:rsidR="00424BC3" w:rsidRDefault="00B91FE1">
      <w:pPr>
        <w:spacing w:after="243"/>
        <w:ind w:left="14" w:firstLine="727"/>
      </w:pPr>
      <w:r>
        <w:t>Služby a jiné náklady spojené s užíváním nebytových prostor bude nájemce hradit poskytovateli v níže uvedené výši a periodicitě :</w:t>
      </w:r>
    </w:p>
    <w:p w:rsidR="00424BC3" w:rsidRDefault="00B91FE1">
      <w:pPr>
        <w:ind w:left="17"/>
      </w:pPr>
      <w:r>
        <w:t>Vodné a stočné podílem 25% částky účtované Nemocnicí Strakonice, a.s., tj. měsíčně zálohově ve výši 62,- Kč + DPH ( s vyúčtová</w:t>
      </w:r>
      <w:r>
        <w:t>ním v nejbližším možném měsíci od obdržení vyúčtovací faktury od dodavatele na 25% celkové skutečné spotřeby poskytovatele za užívaný obj ekt)</w:t>
      </w:r>
    </w:p>
    <w:p w:rsidR="00424BC3" w:rsidRDefault="00B91FE1">
      <w:pPr>
        <w:ind w:left="17" w:right="130"/>
      </w:pPr>
      <w:r>
        <w:t>Topení + teplá voda podílem 15, 62 % částky účtované Nemocnicí Strakonice, a.s., tj. měsíčně zálohově ve výši 828</w:t>
      </w:r>
      <w:r>
        <w:t>,- Kč + DPH ( s vyúčtováním v nejbližším mohlém měsíci od obdržení vyúčtovací faktury od dodavatele na 15,62 % celkové skutečné spotřeby poskytovatele za užívaný objekt ).</w:t>
      </w:r>
    </w:p>
    <w:p w:rsidR="00424BC3" w:rsidRDefault="00B91FE1">
      <w:pPr>
        <w:spacing w:after="840" w:line="259" w:lineRule="auto"/>
        <w:ind w:left="7" w:right="72" w:firstLine="4"/>
      </w:pPr>
      <w:r>
        <w:rPr>
          <w:sz w:val="26"/>
        </w:rPr>
        <w:t>EI. energie podílem 25 % Částky účtované Nemocnicí Strakonice, a.s., bez měsíčních z</w:t>
      </w:r>
      <w:r>
        <w:rPr>
          <w:sz w:val="26"/>
        </w:rPr>
        <w:t>áloh, podle průběžně obdržených daňových dokladů za spotřebu el. energie v užívaném objektu.</w:t>
      </w:r>
    </w:p>
    <w:p w:rsidR="00424BC3" w:rsidRDefault="00B91FE1">
      <w:pPr>
        <w:spacing w:after="0" w:line="259" w:lineRule="auto"/>
        <w:ind w:left="0" w:right="43" w:firstLine="0"/>
        <w:jc w:val="center"/>
      </w:pPr>
      <w:r>
        <w:rPr>
          <w:noProof/>
        </w:rPr>
        <w:drawing>
          <wp:inline distT="0" distB="0" distL="0" distR="0">
            <wp:extent cx="9139" cy="9136"/>
            <wp:effectExtent l="0" t="0" r="0" b="0"/>
            <wp:docPr id="1626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1</w:t>
      </w:r>
    </w:p>
    <w:p w:rsidR="00424BC3" w:rsidRDefault="00B91FE1">
      <w:pPr>
        <w:spacing w:after="818"/>
        <w:ind w:left="17"/>
      </w:pPr>
      <w:r>
        <w:lastRenderedPageBreak/>
        <w:t>Uhrady bude nájemce hradit poskytovateli na základě vystavených faktury na účet uvedený v záhlaví této smlouvy se splatností faktury 14 dní od vystavení.</w:t>
      </w:r>
    </w:p>
    <w:p w:rsidR="00424BC3" w:rsidRDefault="00B91FE1">
      <w:pPr>
        <w:spacing w:after="47" w:line="236" w:lineRule="auto"/>
        <w:ind w:left="756" w:right="1583" w:firstLine="2159"/>
        <w:jc w:val="left"/>
      </w:pPr>
      <w:r>
        <w:rPr>
          <w:u w:val="single" w:color="000000"/>
        </w:rPr>
        <w:t xml:space="preserve">Práva </w:t>
      </w:r>
      <w:r>
        <w:rPr>
          <w:u w:val="single" w:color="000000"/>
        </w:rPr>
        <w:t xml:space="preserve">a povinnosti smluvních stran </w:t>
      </w:r>
      <w:r>
        <w:t>Poskytovatel:</w:t>
      </w:r>
    </w:p>
    <w:p w:rsidR="00424BC3" w:rsidRDefault="00B91FE1">
      <w:pPr>
        <w:spacing w:after="267"/>
        <w:ind w:left="762" w:hanging="345"/>
      </w:pPr>
      <w:r>
        <w:t>e je povinen zajistit dodávku služeb poskytovaných s užíváním nebytových prostor; této povinnosti se zprostí, jestliže prokáže, že nesplnění některého z uvedených závazků bylo způsobeno příčinou jinou než na stran</w:t>
      </w:r>
      <w:r>
        <w:t>ě poskytovatele, kterou poskytovatel nezpůsobil a ani na ni nemohl mít žádný vliv, nebo pokud z jiných důležitých důvodů nebude moci příslušnou službu zajišťovat.</w:t>
      </w:r>
    </w:p>
    <w:p w:rsidR="00424BC3" w:rsidRDefault="00B91FE1">
      <w:pPr>
        <w:ind w:left="751"/>
      </w:pPr>
      <w:r>
        <w:t>Nájemce :</w:t>
      </w:r>
    </w:p>
    <w:p w:rsidR="00424BC3" w:rsidRDefault="00B91FE1">
      <w:pPr>
        <w:spacing w:after="839"/>
        <w:ind w:left="763" w:hanging="353"/>
      </w:pPr>
      <w:r>
        <w:t>e je povinen umožnit poskytovateli vstoupit do nebytových prostor za přítomnosti ná</w:t>
      </w:r>
      <w:r>
        <w:t>jemce v pracovních dnech a v běžných provozních hodinách nájemce za účelem kontroly dodržování podmínek této smlouvy nebo provedení provozních šetření v souvislosti s plněním této smlouvy.</w:t>
      </w:r>
    </w:p>
    <w:p w:rsidR="00424BC3" w:rsidRDefault="00B91FE1">
      <w:pPr>
        <w:spacing w:after="514"/>
        <w:ind w:left="14" w:firstLine="705"/>
      </w:pPr>
      <w:r>
        <w:t>Práva a povinnosti touto smlouvou neupravené se budou řídit obecnou</w:t>
      </w:r>
      <w:r>
        <w:t xml:space="preserve"> úpravou obsaženou v zákoně č. 1 16/90 Sb. a v občanském zákoníku, v platných zněních.</w:t>
      </w:r>
    </w:p>
    <w:p w:rsidR="00424BC3" w:rsidRDefault="00B91FE1">
      <w:pPr>
        <w:pStyle w:val="Nadpis1"/>
        <w:ind w:left="39" w:right="0"/>
      </w:pPr>
      <w:r>
        <w:t>Závěrečná ustanovení</w:t>
      </w:r>
    </w:p>
    <w:p w:rsidR="00424BC3" w:rsidRDefault="00B91FE1">
      <w:pPr>
        <w:ind w:left="14" w:firstLine="712"/>
      </w:pPr>
      <w:r>
        <w:t>Tato smlouva se uzavírá na dobu od 1.9.2012 do 31.12.2017. Nabývá plaností dnem podpisu obou smluvních stran.</w:t>
      </w:r>
    </w:p>
    <w:p w:rsidR="00424BC3" w:rsidRDefault="00B91FE1">
      <w:pPr>
        <w:ind w:left="14" w:firstLine="727"/>
      </w:pPr>
      <w:r>
        <w:t>Smlouva může být ukončena písemnou dohodou obou smluvních stran nebo písernnou výpovědí i bez udání důvodu s ďíměsíční výpovědní lhůtou. Výpovědní lhůta počne běžet prvním dnem měsíce následujícího po doručení výpovědi druhé smluvní straně.</w:t>
      </w:r>
    </w:p>
    <w:p w:rsidR="00424BC3" w:rsidRDefault="00B91FE1">
      <w:pPr>
        <w:spacing w:after="561"/>
        <w:ind w:left="14" w:firstLine="1454"/>
      </w:pPr>
      <w:r>
        <w:t>Tato smlouva se</w:t>
      </w:r>
      <w:r>
        <w:t xml:space="preserve"> vyhotovuje ve dvou stejnopisech s platností originálu, po jednom pro každou smluvní stranu.</w:t>
      </w:r>
    </w:p>
    <w:p w:rsidR="00424BC3" w:rsidRDefault="00B91FE1">
      <w:pPr>
        <w:tabs>
          <w:tab w:val="center" w:pos="6613"/>
        </w:tabs>
        <w:spacing w:after="668"/>
        <w:ind w:left="0" w:firstLine="0"/>
        <w:jc w:val="left"/>
      </w:pPr>
      <w:r>
        <w:t>V Ústí nad Labem dne 29.srpna 2012</w:t>
      </w:r>
      <w:r>
        <w:tab/>
        <w:t>Ve Strakonicích dne 24.srpna 2012</w:t>
      </w:r>
    </w:p>
    <w:p w:rsidR="00424BC3" w:rsidRDefault="00B91FE1">
      <w:pPr>
        <w:spacing w:after="14" w:line="259" w:lineRule="auto"/>
        <w:ind w:left="1605" w:right="65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12"/>
        </w:rPr>
        <w:t xml:space="preserve">01 </w:t>
      </w:r>
    </w:p>
    <w:p w:rsidR="00424BC3" w:rsidRDefault="00B91FE1">
      <w:pPr>
        <w:spacing w:after="0" w:line="259" w:lineRule="auto"/>
        <w:ind w:left="1489" w:right="65" w:firstLine="0"/>
        <w:jc w:val="left"/>
      </w:pPr>
      <w:r>
        <w:rPr>
          <w:rFonts w:ascii="Calibri" w:eastAsia="Calibri" w:hAnsi="Calibri" w:cs="Calibri"/>
          <w:sz w:val="18"/>
        </w:rPr>
        <w:t xml:space="preserve">Dit </w:t>
      </w:r>
    </w:p>
    <w:p w:rsidR="00424BC3" w:rsidRDefault="00B91FE1">
      <w:pPr>
        <w:spacing w:after="747" w:line="259" w:lineRule="auto"/>
        <w:ind w:left="1518" w:right="65" w:firstLine="0"/>
        <w:jc w:val="left"/>
      </w:pPr>
      <w:r>
        <w:rPr>
          <w:sz w:val="12"/>
        </w:rPr>
        <w:t>301</w:t>
      </w:r>
    </w:p>
    <w:p w:rsidR="00424BC3" w:rsidRDefault="00B91FE1">
      <w:pPr>
        <w:spacing w:after="1543"/>
        <w:ind w:left="82"/>
      </w:pPr>
      <w:r>
        <w:t>za náj emce</w:t>
      </w:r>
    </w:p>
    <w:p w:rsidR="00424BC3" w:rsidRDefault="00B91FE1">
      <w:pPr>
        <w:spacing w:after="0" w:line="259" w:lineRule="auto"/>
        <w:ind w:left="36" w:firstLine="0"/>
        <w:jc w:val="center"/>
      </w:pPr>
      <w:r>
        <w:lastRenderedPageBreak/>
        <w:t>2</w:t>
      </w:r>
    </w:p>
    <w:sectPr w:rsidR="00424BC3">
      <w:pgSz w:w="11909" w:h="16841"/>
      <w:pgMar w:top="1346" w:right="1410" w:bottom="1079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C3"/>
    <w:rsid w:val="00424BC3"/>
    <w:rsid w:val="00B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3BC8-C1FC-4D37-88AF-595FEC8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4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54"/>
      <w:ind w:left="10" w:right="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2018-04-09T10:31:00Z</dcterms:created>
  <dcterms:modified xsi:type="dcterms:W3CDTF">2018-04-09T10:31:00Z</dcterms:modified>
</cp:coreProperties>
</file>