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20" w:tblpY="-237"/>
        <w:tblOverlap w:val="never"/>
        <w:tblW w:w="2586" w:type="dxa"/>
        <w:tblInd w:w="0" w:type="dxa"/>
        <w:tblCellMar>
          <w:top w:w="0" w:type="dxa"/>
          <w:left w:w="7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</w:tblGrid>
      <w:tr w:rsidR="0070528B">
        <w:trPr>
          <w:trHeight w:val="206"/>
        </w:trPr>
        <w:tc>
          <w:tcPr>
            <w:tcW w:w="2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528B" w:rsidRDefault="001555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Zdravotní ústav Ústí nad Labem</w:t>
            </w:r>
          </w:p>
        </w:tc>
      </w:tr>
      <w:tr w:rsidR="0070528B">
        <w:trPr>
          <w:trHeight w:val="302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528B" w:rsidRDefault="001555D5">
            <w:pPr>
              <w:tabs>
                <w:tab w:val="center" w:pos="770"/>
                <w:tab w:val="center" w:pos="1767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  <w:t xml:space="preserve">č.j.: -5. </w:t>
            </w:r>
            <w:r>
              <w:rPr>
                <w:sz w:val="20"/>
              </w:rPr>
              <w:tab/>
              <w:t>201</w:t>
            </w:r>
          </w:p>
        </w:tc>
      </w:tr>
      <w:tr w:rsidR="0070528B">
        <w:trPr>
          <w:trHeight w:val="298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528B" w:rsidRDefault="001555D5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Pro: -p</w:t>
            </w:r>
            <w:r>
              <w:rPr>
                <w:noProof/>
              </w:rPr>
              <w:drawing>
                <wp:inline distT="0" distB="0" distL="0" distR="0">
                  <wp:extent cx="1306802" cy="169019"/>
                  <wp:effectExtent l="0" t="0" r="0" b="0"/>
                  <wp:docPr id="2532" name="Picture 2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Picture 2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2" cy="16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28B" w:rsidRDefault="001555D5">
      <w:pPr>
        <w:spacing w:after="78" w:line="259" w:lineRule="auto"/>
        <w:ind w:left="120" w:right="604" w:firstLine="0"/>
        <w:jc w:val="right"/>
      </w:pPr>
      <w:r>
        <w:rPr>
          <w:sz w:val="32"/>
        </w:rPr>
        <w:t>ZUCRPe91QL03</w:t>
      </w:r>
    </w:p>
    <w:p w:rsidR="0070528B" w:rsidRDefault="001555D5">
      <w:pPr>
        <w:spacing w:after="227" w:line="251" w:lineRule="auto"/>
        <w:ind w:left="658" w:right="86" w:hanging="10"/>
        <w:jc w:val="center"/>
      </w:pPr>
      <w:r>
        <w:rPr>
          <w:sz w:val="30"/>
        </w:rPr>
        <w:t>Dodatek č. 1</w:t>
      </w:r>
    </w:p>
    <w:p w:rsidR="0070528B" w:rsidRDefault="001555D5">
      <w:pPr>
        <w:spacing w:after="499" w:line="251" w:lineRule="auto"/>
        <w:ind w:left="10" w:hanging="10"/>
        <w:jc w:val="center"/>
      </w:pPr>
      <w:r>
        <w:rPr>
          <w:sz w:val="30"/>
        </w:rPr>
        <w:t>ke smlouvě o poskytování služeb spojených s užíváním nebytových prostor, uzavřené dne 29.8.2012</w:t>
      </w:r>
    </w:p>
    <w:p w:rsidR="0070528B" w:rsidRDefault="001555D5">
      <w:pPr>
        <w:spacing w:after="192"/>
        <w:ind w:left="24" w:right="93"/>
      </w:pPr>
      <w:r>
        <w:t>Smluvní strany:</w:t>
      </w:r>
    </w:p>
    <w:p w:rsidR="0070528B" w:rsidRDefault="001555D5">
      <w:pPr>
        <w:ind w:left="24" w:right="4886"/>
      </w:pPr>
      <w:r>
        <w:t>Zdravotní ústav se sídlem v Ustí nad Labem se sídlem Moskevská 15, 400 01 Ústí nad Labem</w:t>
      </w:r>
    </w:p>
    <w:p w:rsidR="0070528B" w:rsidRDefault="001555D5">
      <w:pPr>
        <w:ind w:left="24" w:right="93"/>
      </w:pPr>
      <w:r>
        <w:rPr>
          <w:noProof/>
        </w:rPr>
        <w:drawing>
          <wp:inline distT="0" distB="0" distL="0" distR="0">
            <wp:extent cx="132508" cy="95930"/>
            <wp:effectExtent l="0" t="0" r="0" b="0"/>
            <wp:docPr id="7888" name="Picture 7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" name="Picture 78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08" cy="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71009361</w:t>
      </w:r>
    </w:p>
    <w:p w:rsidR="0070528B" w:rsidRDefault="001555D5">
      <w:pPr>
        <w:ind w:left="24" w:right="93"/>
      </w:pPr>
      <w:r>
        <w:t xml:space="preserve">DIČ czn 009361 </w:t>
      </w:r>
      <w:r>
        <w:t>zastoupený Ing. Pavlem Bemáthem, ředitelem příspěvková organizace zřízená ustanovením S 86 odst. I zák. č. 258/2000 Sb., o ochraně veřejného zdraví dále jen „poskytovatel” na straně jedné a</w:t>
      </w:r>
    </w:p>
    <w:p w:rsidR="0070528B" w:rsidRDefault="001555D5">
      <w:pPr>
        <w:spacing w:after="1" w:line="259" w:lineRule="auto"/>
        <w:ind w:left="14" w:firstLine="0"/>
        <w:jc w:val="left"/>
      </w:pPr>
      <w:r>
        <w:rPr>
          <w:sz w:val="24"/>
        </w:rPr>
        <w:t>VITALFORCE s.r.o.</w:t>
      </w:r>
    </w:p>
    <w:p w:rsidR="0070528B" w:rsidRDefault="001555D5">
      <w:pPr>
        <w:ind w:left="24" w:right="2965"/>
      </w:pPr>
      <w:r>
        <w:t>se sídlem Strakonice, Palackého náměstí Il 04, P</w:t>
      </w:r>
      <w:r>
        <w:t>SČ 386 01 1č28137124</w:t>
      </w:r>
    </w:p>
    <w:p w:rsidR="0070528B" w:rsidRDefault="001555D5">
      <w:pPr>
        <w:spacing w:after="242"/>
        <w:ind w:left="24" w:right="9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4893653</wp:posOffset>
            </wp:positionH>
            <wp:positionV relativeFrom="page">
              <wp:posOffset>205564</wp:posOffset>
            </wp:positionV>
            <wp:extent cx="1649495" cy="315198"/>
            <wp:effectExtent l="0" t="0" r="0" b="0"/>
            <wp:wrapTopAndBottom/>
            <wp:docPr id="2629" name="Picture 2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" name="Picture 26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9495" cy="315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895571</wp:posOffset>
            </wp:positionH>
            <wp:positionV relativeFrom="page">
              <wp:posOffset>169019</wp:posOffset>
            </wp:positionV>
            <wp:extent cx="1722603" cy="283222"/>
            <wp:effectExtent l="0" t="0" r="0" b="0"/>
            <wp:wrapTopAndBottom/>
            <wp:docPr id="7890" name="Picture 7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" name="Picture 78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2603" cy="283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DIČ CZ 28137124 zastoupená Ing. Blankou Kašparovou, jednatelkou zapsaná v obchodním rejstříku vedeného u Krajského soudu v Českých Budějovicích pod SP. zn. C 19584 dále jen „nájemce” na straně druhé</w:t>
      </w:r>
    </w:p>
    <w:p w:rsidR="0070528B" w:rsidRDefault="001555D5">
      <w:pPr>
        <w:spacing w:after="569"/>
        <w:ind w:left="24" w:right="93"/>
      </w:pPr>
      <w:r>
        <w:t>uzavřeli dne 29.8.2012 smiouvu o p</w:t>
      </w:r>
      <w:r>
        <w:t>oskytování služeb spojených s užíváním nebytových prostor, na jejímž základě poskytovatel zajišťuje nájemci služby spojené s užíváním prostor v části budovy na adrese Strakonice, Radomyšlská 336, místnosti č. 3, 4, 5 0 celkové výměře 33,56 m</w:t>
      </w:r>
      <w:r>
        <w:rPr>
          <w:vertAlign w:val="superscript"/>
        </w:rPr>
        <w:t xml:space="preserve">2 </w:t>
      </w:r>
      <w:r>
        <w:t>v rozsahu: úh</w:t>
      </w:r>
      <w:r>
        <w:t>rada dodávek tepla, teplé užitkové vody a elektrické energie (dále jen „smlouva”).</w:t>
      </w:r>
    </w:p>
    <w:p w:rsidR="0070528B" w:rsidRDefault="001555D5">
      <w:pPr>
        <w:spacing w:after="134" w:line="259" w:lineRule="auto"/>
        <w:ind w:left="0" w:right="94" w:firstLine="0"/>
        <w:jc w:val="center"/>
      </w:pPr>
      <w:r>
        <w:rPr>
          <w:sz w:val="24"/>
        </w:rPr>
        <w:t>1.</w:t>
      </w:r>
    </w:p>
    <w:p w:rsidR="0070528B" w:rsidRDefault="001555D5">
      <w:pPr>
        <w:spacing w:after="194"/>
        <w:ind w:left="24" w:right="93"/>
      </w:pPr>
      <w:r>
        <w:t>Smluvní strany se dohodly na následujících změnách smlouvy:</w:t>
      </w:r>
    </w:p>
    <w:p w:rsidR="0070528B" w:rsidRDefault="001555D5">
      <w:pPr>
        <w:spacing w:after="188" w:line="259" w:lineRule="auto"/>
        <w:ind w:left="384" w:hanging="370"/>
        <w:jc w:val="left"/>
      </w:pPr>
      <w:r>
        <w:rPr>
          <w:noProof/>
        </w:rPr>
        <w:drawing>
          <wp:inline distT="0" distB="0" distL="0" distR="0">
            <wp:extent cx="45692" cy="13704"/>
            <wp:effectExtent l="0" t="0" r="0" b="0"/>
            <wp:docPr id="2554" name="Picture 2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" name="Picture 25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článek III. Kalkulace výše a splatnost za smluvní dodávky, první odstavec se mění a nadále bude znít takto:</w:t>
      </w:r>
    </w:p>
    <w:p w:rsidR="0070528B" w:rsidRDefault="001555D5">
      <w:pPr>
        <w:ind w:left="381" w:right="93" w:firstLine="353"/>
      </w:pPr>
      <w:r>
        <w:t>Služby ajiné náklady spojené s užíváním nebytových prostor bude nájemce hraditposkytovateli v níže uvedené výši a periodicitě:</w:t>
      </w:r>
    </w:p>
    <w:p w:rsidR="0070528B" w:rsidRDefault="001555D5">
      <w:pPr>
        <w:spacing w:after="26"/>
        <w:ind w:left="370" w:right="93"/>
      </w:pPr>
      <w:r>
        <w:t xml:space="preserve">Vodné a stočné podílem 25 % částky účtované Nemocnicí Strakonice, a.s., tj. čtvrtletně předem zálohově ve výši 80,00 Kč + DPH (s </w:t>
      </w:r>
      <w:r>
        <w:t xml:space="preserve">vyúčtováním 1x za rok dle vyúčtovacífaktury od dodavatele na 25 </w:t>
      </w:r>
      <w:r>
        <w:rPr>
          <w:vertAlign w:val="superscript"/>
        </w:rPr>
        <w:t xml:space="preserve">o </w:t>
      </w:r>
      <w:r>
        <w:t>o celkové skutečné spotřeby poskytovatele za ližívaný objekt).</w:t>
      </w:r>
    </w:p>
    <w:p w:rsidR="0070528B" w:rsidRDefault="001555D5">
      <w:pPr>
        <w:ind w:left="356" w:right="93"/>
      </w:pPr>
      <w:r>
        <w:t>Topení a teplá voda podílem 15,62 % částky účtované Nemocnicí Strakonice, a.s., tj. čtvrtletně předem zálohově ve výši 989,00 K</w:t>
      </w:r>
      <w:r>
        <w:t>č + DPH (s vyúčtováním 1x za rok dle vyúčtovací faktury od dodavatele na 15,62 % celkové skutečné spotřeby poskytovatele za užívaný objekt).</w:t>
      </w:r>
    </w:p>
    <w:p w:rsidR="0070528B" w:rsidRDefault="001555D5">
      <w:pPr>
        <w:spacing w:after="317"/>
        <w:ind w:left="370" w:right="93"/>
      </w:pPr>
      <w:r>
        <w:t xml:space="preserve">Elektrická energie podílem 25 % Částo účtované Nemocnicí Strakonice, a.s., tj. čtvrtletněpředem </w:t>
      </w:r>
      <w:r>
        <w:t xml:space="preserve">zálohově ve výši 423,00 Kč + DPH (s vyúčtováním 1x za rok dle vyúčtovacífaktury od dodavatele </w:t>
      </w:r>
      <w:r>
        <w:t>na 25 % celkové skutečné spotřeby poskytovatele za užívaný objekt).</w:t>
      </w:r>
    </w:p>
    <w:p w:rsidR="0070528B" w:rsidRDefault="001555D5">
      <w:pPr>
        <w:ind w:left="604" w:right="93" w:hanging="583"/>
      </w:pPr>
      <w:r>
        <w:rPr>
          <w:noProof/>
        </w:rPr>
        <w:drawing>
          <wp:inline distT="0" distB="0" distL="0" distR="0">
            <wp:extent cx="45692" cy="18273"/>
            <wp:effectExtent l="0" t="0" r="0" b="0"/>
            <wp:docPr id="2555" name="Picture 2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" name="Picture 25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článek V. Závěrečná ustanovení, první odstavec, první věta se mění a nadále bude znít takto:</w:t>
      </w:r>
      <w:r>
        <w:t xml:space="preserve"> Tato smlouva se uzavírá na dobu od 1.9.2012 do 31.12.2018.</w:t>
      </w:r>
    </w:p>
    <w:p w:rsidR="0070528B" w:rsidRDefault="001555D5">
      <w:pPr>
        <w:spacing w:after="179" w:line="259" w:lineRule="auto"/>
        <w:ind w:left="180" w:firstLine="0"/>
        <w:jc w:val="center"/>
      </w:pPr>
      <w:r>
        <w:rPr>
          <w:sz w:val="20"/>
        </w:rPr>
        <w:t>11.</w:t>
      </w:r>
    </w:p>
    <w:p w:rsidR="0070528B" w:rsidRDefault="001555D5">
      <w:pPr>
        <w:spacing w:after="182"/>
        <w:ind w:left="161" w:right="93"/>
      </w:pPr>
      <w:r>
        <w:t>Ostatní ustanovení smlouvy zůstávají beze změn.</w:t>
      </w:r>
    </w:p>
    <w:p w:rsidR="0070528B" w:rsidRDefault="001555D5">
      <w:pPr>
        <w:spacing w:after="175"/>
        <w:ind w:left="147"/>
      </w:pPr>
      <w:r>
        <w:lastRenderedPageBreak/>
        <w:t>Tento dodatek je vyhotoven ve dvou stejnopisech, přičemž každý z nich má plamost originálu. Jedno vyhotovení si ponechá nájemce a jedno poskytov</w:t>
      </w:r>
      <w:r>
        <w:t>atel.</w:t>
      </w:r>
    </w:p>
    <w:p w:rsidR="0070528B" w:rsidRDefault="001555D5">
      <w:pPr>
        <w:spacing w:after="280"/>
        <w:ind w:left="118"/>
      </w:pPr>
      <w:r>
        <w:t xml:space="preserve">Smluvní strany berou na vědomí, že se na tento dodatek vztahuje povinnost uveřejnění v registru smluv jako informačním systému veřejné správy, zřízeném podle zákona 340/2015 Sb., o zvláštních podmínkách účinnosti některých smluv, uveřejňování těchto </w:t>
      </w:r>
      <w:r>
        <w:t>smluv a o registru smluv, a s uveřejněním souhlasí. Uveřejněním smlouvy se rozumí vložení elektronického obrazu textového obsahu smlouvy v otevřeném a strojově čitelném fołmátu a jejích metadat do registru smluv. Uveřejnění provede bez zbytečného odkladu p</w:t>
      </w:r>
      <w:r>
        <w:t>oskytovatel.</w:t>
      </w:r>
    </w:p>
    <w:p w:rsidR="0070528B" w:rsidRDefault="001555D5">
      <w:pPr>
        <w:ind w:left="140" w:right="93"/>
      </w:pPr>
      <w:r>
        <w:t>Tento dodatek je platný dnem 1. I . 2018 a účinný okamžikem zveřejnění v registru smluv.</w:t>
      </w:r>
    </w:p>
    <w:p w:rsidR="0070528B" w:rsidRDefault="0070528B">
      <w:pPr>
        <w:sectPr w:rsidR="0070528B">
          <w:pgSz w:w="11909" w:h="16841"/>
          <w:pgMar w:top="604" w:right="1324" w:bottom="1802" w:left="1310" w:header="708" w:footer="708" w:gutter="0"/>
          <w:cols w:space="708"/>
        </w:sectPr>
      </w:pPr>
    </w:p>
    <w:tbl>
      <w:tblPr>
        <w:tblStyle w:val="TableGrid"/>
        <w:tblpPr w:vertAnchor="text" w:tblpX="-648" w:tblpY="-902"/>
        <w:tblOverlap w:val="never"/>
        <w:tblW w:w="82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1612"/>
        <w:gridCol w:w="3188"/>
      </w:tblGrid>
      <w:tr w:rsidR="0070528B">
        <w:trPr>
          <w:trHeight w:val="93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70528B" w:rsidRDefault="001555D5">
            <w:pPr>
              <w:spacing w:after="437" w:line="259" w:lineRule="auto"/>
              <w:ind w:left="36" w:firstLine="0"/>
              <w:jc w:val="center"/>
            </w:pPr>
            <w:r>
              <w:t>V Ústí nad Labem dne:</w:t>
            </w:r>
          </w:p>
          <w:p w:rsidR="0070528B" w:rsidRDefault="001555D5">
            <w:pPr>
              <w:tabs>
                <w:tab w:val="center" w:pos="1472"/>
              </w:tabs>
              <w:spacing w:after="0" w:line="259" w:lineRule="auto"/>
              <w:ind w:left="0" w:firstLine="0"/>
              <w:jc w:val="left"/>
            </w:pPr>
            <w:r>
              <w:t>ZDRAVOTNi</w:t>
            </w:r>
            <w:r>
              <w:rPr>
                <w:noProof/>
              </w:rPr>
              <w:drawing>
                <wp:inline distT="0" distB="0" distL="0" distR="0">
                  <wp:extent cx="77677" cy="109634"/>
                  <wp:effectExtent l="0" t="0" r="0" b="0"/>
                  <wp:docPr id="4068" name="Picture 4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8" name="Picture 40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7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69585" cy="109634"/>
                  <wp:effectExtent l="0" t="0" r="0" b="0"/>
                  <wp:docPr id="4067" name="Picture 4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7" name="Picture 40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85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0528B" w:rsidRDefault="001555D5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03. 2018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70528B" w:rsidRDefault="001555D5">
            <w:pPr>
              <w:spacing w:after="0" w:line="259" w:lineRule="auto"/>
              <w:ind w:left="0" w:firstLine="0"/>
              <w:jc w:val="right"/>
            </w:pPr>
            <w:r>
              <w:t>Ve Strakonicích dne:</w:t>
            </w:r>
          </w:p>
        </w:tc>
      </w:tr>
    </w:tbl>
    <w:p w:rsidR="0070528B" w:rsidRDefault="001555D5">
      <w:pPr>
        <w:tabs>
          <w:tab w:val="right" w:pos="8635"/>
        </w:tabs>
        <w:spacing w:after="0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45692</wp:posOffset>
                </wp:positionH>
                <wp:positionV relativeFrom="paragraph">
                  <wp:posOffset>879916</wp:posOffset>
                </wp:positionV>
                <wp:extent cx="1955633" cy="4568"/>
                <wp:effectExtent l="0" t="0" r="0" b="0"/>
                <wp:wrapSquare wrapText="bothSides"/>
                <wp:docPr id="7895" name="Group 7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633" cy="4568"/>
                          <a:chOff x="0" y="0"/>
                          <a:chExt cx="1955633" cy="4568"/>
                        </a:xfrm>
                      </wpg:grpSpPr>
                      <wps:wsp>
                        <wps:cNvPr id="7894" name="Shape 7894"/>
                        <wps:cNvSpPr/>
                        <wps:spPr>
                          <a:xfrm>
                            <a:off x="0" y="0"/>
                            <a:ext cx="195563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33" h="4568">
                                <a:moveTo>
                                  <a:pt x="0" y="2284"/>
                                </a:moveTo>
                                <a:lnTo>
                                  <a:pt x="195563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6FEC2" id="Group 7895" o:spid="_x0000_s1026" style="position:absolute;margin-left:3.6pt;margin-top:69.3pt;width:154pt;height:.35pt;z-index:251662336" coordsize="195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">
                <v:shape id="Shape 7894" o:spid="_x0000_s1027" style="position:absolute;width:19556;height:45;visibility:visible;mso-wrap-style:square;v-text-anchor:top" coordsize="1955633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" path="m,2284r1955633,e" filled="f" strokeweight=".1269mm">
                  <v:stroke miterlimit="1" joinstyle="miter"/>
                  <v:path arrowok="t" textboxrect="0,0,1955633,4568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v ústi </w:t>
      </w:r>
      <w:r>
        <w:rPr>
          <w:sz w:val="32"/>
        </w:rPr>
        <w:tab/>
      </w:r>
      <w:r>
        <w:rPr>
          <w:rFonts w:ascii="Courier New" w:eastAsia="Courier New" w:hAnsi="Courier New" w:cs="Courier New"/>
          <w:sz w:val="32"/>
        </w:rPr>
        <w:t>VITALFORCE s.r.o.</w:t>
      </w:r>
    </w:p>
    <w:p w:rsidR="0070528B" w:rsidRDefault="001555D5">
      <w:pPr>
        <w:spacing w:after="1223" w:line="259" w:lineRule="auto"/>
        <w:ind w:left="0" w:right="518" w:firstLine="0"/>
        <w:jc w:val="right"/>
      </w:pPr>
      <w:r>
        <w:rPr>
          <w:sz w:val="18"/>
        </w:rPr>
        <w:t>Palackého nám. 104</w:t>
      </w:r>
    </w:p>
    <w:p w:rsidR="0070528B" w:rsidRDefault="001555D5">
      <w:pPr>
        <w:tabs>
          <w:tab w:val="center" w:pos="1540"/>
          <w:tab w:val="center" w:pos="7149"/>
        </w:tabs>
        <w:ind w:left="0" w:firstLine="0"/>
        <w:jc w:val="left"/>
      </w:pPr>
      <w:r>
        <w:tab/>
        <w:t>za poskytovatele:</w:t>
      </w:r>
      <w:r>
        <w:tab/>
        <w:t>za nájemce:</w:t>
      </w:r>
    </w:p>
    <w:sectPr w:rsidR="0070528B">
      <w:type w:val="continuous"/>
      <w:pgSz w:w="11909" w:h="16841"/>
      <w:pgMar w:top="842" w:right="1914" w:bottom="7903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8B"/>
    <w:rsid w:val="001555D5"/>
    <w:rsid w:val="007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B6910-973D-4D51-A62A-A7D0805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1" w:lineRule="auto"/>
      <w:ind w:left="39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2018-04-09T10:29:00Z</dcterms:created>
  <dcterms:modified xsi:type="dcterms:W3CDTF">2018-04-09T10:29:00Z</dcterms:modified>
</cp:coreProperties>
</file>