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0094" w:h="648" w:hRule="exact" w:wrap="none" w:vAnchor="page" w:hAnchor="page" w:x="779" w:y="298"/>
        <w:tabs>
          <w:tab w:leader="none" w:pos="26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660</w:t>
        <w:tab/>
        <w:t>SMLOUVA O SPOLUPRÁCI</w:t>
      </w:r>
      <w:bookmarkEnd w:id="0"/>
    </w:p>
    <w:p>
      <w:pPr>
        <w:pStyle w:val="Style4"/>
        <w:framePr w:w="10094" w:h="648" w:hRule="exact" w:wrap="none" w:vAnchor="page" w:hAnchor="page" w:x="779" w:y="2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uzavíraná na základě ust. § 1746, odst. 2 a souvisejících, zákona č. 89/2012 Sb. v platném znění</w:t>
      </w:r>
    </w:p>
    <w:p>
      <w:pPr>
        <w:pStyle w:val="Style6"/>
        <w:framePr w:w="1632" w:h="1991" w:hRule="exact" w:wrap="none" w:vAnchor="page" w:hAnchor="page" w:x="890" w:y="1463"/>
        <w:widowControl w:val="0"/>
        <w:keepNext w:val="0"/>
        <w:keepLines w:val="0"/>
        <w:shd w:val="clear" w:color="auto" w:fill="auto"/>
        <w:bidi w:val="0"/>
        <w:jc w:val="left"/>
        <w:spacing w:before="0" w:after="274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</w:t>
      </w:r>
    </w:p>
    <w:p>
      <w:pPr>
        <w:pStyle w:val="Style8"/>
        <w:framePr w:w="1632" w:h="1991" w:hRule="exact" w:wrap="none" w:vAnchor="page" w:hAnchor="page" w:x="890" w:y="146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BOVYS, s.r.o.</w:t>
      </w:r>
    </w:p>
    <w:p>
      <w:pPr>
        <w:pStyle w:val="Style10"/>
        <w:framePr w:w="1632" w:h="1991" w:hRule="exact" w:wrap="none" w:vAnchor="page" w:hAnchor="page" w:x="890" w:y="14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sídlem:</w:t>
      </w:r>
    </w:p>
    <w:p>
      <w:pPr>
        <w:pStyle w:val="Style12"/>
        <w:framePr w:w="1632" w:h="1991" w:hRule="exact" w:wrap="none" w:vAnchor="page" w:hAnchor="page" w:x="890" w:y="14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</w:r>
    </w:p>
    <w:p>
      <w:pPr>
        <w:pStyle w:val="Style8"/>
        <w:framePr w:w="1632" w:h="1991" w:hRule="exact" w:wrap="none" w:vAnchor="page" w:hAnchor="page" w:x="890" w:y="146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</w:r>
    </w:p>
    <w:p>
      <w:pPr>
        <w:pStyle w:val="Style10"/>
        <w:framePr w:w="1632" w:h="1991" w:hRule="exact" w:wrap="none" w:vAnchor="page" w:hAnchor="page" w:x="890" w:y="14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zastoupená:</w:t>
      </w:r>
    </w:p>
    <w:p>
      <w:pPr>
        <w:pStyle w:val="Style10"/>
        <w:framePr w:w="10094" w:h="1171" w:hRule="exact" w:wrap="none" w:vAnchor="page" w:hAnchor="page" w:x="779" w:y="23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51" w:right="37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Dčdová 40, 539 01 Hlinsko</w:t>
        <w:br/>
        <w:t>62028626</w:t>
        <w:br/>
        <w:t>CZ62028626</w:t>
      </w:r>
    </w:p>
    <w:p>
      <w:pPr>
        <w:pStyle w:val="Style10"/>
        <w:framePr w:w="10094" w:h="1171" w:hRule="exact" w:wrap="none" w:vAnchor="page" w:hAnchor="page" w:x="779" w:y="23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51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Karlem Boháčem, jednatelem společnosti</w:t>
      </w:r>
    </w:p>
    <w:p>
      <w:pPr>
        <w:pStyle w:val="Style10"/>
        <w:framePr w:w="10094" w:h="591" w:hRule="exact" w:wrap="none" w:vAnchor="page" w:hAnchor="page" w:x="779" w:y="342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60" w:right="35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společnost je zapsaná pod spis. zn. C 7035 u KS v Hradci Králové </w:t>
      </w:r>
      <w:r>
        <w:rPr>
          <w:rStyle w:val="CharStyle14"/>
        </w:rPr>
        <w:t>(na straně jedné</w:t>
      </w:r>
      <w:r>
        <w:rPr>
          <w:rStyle w:val="CharStyle15"/>
        </w:rPr>
        <w:t xml:space="preserve"> - </w:t>
      </w:r>
      <w:r>
        <w:rPr>
          <w:rStyle w:val="CharStyle14"/>
        </w:rPr>
        <w:t xml:space="preserve">dále </w:t>
      </w:r>
      <w:r>
        <w:rPr>
          <w:rStyle w:val="CharStyle16"/>
        </w:rPr>
        <w:t xml:space="preserve">dodavatel </w:t>
      </w:r>
      <w:r>
        <w:rPr>
          <w:rStyle w:val="CharStyle14"/>
        </w:rPr>
        <w:t xml:space="preserve">nebo </w:t>
      </w:r>
      <w:r>
        <w:rPr>
          <w:rStyle w:val="CharStyle16"/>
        </w:rPr>
        <w:t>schválený žadatel)</w:t>
      </w:r>
    </w:p>
    <w:p>
      <w:pPr>
        <w:pStyle w:val="Style6"/>
        <w:framePr w:wrap="none" w:vAnchor="page" w:hAnchor="page" w:x="779" w:y="3977"/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8"/>
        <w:framePr w:w="10094" w:h="603" w:hRule="exact" w:wrap="none" w:vAnchor="page" w:hAnchor="page" w:x="779" w:y="4245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škola, zařízení</w:t>
      </w:r>
    </w:p>
    <w:p>
      <w:pPr>
        <w:pStyle w:val="Style10"/>
        <w:framePr w:w="10094" w:h="603" w:hRule="exact" w:wrap="none" w:vAnchor="page" w:hAnchor="page" w:x="779" w:y="4245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160" w:right="26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Destinnové, Praha 6, náměstí Svobody 3/930</w:t>
      </w:r>
    </w:p>
    <w:p>
      <w:pPr>
        <w:pStyle w:val="Style10"/>
        <w:framePr w:wrap="none" w:vAnchor="page" w:hAnchor="page" w:x="779" w:y="5066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160" w:right="2600" w:firstLine="0"/>
      </w:pPr>
      <w:r>
        <w:rPr>
          <w:rStyle w:val="CharStyle17"/>
        </w:rPr>
        <w:t>se sídlem : náměstí Svobody 3/930, 16000 Praha 6 - Bubeneč</w:t>
      </w:r>
    </w:p>
    <w:p>
      <w:pPr>
        <w:pStyle w:val="Style10"/>
        <w:framePr w:wrap="none" w:vAnchor="page" w:hAnchor="page" w:x="779" w:y="5890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 48133892</w:t>
      </w:r>
    </w:p>
    <w:p>
      <w:pPr>
        <w:pStyle w:val="Style10"/>
        <w:framePr w:w="10094" w:h="584" w:hRule="exact" w:wrap="none" w:vAnchor="page" w:hAnchor="page" w:x="779" w:y="6463"/>
        <w:tabs>
          <w:tab w:leader="none" w:pos="1744" w:val="left"/>
          <w:tab w:leader="dot" w:pos="4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zastoupená:</w:t>
        <w:tab/>
        <w:tab/>
      </w:r>
    </w:p>
    <w:p>
      <w:pPr>
        <w:pStyle w:val="Style6"/>
        <w:framePr w:w="10094" w:h="584" w:hRule="exact" w:wrap="none" w:vAnchor="page" w:hAnchor="page" w:x="779" w:y="6463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(na straně druhé - dále </w:t>
      </w:r>
      <w:r>
        <w:rPr>
          <w:rStyle w:val="CharStyle18"/>
          <w:i/>
          <w:iCs/>
        </w:rPr>
        <w:t xml:space="preserve">škola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nebo </w:t>
      </w:r>
      <w:r>
        <w:rPr>
          <w:rStyle w:val="CharStyle18"/>
          <w:i/>
          <w:iCs/>
        </w:rPr>
        <w:t>odběratel)</w:t>
      </w:r>
    </w:p>
    <w:p>
      <w:pPr>
        <w:pStyle w:val="Style10"/>
        <w:framePr w:wrap="none" w:vAnchor="page" w:hAnchor="page" w:x="856" w:y="8110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následovně :</w:t>
      </w:r>
    </w:p>
    <w:p>
      <w:pPr>
        <w:pStyle w:val="Style10"/>
        <w:framePr w:w="10094" w:h="884" w:hRule="exact" w:wrap="none" w:vAnchor="page" w:hAnchor="page" w:x="779" w:y="727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856" w:right="3134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dnešního dne, měsíce a roku tuto</w:t>
      </w:r>
    </w:p>
    <w:p>
      <w:pPr>
        <w:pStyle w:val="Style8"/>
        <w:framePr w:w="10094" w:h="884" w:hRule="exact" w:wrap="none" w:vAnchor="page" w:hAnchor="page" w:x="779" w:y="7274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2856" w:right="3134" w:firstLine="0"/>
      </w:pPr>
      <w:r>
        <w:rPr>
          <w:rStyle w:val="CharStyle19"/>
          <w:b/>
          <w:bCs/>
        </w:rPr>
        <w:t>Smlouvu o spolupráci</w:t>
        <w:br/>
      </w:r>
      <w:r>
        <w:rPr>
          <w:rStyle w:val="CharStyle20"/>
          <w:b/>
          <w:bCs/>
        </w:rPr>
        <w:t xml:space="preserve">( </w:t>
      </w:r>
      <w:r>
        <w:rPr>
          <w:rStyle w:val="CharStyle21"/>
          <w:b w:val="0"/>
          <w:bCs w:val="0"/>
        </w:rPr>
        <w:t xml:space="preserve">dále </w:t>
      </w:r>
      <w:r>
        <w:rPr>
          <w:rStyle w:val="CharStyle22"/>
          <w:b/>
          <w:bCs/>
        </w:rPr>
        <w:t>Smlouva</w:t>
      </w:r>
      <w:r>
        <w:rPr>
          <w:rStyle w:val="CharStyle23"/>
          <w:b w:val="0"/>
          <w:bCs w:val="0"/>
        </w:rPr>
        <w:t xml:space="preserve"> )</w:t>
      </w:r>
    </w:p>
    <w:p>
      <w:pPr>
        <w:pStyle w:val="Style24"/>
        <w:framePr w:w="10094" w:h="6851" w:hRule="exact" w:wrap="none" w:vAnchor="page" w:hAnchor="page" w:x="779" w:y="8651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1"/>
    </w:p>
    <w:p>
      <w:pPr>
        <w:pStyle w:val="Style8"/>
        <w:framePr w:w="10094" w:h="6851" w:hRule="exact" w:wrap="none" w:vAnchor="page" w:hAnchor="page" w:x="779" w:y="8651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300" w:right="0" w:firstLine="0"/>
      </w:pPr>
      <w:r>
        <w:rPr>
          <w:rStyle w:val="CharStyle26"/>
          <w:b/>
          <w:bCs/>
        </w:rPr>
        <w:t>Předmět smlouvy</w:t>
      </w:r>
    </w:p>
    <w:p>
      <w:pPr>
        <w:pStyle w:val="Style10"/>
        <w:numPr>
          <w:ilvl w:val="0"/>
          <w:numId w:val="1"/>
        </w:numPr>
        <w:framePr w:w="10094" w:h="6851" w:hRule="exact" w:wrap="none" w:vAnchor="page" w:hAnchor="page" w:x="779" w:y="8651"/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0" w:right="0" w:hanging="2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Předmětem této Smlouvy je spolupráce smluvních stran při realizaci </w:t>
      </w:r>
      <w:r>
        <w:rPr>
          <w:rStyle w:val="CharStyle27"/>
        </w:rPr>
        <w:t>„Školního projektu</w:t>
      </w:r>
      <w:r>
        <w:rPr>
          <w:rStyle w:val="CharStyle27"/>
          <w:vertAlign w:val="superscript"/>
        </w:rPr>
        <w:t>44</w:t>
      </w:r>
      <w:r>
        <w:rPr>
          <w:rStyle w:val="CharStyle27"/>
        </w:rPr>
        <w:t xml:space="preserve">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 něhož jsou dodavatel a škola zapojeny v návaznosti na aplikovatelné, obecně závazné a přímo použitelné předpisy Evropské unie - nařízení Komise v přenesené pravomoci (EU) č.2017/40 a prováděcí nařízení Komise (EU) 2017/39 a nařízení vlády ČR ěíslo 74 / 2017 Sb., ze dne 08.03. 2017, v platném znění,</w:t>
      </w:r>
    </w:p>
    <w:p>
      <w:pPr>
        <w:pStyle w:val="Style8"/>
        <w:framePr w:w="10094" w:h="6851" w:hRule="exact" w:wrap="none" w:vAnchor="page" w:hAnchor="page" w:x="779" w:y="8651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400" w:right="0" w:firstLine="0"/>
      </w:pPr>
      <w:r>
        <w:rPr>
          <w:rStyle w:val="CharStyle28"/>
          <w:b w:val="0"/>
          <w:bCs w:val="0"/>
        </w:rPr>
        <w:t xml:space="preserve">jmenovitě pak při realizaci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dodávek čerstvého ovoce, zeleniny a výrobků z nich - projekt Ovoce a zelenina do škol</w:t>
      </w:r>
    </w:p>
    <w:p>
      <w:pPr>
        <w:pStyle w:val="Style10"/>
        <w:framePr w:w="10094" w:h="6851" w:hRule="exact" w:wrap="none" w:vAnchor="page" w:hAnchor="page" w:x="779" w:y="865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žákům základních škol, včetně přípravných tříd základních škol nebo přípravného stupně základních škol speciálních.</w:t>
      </w:r>
    </w:p>
    <w:p>
      <w:pPr>
        <w:pStyle w:val="Style10"/>
        <w:framePr w:w="10094" w:h="6851" w:hRule="exact" w:wrap="none" w:vAnchor="page" w:hAnchor="page" w:x="779" w:y="865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Produkty jsou v rámci školního projektu dodávány schváleným žadatelem škole bezplatně, v souladu s výší stanoveného měsíčního limitu na jednoho žáka.</w:t>
      </w:r>
    </w:p>
    <w:p>
      <w:pPr>
        <w:pStyle w:val="Style10"/>
        <w:framePr w:w="10094" w:h="6851" w:hRule="exact" w:wrap="none" w:vAnchor="page" w:hAnchor="page" w:x="779" w:y="8651"/>
        <w:widowControl w:val="0"/>
        <w:keepNext w:val="0"/>
        <w:keepLines w:val="0"/>
        <w:shd w:val="clear" w:color="auto" w:fill="auto"/>
        <w:bidi w:val="0"/>
        <w:jc w:val="both"/>
        <w:spacing w:before="0" w:after="296" w:line="269" w:lineRule="exact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Jednotlivé dodávky jsou pak dílčím plněním této Smlouvy. Dodavateli bylo ze strany SZIF přiděleno registrační ěíslo 7811/171718/0021.</w:t>
      </w:r>
    </w:p>
    <w:p>
      <w:pPr>
        <w:pStyle w:val="Style10"/>
        <w:numPr>
          <w:ilvl w:val="0"/>
          <w:numId w:val="1"/>
        </w:numPr>
        <w:framePr w:w="10094" w:h="6851" w:hRule="exact" w:wrap="none" w:vAnchor="page" w:hAnchor="page" w:x="779" w:y="8651"/>
        <w:tabs>
          <w:tab w:leader="none" w:pos="4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Dodavatel se zavazuje dodávat škole prostřednictvím svým nebo svého distributora čerstvé ovoce, zeleninu a banány, celé nebo porcované, a výrobky z nich v souladu s nařízením Evropského parlamentu a Rady (EU) č. 1308/2013, nařízením Komise v přenesené pravomoci (EU) 2017/40 , prováděcím nařízením Komise (EU) 2017/39 a v souladu s nařízením vlády ČR č.74 / 2017 Sb., v platném znění. Dodávky budou realizovány v období počínajícím prvním dnem příslušného školního roku, v celém jeho průběhu a nejméně dvakrát měsíčně, zpravidla však jednou týdně. Dodávané produkty budou respektovat stanovenou hmotnost a velikost porce, budou v počtech odpovídajících nahlášenému stavu žáků školy, v souladu s výší stanoveného měsíčního limitu na jednoho žáka a převážně pak samostatně připravené pro jednotlivé třídy, přičemž jednotlivé závozy</w:t>
      </w:r>
    </w:p>
    <w:p>
      <w:pPr>
        <w:pStyle w:val="Style29"/>
        <w:framePr w:w="10094" w:h="302" w:hRule="exact" w:wrap="none" w:vAnchor="page" w:hAnchor="page" w:x="779" w:y="1553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="10392" w:h="294" w:hRule="exact" w:wrap="none" w:vAnchor="page" w:hAnchor="page" w:x="823" w:y="1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strana 2 Smlouvy o spolupráci „ Školní projekt</w:t>
      </w:r>
      <w:r>
        <w:rPr>
          <w:rStyle w:val="CharStyle33"/>
          <w:i w:val="0"/>
          <w:iCs w:val="0"/>
        </w:rPr>
        <w:t xml:space="preserve"> -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Ovoce a zelenina do škol “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560" w:right="0" w:firstLine="1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budou realizovány po dohodě obou stran. Náklady na dopravu a manipulaci produktů do prostor poslušné školy a jejich popadnou smluvně realizovanou distribuci nese ze svého dodavatel.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56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Produkty budou dodavatelem dodávány v jakosti odpovídající jejich běžnému použití v souladu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6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 dikcí zákona č. 110/1997 Sb., vyhlášky č. 157/2003 Sb. a případně č.282/2016 Sb. v platném znění, a kritériím daným poslušnou ČSN nebo ČSN-ISO , případně všeobecnou a zvláštní obchodní normou EU, týkající se jednotlivé komodity a platné v den realizace dodávky. Zboží neodpovídající těmto požadavkům je škola oprávněna nepřevzít.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56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Prověřování plnění se provádí při vlastní dodávce dotovaných produktů. Zástupce školy přebírá dodávku a její úplnost co do množství a druhu, dále v kvalitě a případně době spotřeby. Zjistí-li odběratel při přejímce nesrovnalosti v počtech, vadu kvality, porušenou nebo neúplnou dodávku, nebo jinou závadu, jejím určený pracovník povinen sepsat o tomto spolu s distributorem produktů zápis pro potřebu případné, následně uplatněné reklamace. Uznaná reklamace bude ze strany dodavatele vyřízena při dalším závozu produktů 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Škola se zavazuje dodavatelem dodané produkty ve sjednaných termínech od distributora, určeného dodavatelem, přebírat, předávat je bezprostředně žákům, potvrzovat příslušné dodací listy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5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 poskytovat dodavateli součinnost nezbytnou ke splnění předmětu této Smlouvy, tj. zejména ho bezprostředně prokazatelně informovat o změně počtu žáků. Dodací listy a veškeré doklady o počtech a přehledy o žácích odebírajících dotované produkty pak uschovat k případné kontrole po dobu 10 let.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Škola se podpisem této smlouvy zavazuje, že poskytne dodavateli zcela vyplněné, úplné a obsahově pravdivé příslušné tiskopisy a formuláře vztahující se k projektu, vydané SZIF a doručí je po dobu trvání smlouvy vždy do požadovaného termínu na korespondenční adresu : BOVYS, spol. s r.o.,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284"/>
        <w:ind w:left="5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582 53 Štoky 516 a také jmenovat odpovědného pracovníka a jeho zástupce (pro případ nepřítomnosti), kteří jsou oprávněni s dodavatelem jménem školy jednat.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6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Škola se zavazuje a prohlašuje, že po dobu platnosti této smlouvy neuzavře obdobnou smlouvu na dodávky produktů uvedených v ČI. I.“ Předmět smlouvy“ s dalším subjektem, zapojeným do školního projektu „ Ovoce a zelenina do škol “, takovouto smlouvu uzavřenu nemá a bude odebírat dotované jmenovité produkty vždy jen od tohoto schváleného smluvního dodavatele a dále, že je si vědoma toho, že nový smluvní vztah může uzavřít pouze po účinném ukončení platnosti této smlouvy.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4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 nedodržení tohoto ustanovení je pak povinna uhradit případně z tohoto titulu nevyplacenou nebo neposkytnutou podporu za dodávání způsobilých produktů v rámci tohoto projektu dodavateli v plné výši a to včetně možné, souvztažné uložené, finanční sankce.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6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Dodavatel dodá škole bezúplatně plakát min. velikosti A3 o zapojení do evropského programu „Školní projekt ( EU )“,vydaný SZIF. Škola se zavazuje plakát umístit na viditelném místě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260" w:line="244" w:lineRule="exact"/>
        <w:ind w:left="4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 v případě jeho poškození či odcizení informovat bezprostředně písemně dodavatele.</w:t>
      </w:r>
    </w:p>
    <w:p>
      <w:pPr>
        <w:pStyle w:val="Style10"/>
        <w:numPr>
          <w:ilvl w:val="0"/>
          <w:numId w:val="1"/>
        </w:numPr>
        <w:framePr w:w="10392" w:h="14486" w:hRule="exact" w:wrap="none" w:vAnchor="page" w:hAnchor="page" w:x="823" w:y="758"/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Škola a dodavatel se zavazují uskutečnit společně, dle svých možností, za účelem prohloubení informovanosti žáků o zdravých stravovacích návycích ,v environmentální výchově a v obecných otázkách sektoru ovoce a zeleniny, doprovodná vzdělávací opatření ve smyslu nařízení vlády ČR č.74/2017 Sb.</w:t>
      </w:r>
    </w:p>
    <w:p>
      <w:pPr>
        <w:pStyle w:val="Style10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left"/>
        <w:spacing w:before="0" w:after="300" w:line="269" w:lineRule="exact"/>
        <w:ind w:left="4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Schválená doprovodná vzdělávací opatření jsou v rámci školního projektu poskytována bezplatně.</w:t>
      </w:r>
    </w:p>
    <w:p>
      <w:pPr>
        <w:pStyle w:val="Style34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II.</w:t>
      </w:r>
    </w:p>
    <w:p>
      <w:pPr>
        <w:pStyle w:val="Style8"/>
        <w:framePr w:w="10392" w:h="14486" w:hRule="exact" w:wrap="none" w:vAnchor="page" w:hAnchor="page" w:x="823" w:y="758"/>
        <w:widowControl w:val="0"/>
        <w:keepNext w:val="0"/>
        <w:keepLines w:val="0"/>
        <w:shd w:val="clear" w:color="auto" w:fill="auto"/>
        <w:bidi w:val="0"/>
        <w:jc w:val="center"/>
        <w:spacing w:before="0" w:after="260"/>
        <w:ind w:left="100" w:right="0" w:firstLine="0"/>
      </w:pPr>
      <w:r>
        <w:rPr>
          <w:rStyle w:val="CharStyle26"/>
          <w:b/>
          <w:bCs/>
        </w:rPr>
        <w:t>Závěrečná ustanovení</w:t>
      </w:r>
    </w:p>
    <w:p>
      <w:pPr>
        <w:pStyle w:val="Style10"/>
        <w:numPr>
          <w:ilvl w:val="0"/>
          <w:numId w:val="3"/>
        </w:numPr>
        <w:framePr w:w="10392" w:h="14486" w:hRule="exact" w:wrap="none" w:vAnchor="page" w:hAnchor="page" w:x="823" w:y="758"/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20" w:right="5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Veškeré aktuální informace týkající se projektu, závazné pokyny , limity a pod., pro příslušný školní rok, jsou uvedeny na webových stránkách SZIF ČR , </w:t>
      </w:r>
      <w:r>
        <w:fldChar w:fldCharType="begin"/>
      </w:r>
      <w:r>
        <w:rPr/>
        <w:instrText> HYPERLINK "http://www.szif.cz" </w:instrText>
      </w:r>
      <w:r>
        <w:fldChar w:fldCharType="separate"/>
      </w:r>
      <w:r>
        <w:rPr>
          <w:rStyle w:val="CharStyle36"/>
        </w:rPr>
        <w:t>www.szif.cz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29"/>
        <w:framePr w:wrap="none" w:vAnchor="page" w:hAnchor="page" w:x="5747" w:y="153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960" w:y="8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strana 3 Smlouvy o spolupráci „ Školní projekt - Ovoce a zelenina do škol“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8" w:line="278" w:lineRule="exact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případě, že dojde ke změně podmínek projektu (EU či republikových) nebo ke změně dotace, je obchodní společnost BOVYS, s.r.o. oprávněna odběratele seznámit s novými skutečnostmi.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6" w:line="269" w:lineRule="exact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se uzavírá na dobu určitou do 30.06.2019, jmenovitě pak na období školního roku 2018 / 2019 a ruší a nahrazuje v plném rozsahu všechny případné smlouvy předchozí, vztahující se ke stejnému období a předmětu. Na tuto Smlouvu se vztahují příslušná ustanovení zákona č. 89/2012 Sb. občanského zákoníku.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Pokud se na tuto Smlouvu vztahují příslušná ustanovení zákona č. 340/2015 Sb. (o registru smluv), zavazuje se škola provést v zákonem stanovené formě a době její registraci v příslušném registru MV.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Smlouvaje uzavřena dnem podpisu oběma smluvními stranami a účinnosti nabývá dnem zahájení příslušného školního roku. Pokud se na ni vztahují ustanovení zákona č. 340/2015 Sb. je její platnost odložena (odkládací podmínka) do doby jejího uveřejnění (prostřednictvím) v registru smluv vedeném ministerstvem vnitra ČR v zákonem stanoveném čase.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Tuto Smlouvu lze měnit a doplňovat na základě dohody smluvních stran, a to formou písemných dodatků, podepsaných oprávněnými zástupci obou smluvních stran.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4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 neplatnosti či neúčinnosti některého ustanovení této Smlouvy nebudou dotčena ostatní její ustanovení, jelikož smluvní strany mají zájem uzavřít tuto Smlouvu i pro tento případ.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 w:line="269" w:lineRule="exact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Škola prohlašuje, že se necítí být slabší smluvní stranou dle § 433 odst. 1 občanského zákoníku a že dodavatel vůči ní splnil informační povinnost dle § 1728 odst. 2 občanského zákoníku.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4" w:line="269" w:lineRule="exact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Každá ze smluvních stran se zavazuje, v souladu s § 2913 občan, zákoníku, nahradit bezodkladně druhé smluvní straně v plné výši případnou škodu , která by vznikla neplněním kteréhokoliv ustanovení této Smlouvy z důvodů na její straně.</w:t>
      </w:r>
    </w:p>
    <w:p>
      <w:pPr>
        <w:pStyle w:val="Style10"/>
        <w:numPr>
          <w:ilvl w:val="0"/>
          <w:numId w:val="3"/>
        </w:numPr>
        <w:framePr w:w="10306" w:h="9691" w:hRule="exact" w:wrap="none" w:vAnchor="page" w:hAnchor="page" w:x="758" w:y="1699"/>
        <w:tabs>
          <w:tab w:leader="none" w:pos="5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2" w:line="264" w:lineRule="exact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se vyhotovuje ve dvou stejnopisech, z nichž škola obdrží jeden výtisk a dodavatel rovněž jeden.</w:t>
      </w:r>
    </w:p>
    <w:p>
      <w:pPr>
        <w:pStyle w:val="Style10"/>
        <w:framePr w:w="10306" w:h="9691" w:hRule="exact" w:wrap="none" w:vAnchor="page" w:hAnchor="page" w:x="758" w:y="169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3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závěrem prohlašují, že si tuto Smlouvu před jejím podpisem přečetly, že tato je</w:t>
      </w:r>
    </w:p>
    <w:p>
      <w:pPr>
        <w:pStyle w:val="Style10"/>
        <w:framePr w:w="10306" w:h="9691" w:hRule="exact" w:wrap="none" w:vAnchor="page" w:hAnchor="page" w:x="758" w:y="16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uzavřena určitě, vážně a srozumitelně, nikoliv v tísni nebo za nápadně nevýhodných podmínek, přičemž</w:t>
      </w:r>
    </w:p>
    <w:p>
      <w:pPr>
        <w:pStyle w:val="Style10"/>
        <w:framePr w:w="10306" w:h="9691" w:hRule="exact" w:wrap="none" w:vAnchor="page" w:hAnchor="page" w:x="758" w:y="16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svobodu a určitost své vůle současně stvrzují svými níže připojenými podpisy.</w:t>
      </w:r>
    </w:p>
    <w:p>
      <w:pPr>
        <w:pStyle w:val="Style37"/>
        <w:framePr w:wrap="none" w:vAnchor="page" w:hAnchor="page" w:x="792" w:y="11573"/>
        <w:tabs>
          <w:tab w:leader="none" w:pos="63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 Stokách</w:t>
        <w:tab/>
        <w:t>V(e)</w:t>
      </w:r>
    </w:p>
    <w:p>
      <w:pPr>
        <w:framePr w:wrap="none" w:vAnchor="page" w:hAnchor="page" w:x="758" w:y="120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2pt;height:150pt;">
            <v:imagedata r:id="rId5" r:href="rId6"/>
          </v:shape>
        </w:pict>
      </w:r>
    </w:p>
    <w:p>
      <w:pPr>
        <w:pStyle w:val="Style29"/>
        <w:framePr w:wrap="none" w:vAnchor="page" w:hAnchor="page" w:x="5697" w:y="155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/>
      <w:iCs/>
      <w:u w:val="none"/>
      <w:strike w:val="0"/>
      <w:smallCaps w:val="0"/>
      <w:sz w:val="28"/>
      <w:szCs w:val="28"/>
      <w:spacing w:val="60"/>
    </w:rPr>
  </w:style>
  <w:style w:type="character" w:customStyle="1" w:styleId="CharStyle5">
    <w:name w:val="Body text (3)_"/>
    <w:basedOn w:val="DefaultParagraphFont"/>
    <w:link w:val="Style4"/>
    <w:rPr>
      <w:b/>
      <w:bCs/>
      <w:i/>
      <w:iCs/>
      <w:u w:val="none"/>
      <w:strike w:val="0"/>
      <w:smallCaps w:val="0"/>
    </w:rPr>
  </w:style>
  <w:style w:type="character" w:customStyle="1" w:styleId="CharStyle7">
    <w:name w:val="Body text (4)_"/>
    <w:basedOn w:val="DefaultParagraphFont"/>
    <w:link w:val="Style6"/>
    <w:rPr>
      <w:b w:val="0"/>
      <w:bCs w:val="0"/>
      <w:i/>
      <w:iCs/>
      <w:u w:val="none"/>
      <w:strike w:val="0"/>
      <w:smallCaps w:val="0"/>
    </w:rPr>
  </w:style>
  <w:style w:type="character" w:customStyle="1" w:styleId="CharStyle9">
    <w:name w:val="Body text (5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3">
    <w:name w:val="Body text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Heavy" w:eastAsia="Franklin Gothic Heavy" w:hAnsi="Franklin Gothic Heavy" w:cs="Franklin Gothic Heavy"/>
    </w:rPr>
  </w:style>
  <w:style w:type="character" w:customStyle="1" w:styleId="CharStyle14">
    <w:name w:val="Body text (2) + 12 pt,Italic"/>
    <w:basedOn w:val="CharStyle11"/>
    <w:rPr>
      <w:lang w:val="cs-CZ" w:eastAsia="cs-CZ" w:bidi="cs-CZ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Body text (2) + 9 pt,Bold"/>
    <w:basedOn w:val="CharStyle11"/>
    <w:rPr>
      <w:lang w:val="cs-CZ" w:eastAsia="cs-CZ" w:bidi="cs-CZ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Body text (2) + 12 pt,Bold,Italic"/>
    <w:basedOn w:val="CharStyle11"/>
    <w:rPr>
      <w:lang w:val="cs-CZ" w:eastAsia="cs-CZ" w:bidi="cs-CZ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Body text (2)"/>
    <w:basedOn w:val="CharStyle11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Body text (4) + Bold"/>
    <w:basedOn w:val="CharStyle7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Body text (5) + Spacing 3 pt"/>
    <w:basedOn w:val="CharStyle9"/>
    <w:rPr>
      <w:lang w:val="cs-CZ" w:eastAsia="cs-CZ" w:bidi="cs-CZ"/>
      <w:rFonts w:ascii="Times New Roman" w:eastAsia="Times New Roman" w:hAnsi="Times New Roman" w:cs="Times New Roman"/>
      <w:w w:val="100"/>
      <w:spacing w:val="70"/>
      <w:color w:val="000000"/>
      <w:position w:val="0"/>
    </w:rPr>
  </w:style>
  <w:style w:type="character" w:customStyle="1" w:styleId="CharStyle20">
    <w:name w:val="Body text (5) + 9 pt"/>
    <w:basedOn w:val="CharStyle9"/>
    <w:rPr>
      <w:lang w:val="cs-CZ" w:eastAsia="cs-CZ" w:bidi="cs-CZ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 (5) + 12 pt,Not Bold,Italic"/>
    <w:basedOn w:val="CharStyle9"/>
    <w:rPr>
      <w:lang w:val="cs-CZ" w:eastAsia="cs-CZ" w:bidi="cs-CZ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Body text (5) + 12 pt,Italic"/>
    <w:basedOn w:val="CharStyle9"/>
    <w:rPr>
      <w:lang w:val="cs-CZ" w:eastAsia="cs-CZ" w:bidi="cs-CZ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Body text (5) + OCR A Extended,12 pt,Not Bold"/>
    <w:basedOn w:val="CharStyle9"/>
    <w:rPr>
      <w:lang w:val="cs-CZ" w:eastAsia="cs-CZ" w:bidi="cs-CZ"/>
      <w:b/>
      <w:bCs/>
      <w:sz w:val="24"/>
      <w:szCs w:val="24"/>
      <w:rFonts w:ascii="OCR A Extended" w:eastAsia="OCR A Extended" w:hAnsi="OCR A Extended" w:cs="OCR A Extended"/>
      <w:w w:val="100"/>
      <w:spacing w:val="0"/>
      <w:color w:val="000000"/>
      <w:position w:val="0"/>
    </w:rPr>
  </w:style>
  <w:style w:type="character" w:customStyle="1" w:styleId="CharStyle25">
    <w:name w:val="Heading #1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Sitka Banner" w:eastAsia="Sitka Banner" w:hAnsi="Sitka Banner" w:cs="Sitka Banner"/>
    </w:rPr>
  </w:style>
  <w:style w:type="character" w:customStyle="1" w:styleId="CharStyle26">
    <w:name w:val="Body text (5)"/>
    <w:basedOn w:val="CharStyle9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Body text (2) + Bold"/>
    <w:basedOn w:val="CharStyle11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8">
    <w:name w:val="Body text (5) + Not Bold"/>
    <w:basedOn w:val="CharStyle9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Header or footer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7"/>
      <w:szCs w:val="17"/>
      <w:rFonts w:ascii="Century Gothic" w:eastAsia="Century Gothic" w:hAnsi="Century Gothic" w:cs="Century Gothic"/>
    </w:rPr>
  </w:style>
  <w:style w:type="character" w:customStyle="1" w:styleId="CharStyle32">
    <w:name w:val="Header or footer_"/>
    <w:basedOn w:val="DefaultParagraphFont"/>
    <w:link w:val="Style31"/>
    <w:rPr>
      <w:b w:val="0"/>
      <w:bCs w:val="0"/>
      <w:i/>
      <w:iCs/>
      <w:u w:val="none"/>
      <w:strike w:val="0"/>
      <w:smallCaps w:val="0"/>
      <w:sz w:val="22"/>
      <w:szCs w:val="22"/>
    </w:rPr>
  </w:style>
  <w:style w:type="character" w:customStyle="1" w:styleId="CharStyle33">
    <w:name w:val="Header or footer + 4.5 pt,Not Italic"/>
    <w:basedOn w:val="CharStyle32"/>
    <w:rPr>
      <w:lang w:val="cs-CZ" w:eastAsia="cs-CZ" w:bidi="cs-CZ"/>
      <w:i/>
      <w:iCs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5">
    <w:name w:val="Body text (7)_"/>
    <w:basedOn w:val="DefaultParagraphFont"/>
    <w:link w:val="Style3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36">
    <w:name w:val="Body text (2)"/>
    <w:basedOn w:val="CharStyle11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Picture caption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both"/>
      <w:outlineLvl w:val="1"/>
      <w:spacing w:line="310" w:lineRule="exact"/>
    </w:pPr>
    <w:rPr>
      <w:b/>
      <w:bCs/>
      <w:i/>
      <w:iCs/>
      <w:u w:val="none"/>
      <w:strike w:val="0"/>
      <w:smallCaps w:val="0"/>
      <w:sz w:val="28"/>
      <w:szCs w:val="28"/>
      <w:spacing w:val="60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right"/>
      <w:spacing w:after="1440" w:line="266" w:lineRule="exact"/>
    </w:pPr>
    <w:rPr>
      <w:b/>
      <w:bCs/>
      <w:i/>
      <w:iCs/>
      <w:u w:val="none"/>
      <w:strike w:val="0"/>
      <w:smallCaps w:val="0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jc w:val="both"/>
      <w:spacing w:line="266" w:lineRule="exact"/>
    </w:pPr>
    <w:rPr>
      <w:b w:val="0"/>
      <w:bCs w:val="0"/>
      <w:i/>
      <w:iCs/>
      <w:u w:val="none"/>
      <w:strike w:val="0"/>
      <w:smallCaps w:val="0"/>
    </w:rPr>
  </w:style>
  <w:style w:type="paragraph" w:customStyle="1" w:styleId="Style8">
    <w:name w:val="Body text (5)"/>
    <w:basedOn w:val="Normal"/>
    <w:link w:val="CharStyle9"/>
    <w:pPr>
      <w:widowControl w:val="0"/>
      <w:shd w:val="clear" w:color="auto" w:fill="FFFFFF"/>
      <w:jc w:val="both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before="1440" w:line="274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2">
    <w:name w:val="Body text (6)"/>
    <w:basedOn w:val="Normal"/>
    <w:link w:val="CharStyle13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Heavy" w:eastAsia="Franklin Gothic Heavy" w:hAnsi="Franklin Gothic Heavy" w:cs="Franklin Gothic Heavy"/>
    </w:rPr>
  </w:style>
  <w:style w:type="paragraph" w:customStyle="1" w:styleId="Style24">
    <w:name w:val="Heading #1"/>
    <w:basedOn w:val="Normal"/>
    <w:link w:val="CharStyle25"/>
    <w:pPr>
      <w:widowControl w:val="0"/>
      <w:shd w:val="clear" w:color="auto" w:fill="FFFFFF"/>
      <w:jc w:val="center"/>
      <w:outlineLvl w:val="0"/>
      <w:spacing w:before="30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Sitka Banner" w:eastAsia="Sitka Banner" w:hAnsi="Sitka Banner" w:cs="Sitka Banner"/>
    </w:rPr>
  </w:style>
  <w:style w:type="paragraph" w:customStyle="1" w:styleId="Style29">
    <w:name w:val="Header or footer (2)"/>
    <w:basedOn w:val="Normal"/>
    <w:link w:val="CharStyle30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entury Gothic" w:eastAsia="Century Gothic" w:hAnsi="Century Gothic" w:cs="Century Gothic"/>
    </w:rPr>
  </w:style>
  <w:style w:type="paragraph" w:customStyle="1" w:styleId="Style31">
    <w:name w:val="Header or footer"/>
    <w:basedOn w:val="Normal"/>
    <w:link w:val="CharStyle32"/>
    <w:pPr>
      <w:widowControl w:val="0"/>
      <w:shd w:val="clear" w:color="auto" w:fill="FFFFFF"/>
      <w:spacing w:line="244" w:lineRule="exact"/>
    </w:pPr>
    <w:rPr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34">
    <w:name w:val="Body text (7)"/>
    <w:basedOn w:val="Normal"/>
    <w:link w:val="CharStyle35"/>
    <w:pPr>
      <w:widowControl w:val="0"/>
      <w:shd w:val="clear" w:color="auto" w:fill="FFFFFF"/>
      <w:jc w:val="center"/>
      <w:spacing w:before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37">
    <w:name w:val="Picture caption"/>
    <w:basedOn w:val="Normal"/>
    <w:link w:val="CharStyle38"/>
    <w:pPr>
      <w:widowControl w:val="0"/>
      <w:shd w:val="clear" w:color="auto" w:fill="FFFFFF"/>
      <w:jc w:val="both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