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7F47" w:rsidRPr="00B35033" w:rsidRDefault="00947F47" w:rsidP="00947F47">
      <w:pPr>
        <w:ind w:left="4956"/>
        <w:rPr>
          <w:b/>
          <w:color w:val="808080" w:themeColor="background1" w:themeShade="80"/>
          <w:sz w:val="20"/>
          <w:szCs w:val="20"/>
        </w:rPr>
      </w:pPr>
      <w:r w:rsidRPr="00B35033">
        <w:rPr>
          <w:bCs/>
          <w:color w:val="808080" w:themeColor="background1" w:themeShade="80"/>
          <w:sz w:val="20"/>
          <w:szCs w:val="20"/>
        </w:rPr>
        <w:t xml:space="preserve">            </w:t>
      </w:r>
      <w:r>
        <w:rPr>
          <w:bCs/>
          <w:color w:val="808080" w:themeColor="background1" w:themeShade="80"/>
          <w:sz w:val="20"/>
          <w:szCs w:val="20"/>
        </w:rPr>
        <w:t xml:space="preserve">             </w:t>
      </w:r>
      <w:r w:rsidRPr="00B35033">
        <w:rPr>
          <w:bCs/>
          <w:color w:val="808080" w:themeColor="background1" w:themeShade="80"/>
          <w:sz w:val="20"/>
          <w:szCs w:val="20"/>
        </w:rPr>
        <w:t xml:space="preserve"> </w:t>
      </w:r>
      <w:proofErr w:type="gramStart"/>
      <w:r w:rsidRPr="00B35033">
        <w:rPr>
          <w:bCs/>
          <w:color w:val="808080" w:themeColor="background1" w:themeShade="80"/>
          <w:sz w:val="20"/>
          <w:szCs w:val="20"/>
        </w:rPr>
        <w:t>č.j.</w:t>
      </w:r>
      <w:proofErr w:type="gramEnd"/>
      <w:r w:rsidRPr="00B35033">
        <w:rPr>
          <w:bCs/>
          <w:color w:val="808080" w:themeColor="background1" w:themeShade="80"/>
          <w:sz w:val="20"/>
          <w:szCs w:val="20"/>
        </w:rPr>
        <w:t xml:space="preserve"> </w:t>
      </w:r>
      <w:r w:rsidRPr="00B35033">
        <w:rPr>
          <w:color w:val="808080" w:themeColor="background1" w:themeShade="80"/>
          <w:sz w:val="20"/>
          <w:szCs w:val="20"/>
        </w:rPr>
        <w:t>VS-</w:t>
      </w:r>
      <w:r w:rsidR="0065633C">
        <w:rPr>
          <w:color w:val="808080" w:themeColor="background1" w:themeShade="80"/>
          <w:sz w:val="20"/>
          <w:szCs w:val="20"/>
        </w:rPr>
        <w:t>16827</w:t>
      </w:r>
      <w:r w:rsidRPr="00B35033">
        <w:rPr>
          <w:color w:val="808080" w:themeColor="background1" w:themeShade="80"/>
          <w:sz w:val="20"/>
          <w:szCs w:val="20"/>
        </w:rPr>
        <w:t>-</w:t>
      </w:r>
      <w:r w:rsidR="0065633C">
        <w:rPr>
          <w:color w:val="808080" w:themeColor="background1" w:themeShade="80"/>
          <w:sz w:val="20"/>
          <w:szCs w:val="20"/>
        </w:rPr>
        <w:t>7</w:t>
      </w:r>
      <w:r w:rsidRPr="00B35033">
        <w:rPr>
          <w:color w:val="808080" w:themeColor="background1" w:themeShade="80"/>
          <w:sz w:val="20"/>
          <w:szCs w:val="20"/>
        </w:rPr>
        <w:t>/ČJ-201</w:t>
      </w:r>
      <w:r w:rsidR="0065633C">
        <w:rPr>
          <w:color w:val="808080" w:themeColor="background1" w:themeShade="80"/>
          <w:sz w:val="20"/>
          <w:szCs w:val="20"/>
        </w:rPr>
        <w:t>8</w:t>
      </w:r>
      <w:r w:rsidRPr="00B35033">
        <w:rPr>
          <w:color w:val="808080" w:themeColor="background1" w:themeShade="80"/>
          <w:sz w:val="20"/>
          <w:szCs w:val="20"/>
        </w:rPr>
        <w:t>-800577</w:t>
      </w:r>
    </w:p>
    <w:p w:rsidR="00947F47" w:rsidRDefault="00947F47" w:rsidP="00947F47">
      <w:pPr>
        <w:pStyle w:val="Nzev"/>
        <w:ind w:left="-540" w:right="-694"/>
        <w:rPr>
          <w:sz w:val="36"/>
          <w:szCs w:val="36"/>
        </w:rPr>
      </w:pPr>
    </w:p>
    <w:p w:rsidR="00947F47" w:rsidRPr="002B3C8E" w:rsidRDefault="00947F47" w:rsidP="00947F47">
      <w:pPr>
        <w:pStyle w:val="Nzev"/>
        <w:ind w:left="-540" w:right="-694"/>
        <w:rPr>
          <w:sz w:val="36"/>
          <w:szCs w:val="36"/>
        </w:rPr>
      </w:pPr>
      <w:r w:rsidRPr="002B3C8E">
        <w:rPr>
          <w:sz w:val="36"/>
          <w:szCs w:val="36"/>
        </w:rPr>
        <w:t xml:space="preserve">D O D A T E K   č. </w:t>
      </w:r>
      <w:r>
        <w:rPr>
          <w:sz w:val="36"/>
          <w:szCs w:val="36"/>
        </w:rPr>
        <w:t>2</w:t>
      </w:r>
    </w:p>
    <w:p w:rsidR="00947F47" w:rsidRDefault="00947F47" w:rsidP="00947F47">
      <w:pPr>
        <w:ind w:left="-540"/>
        <w:jc w:val="both"/>
      </w:pPr>
    </w:p>
    <w:p w:rsidR="00947F47" w:rsidRDefault="00947F47" w:rsidP="00947F47">
      <w:pPr>
        <w:ind w:left="-540"/>
        <w:jc w:val="both"/>
      </w:pPr>
      <w:r w:rsidRPr="002B3C8E">
        <w:rPr>
          <w:b/>
          <w:bCs/>
        </w:rPr>
        <w:t>ke smlouvě č. 0</w:t>
      </w:r>
      <w:r>
        <w:rPr>
          <w:b/>
          <w:bCs/>
        </w:rPr>
        <w:t>2/2017</w:t>
      </w:r>
      <w:r w:rsidRPr="002B3C8E">
        <w:rPr>
          <w:b/>
          <w:bCs/>
        </w:rPr>
        <w:t xml:space="preserve"> o zařazení odsouzených do práce </w:t>
      </w:r>
      <w:r>
        <w:rPr>
          <w:b/>
          <w:bCs/>
        </w:rPr>
        <w:t>uzavřené dne</w:t>
      </w:r>
      <w:r w:rsidRPr="002B3C8E">
        <w:rPr>
          <w:b/>
          <w:bCs/>
        </w:rPr>
        <w:t xml:space="preserve"> </w:t>
      </w:r>
      <w:proofErr w:type="gramStart"/>
      <w:r>
        <w:rPr>
          <w:b/>
          <w:bCs/>
        </w:rPr>
        <w:t>30.3.2017</w:t>
      </w:r>
      <w:proofErr w:type="gramEnd"/>
      <w:r w:rsidRPr="002B3C8E">
        <w:rPr>
          <w:b/>
          <w:bCs/>
        </w:rPr>
        <w:t xml:space="preserve"> mezi Vězeňskou službou ČR, věznicí Vinařice a </w:t>
      </w:r>
      <w:r>
        <w:rPr>
          <w:b/>
          <w:bCs/>
        </w:rPr>
        <w:t>OZ stavby</w:t>
      </w:r>
      <w:r w:rsidRPr="002B3C8E">
        <w:rPr>
          <w:b/>
          <w:bCs/>
        </w:rPr>
        <w:t xml:space="preserve"> s.r.o. </w:t>
      </w:r>
      <w:r w:rsidRPr="002B3C8E">
        <w:t>(dále jen „smlouva“)</w:t>
      </w:r>
    </w:p>
    <w:p w:rsidR="00947F47" w:rsidRDefault="00947F47" w:rsidP="00947F47">
      <w:pPr>
        <w:ind w:left="-540"/>
        <w:jc w:val="both"/>
      </w:pPr>
    </w:p>
    <w:p w:rsidR="00947F47" w:rsidRDefault="00947F47" w:rsidP="00947F47">
      <w:pPr>
        <w:spacing w:before="120" w:line="240" w:lineRule="atLeast"/>
        <w:jc w:val="center"/>
        <w:rPr>
          <w:b/>
          <w:bCs/>
          <w:sz w:val="32"/>
        </w:rPr>
      </w:pPr>
      <w:r>
        <w:rPr>
          <w:b/>
          <w:bCs/>
          <w:sz w:val="32"/>
        </w:rPr>
        <w:t>I.</w:t>
      </w:r>
    </w:p>
    <w:p w:rsidR="00947F47" w:rsidRDefault="00947F47" w:rsidP="00947F47">
      <w:pPr>
        <w:spacing w:before="120" w:line="240" w:lineRule="atLeast"/>
        <w:jc w:val="center"/>
        <w:rPr>
          <w:b/>
        </w:rPr>
      </w:pPr>
      <w:r>
        <w:rPr>
          <w:b/>
        </w:rPr>
        <w:t>Smluvní strany</w:t>
      </w:r>
    </w:p>
    <w:p w:rsidR="00947F47" w:rsidRDefault="00947F47" w:rsidP="00947F47">
      <w:pPr>
        <w:spacing w:before="120" w:line="240" w:lineRule="atLeast"/>
        <w:rPr>
          <w:b/>
        </w:rPr>
      </w:pPr>
    </w:p>
    <w:p w:rsidR="00947F47" w:rsidRPr="00A94FAC" w:rsidRDefault="00947F47" w:rsidP="00947F47">
      <w:pPr>
        <w:widowControl w:val="0"/>
        <w:numPr>
          <w:ilvl w:val="0"/>
          <w:numId w:val="1"/>
        </w:numPr>
        <w:shd w:val="clear" w:color="auto" w:fill="FFFFFF"/>
        <w:autoSpaceDE w:val="0"/>
        <w:autoSpaceDN w:val="0"/>
        <w:adjustRightInd w:val="0"/>
        <w:rPr>
          <w:szCs w:val="20"/>
        </w:rPr>
      </w:pPr>
      <w:r>
        <w:rPr>
          <w:b/>
          <w:bCs/>
          <w:color w:val="000000"/>
          <w:szCs w:val="18"/>
        </w:rPr>
        <w:t xml:space="preserve">  </w:t>
      </w:r>
      <w:r w:rsidRPr="00A94FAC">
        <w:rPr>
          <w:b/>
          <w:bCs/>
          <w:color w:val="000000"/>
          <w:szCs w:val="18"/>
        </w:rPr>
        <w:t>Česká republika, Vězeňská služba České republiky</w:t>
      </w:r>
      <w:r w:rsidRPr="00A94FAC">
        <w:rPr>
          <w:bCs/>
          <w:color w:val="000000"/>
          <w:szCs w:val="18"/>
        </w:rPr>
        <w:t xml:space="preserve"> </w:t>
      </w:r>
    </w:p>
    <w:p w:rsidR="00947F47" w:rsidRPr="00A94FAC" w:rsidRDefault="00947F47" w:rsidP="00947F47">
      <w:pPr>
        <w:widowControl w:val="0"/>
        <w:shd w:val="clear" w:color="auto" w:fill="FFFFFF"/>
        <w:autoSpaceDE w:val="0"/>
        <w:autoSpaceDN w:val="0"/>
        <w:adjustRightInd w:val="0"/>
        <w:ind w:left="17"/>
        <w:rPr>
          <w:szCs w:val="20"/>
        </w:rPr>
      </w:pPr>
      <w:r w:rsidRPr="00A94FAC">
        <w:rPr>
          <w:color w:val="000000"/>
          <w:szCs w:val="19"/>
        </w:rPr>
        <w:t>se sídlem: Soudní 1672/1a, 140 67 Praha 4</w:t>
      </w:r>
    </w:p>
    <w:p w:rsidR="00947F47" w:rsidRPr="00A94FAC" w:rsidRDefault="00947F47" w:rsidP="00947F47">
      <w:pPr>
        <w:keepNext/>
        <w:widowControl w:val="0"/>
        <w:shd w:val="clear" w:color="auto" w:fill="FFFFFF"/>
        <w:autoSpaceDE w:val="0"/>
        <w:autoSpaceDN w:val="0"/>
        <w:adjustRightInd w:val="0"/>
        <w:ind w:left="14"/>
        <w:outlineLvl w:val="6"/>
        <w:rPr>
          <w:color w:val="000000"/>
          <w:szCs w:val="19"/>
        </w:rPr>
      </w:pPr>
      <w:r w:rsidRPr="00A94FAC">
        <w:rPr>
          <w:color w:val="000000"/>
          <w:szCs w:val="19"/>
        </w:rPr>
        <w:t xml:space="preserve">IČO:  </w:t>
      </w:r>
      <w:r w:rsidR="00D80729" w:rsidRPr="00D80729">
        <w:rPr>
          <w:color w:val="000000"/>
          <w:szCs w:val="19"/>
          <w:highlight w:val="black"/>
        </w:rPr>
        <w:t>XXXXXXX</w:t>
      </w:r>
    </w:p>
    <w:p w:rsidR="00947F47" w:rsidRPr="00A94FAC" w:rsidRDefault="00947F47" w:rsidP="00947F47">
      <w:pPr>
        <w:rPr>
          <w:rFonts w:eastAsia="Calibri"/>
          <w:color w:val="FF0000"/>
          <w:lang w:eastAsia="en-US"/>
        </w:rPr>
      </w:pPr>
      <w:r w:rsidRPr="00A94FAC">
        <w:rPr>
          <w:rFonts w:eastAsia="Calibri"/>
          <w:lang w:eastAsia="en-US"/>
        </w:rPr>
        <w:t xml:space="preserve">za níž jedná na základě pověření Generálního ředitele Vězeňské služby ČR  ze dne </w:t>
      </w:r>
      <w:proofErr w:type="gramStart"/>
      <w:r w:rsidRPr="00A94FAC">
        <w:rPr>
          <w:rFonts w:eastAsia="Calibri"/>
          <w:lang w:eastAsia="en-US"/>
        </w:rPr>
        <w:t>1.</w:t>
      </w:r>
      <w:r>
        <w:rPr>
          <w:rFonts w:eastAsia="Calibri"/>
          <w:lang w:eastAsia="en-US"/>
        </w:rPr>
        <w:t>9</w:t>
      </w:r>
      <w:proofErr w:type="gramEnd"/>
      <w:r w:rsidRPr="00A94FAC">
        <w:rPr>
          <w:rFonts w:eastAsia="Calibri"/>
          <w:lang w:eastAsia="en-US"/>
        </w:rPr>
        <w:t>. 201</w:t>
      </w:r>
      <w:r>
        <w:rPr>
          <w:rFonts w:eastAsia="Calibri"/>
          <w:lang w:eastAsia="en-US"/>
        </w:rPr>
        <w:t>6</w:t>
      </w:r>
      <w:r w:rsidRPr="00A94FAC">
        <w:rPr>
          <w:rFonts w:eastAsia="Calibri"/>
          <w:lang w:eastAsia="en-US"/>
        </w:rPr>
        <w:t xml:space="preserve">  Vrchní rada plk. Mgr. Miroslav Hadrava, ředitel věznice Vinařice</w:t>
      </w:r>
    </w:p>
    <w:p w:rsidR="00947F47" w:rsidRPr="00A94FAC" w:rsidRDefault="00947F47" w:rsidP="00947F47">
      <w:pPr>
        <w:widowControl w:val="0"/>
        <w:shd w:val="clear" w:color="auto" w:fill="FFFFFF"/>
        <w:autoSpaceDE w:val="0"/>
        <w:autoSpaceDN w:val="0"/>
        <w:adjustRightInd w:val="0"/>
        <w:rPr>
          <w:szCs w:val="20"/>
        </w:rPr>
      </w:pPr>
      <w:r w:rsidRPr="00A94FAC">
        <w:rPr>
          <w:szCs w:val="20"/>
        </w:rPr>
        <w:t xml:space="preserve">adresa věznice Vinařice:  273 07 Vinařice,  </w:t>
      </w:r>
      <w:proofErr w:type="gramStart"/>
      <w:r w:rsidRPr="00A94FAC">
        <w:rPr>
          <w:szCs w:val="20"/>
        </w:rPr>
        <w:t>č.p.</w:t>
      </w:r>
      <w:proofErr w:type="gramEnd"/>
      <w:r w:rsidRPr="00A94FAC">
        <w:rPr>
          <w:szCs w:val="20"/>
        </w:rPr>
        <w:t xml:space="preserve"> 245</w:t>
      </w:r>
    </w:p>
    <w:p w:rsidR="00947F47" w:rsidRPr="00A94FAC" w:rsidRDefault="00947F47" w:rsidP="00947F47">
      <w:pPr>
        <w:widowControl w:val="0"/>
        <w:shd w:val="clear" w:color="auto" w:fill="FFFFFF"/>
        <w:autoSpaceDE w:val="0"/>
        <w:autoSpaceDN w:val="0"/>
        <w:adjustRightInd w:val="0"/>
        <w:spacing w:after="120"/>
        <w:ind w:left="11"/>
        <w:rPr>
          <w:szCs w:val="20"/>
        </w:rPr>
      </w:pPr>
      <w:r w:rsidRPr="00A94FAC">
        <w:rPr>
          <w:color w:val="000000"/>
          <w:szCs w:val="19"/>
        </w:rPr>
        <w:t xml:space="preserve">bankovní spojení: </w:t>
      </w:r>
      <w:r w:rsidR="00D80729" w:rsidRPr="00D80729">
        <w:rPr>
          <w:color w:val="000000"/>
          <w:szCs w:val="19"/>
          <w:highlight w:val="black"/>
        </w:rPr>
        <w:t>XXXXXXXXXXXXXXXXXXXXXXX</w:t>
      </w:r>
    </w:p>
    <w:p w:rsidR="00947F47" w:rsidRPr="00A94FAC" w:rsidRDefault="00947F47" w:rsidP="00947F47">
      <w:pPr>
        <w:rPr>
          <w:iCs/>
          <w:szCs w:val="20"/>
        </w:rPr>
      </w:pPr>
      <w:r w:rsidRPr="00A94FAC">
        <w:rPr>
          <w:szCs w:val="20"/>
        </w:rPr>
        <w:t xml:space="preserve">(dále jen </w:t>
      </w:r>
      <w:r w:rsidRPr="00A94FAC">
        <w:rPr>
          <w:b/>
          <w:bCs/>
          <w:szCs w:val="20"/>
        </w:rPr>
        <w:t>„</w:t>
      </w:r>
      <w:r>
        <w:rPr>
          <w:b/>
          <w:bCs/>
          <w:szCs w:val="20"/>
        </w:rPr>
        <w:t>věznice</w:t>
      </w:r>
      <w:r w:rsidRPr="00A94FAC">
        <w:rPr>
          <w:b/>
          <w:bCs/>
          <w:szCs w:val="20"/>
        </w:rPr>
        <w:t>“</w:t>
      </w:r>
      <w:r w:rsidRPr="00A94FAC">
        <w:rPr>
          <w:szCs w:val="20"/>
        </w:rPr>
        <w:t xml:space="preserve">)  </w:t>
      </w:r>
      <w:r w:rsidRPr="00A94FAC">
        <w:rPr>
          <w:iCs/>
          <w:szCs w:val="20"/>
        </w:rPr>
        <w:t xml:space="preserve"> </w:t>
      </w:r>
    </w:p>
    <w:p w:rsidR="00947F47" w:rsidRDefault="00947F47" w:rsidP="00947F47">
      <w:pPr>
        <w:rPr>
          <w:sz w:val="32"/>
          <w:szCs w:val="20"/>
        </w:rPr>
      </w:pPr>
    </w:p>
    <w:p w:rsidR="00947F47" w:rsidRPr="00A94FAC" w:rsidRDefault="00947F47" w:rsidP="00947F47">
      <w:r w:rsidRPr="00A94FAC">
        <w:t>a</w:t>
      </w:r>
    </w:p>
    <w:p w:rsidR="00947F47" w:rsidRPr="00A94FAC" w:rsidRDefault="00947F47" w:rsidP="00947F47">
      <w:pPr>
        <w:rPr>
          <w:sz w:val="32"/>
          <w:szCs w:val="20"/>
        </w:rPr>
      </w:pPr>
    </w:p>
    <w:p w:rsidR="00947F47" w:rsidRPr="00A94FAC" w:rsidRDefault="00947F47" w:rsidP="00947F47">
      <w:pPr>
        <w:keepNext/>
        <w:widowControl w:val="0"/>
        <w:numPr>
          <w:ilvl w:val="0"/>
          <w:numId w:val="1"/>
        </w:numPr>
        <w:autoSpaceDE w:val="0"/>
        <w:autoSpaceDN w:val="0"/>
        <w:adjustRightInd w:val="0"/>
        <w:spacing w:before="60" w:line="240" w:lineRule="atLeast"/>
        <w:contextualSpacing/>
        <w:outlineLvl w:val="1"/>
        <w:rPr>
          <w:b/>
          <w:bCs/>
          <w:szCs w:val="20"/>
        </w:rPr>
      </w:pPr>
      <w:r>
        <w:rPr>
          <w:b/>
          <w:bCs/>
          <w:szCs w:val="20"/>
        </w:rPr>
        <w:t xml:space="preserve">  OZ stavby s.r.o.</w:t>
      </w:r>
    </w:p>
    <w:p w:rsidR="00947F47" w:rsidRDefault="00947F47" w:rsidP="00947F47">
      <w:pPr>
        <w:keepNext/>
        <w:spacing w:line="240" w:lineRule="atLeast"/>
        <w:outlineLvl w:val="1"/>
        <w:rPr>
          <w:szCs w:val="20"/>
        </w:rPr>
      </w:pPr>
      <w:r w:rsidRPr="00A94FAC">
        <w:rPr>
          <w:szCs w:val="20"/>
        </w:rPr>
        <w:t xml:space="preserve">se sídlem: </w:t>
      </w:r>
      <w:r>
        <w:rPr>
          <w:szCs w:val="20"/>
        </w:rPr>
        <w:t>Důl Libušín 940, 273 06 Libušín</w:t>
      </w:r>
      <w:r w:rsidRPr="00A94FAC">
        <w:rPr>
          <w:szCs w:val="20"/>
        </w:rPr>
        <w:t xml:space="preserve"> </w:t>
      </w:r>
    </w:p>
    <w:p w:rsidR="00947F47" w:rsidRPr="00A94FAC" w:rsidRDefault="00947F47" w:rsidP="00947F47">
      <w:pPr>
        <w:keepNext/>
        <w:spacing w:line="240" w:lineRule="atLeast"/>
        <w:outlineLvl w:val="1"/>
        <w:rPr>
          <w:szCs w:val="20"/>
        </w:rPr>
      </w:pPr>
      <w:proofErr w:type="gramStart"/>
      <w:r>
        <w:rPr>
          <w:szCs w:val="20"/>
        </w:rPr>
        <w:t>zastoupená  Otto</w:t>
      </w:r>
      <w:proofErr w:type="gramEnd"/>
      <w:r>
        <w:rPr>
          <w:szCs w:val="20"/>
        </w:rPr>
        <w:t xml:space="preserve"> Zachem, jednatelem společnosti</w:t>
      </w:r>
    </w:p>
    <w:p w:rsidR="00947F47" w:rsidRPr="00A94FAC" w:rsidRDefault="00947F47" w:rsidP="00947F47">
      <w:pPr>
        <w:spacing w:line="240" w:lineRule="atLeast"/>
      </w:pPr>
      <w:proofErr w:type="gramStart"/>
      <w:r w:rsidRPr="00A94FAC">
        <w:t xml:space="preserve">IČO :  </w:t>
      </w:r>
      <w:r w:rsidR="00D80729" w:rsidRPr="00D80729">
        <w:rPr>
          <w:highlight w:val="black"/>
        </w:rPr>
        <w:t>XXXXXXX</w:t>
      </w:r>
      <w:proofErr w:type="gramEnd"/>
    </w:p>
    <w:p w:rsidR="00947F47" w:rsidRPr="00A650E9" w:rsidRDefault="00947F47" w:rsidP="00947F47">
      <w:pPr>
        <w:spacing w:line="240" w:lineRule="atLeast"/>
      </w:pPr>
      <w:r w:rsidRPr="00A650E9">
        <w:t xml:space="preserve">DIČ:   </w:t>
      </w:r>
      <w:r w:rsidR="00D80729" w:rsidRPr="00D80729">
        <w:rPr>
          <w:highlight w:val="black"/>
        </w:rPr>
        <w:t>XXXXXXX</w:t>
      </w:r>
      <w:r w:rsidRPr="00A650E9">
        <w:t xml:space="preserve">   </w:t>
      </w:r>
      <w:r w:rsidRPr="00A650E9">
        <w:tab/>
      </w:r>
      <w:r w:rsidRPr="00A650E9">
        <w:rPr>
          <w:szCs w:val="20"/>
        </w:rPr>
        <w:tab/>
        <w:t xml:space="preserve">        </w:t>
      </w:r>
      <w:r w:rsidRPr="00A650E9">
        <w:rPr>
          <w:szCs w:val="20"/>
        </w:rPr>
        <w:tab/>
      </w:r>
    </w:p>
    <w:p w:rsidR="00947F47" w:rsidRPr="00A650E9" w:rsidRDefault="00947F47" w:rsidP="00947F47">
      <w:r w:rsidRPr="00A650E9">
        <w:t xml:space="preserve">zapsaná v obchodním rejstříku vedeném Městským soudem v Praze, oddíl C, </w:t>
      </w:r>
    </w:p>
    <w:p w:rsidR="00947F47" w:rsidRPr="00A650E9" w:rsidRDefault="00947F47" w:rsidP="00947F47">
      <w:r w:rsidRPr="00A650E9">
        <w:t>vložka 268873</w:t>
      </w:r>
    </w:p>
    <w:p w:rsidR="00947F47" w:rsidRPr="00A650E9" w:rsidRDefault="00947F47" w:rsidP="00947F47">
      <w:pPr>
        <w:spacing w:line="240" w:lineRule="atLeast"/>
      </w:pPr>
      <w:r w:rsidRPr="00A650E9">
        <w:t xml:space="preserve">bankovní </w:t>
      </w:r>
      <w:proofErr w:type="gramStart"/>
      <w:r w:rsidRPr="00A650E9">
        <w:t xml:space="preserve">spojení :  </w:t>
      </w:r>
      <w:r w:rsidR="00D80729" w:rsidRPr="00D80729">
        <w:rPr>
          <w:highlight w:val="black"/>
        </w:rPr>
        <w:t>XXXXXXXXXXXXXXXXXXXXXXXXXXXX</w:t>
      </w:r>
      <w:proofErr w:type="gramEnd"/>
    </w:p>
    <w:p w:rsidR="00947F47" w:rsidRPr="00A94FAC" w:rsidRDefault="00947F47" w:rsidP="00947F47">
      <w:pPr>
        <w:spacing w:before="100"/>
      </w:pPr>
      <w:r w:rsidRPr="00A94FAC">
        <w:t xml:space="preserve"> (dále jen </w:t>
      </w:r>
      <w:r w:rsidRPr="00A94FAC">
        <w:rPr>
          <w:b/>
        </w:rPr>
        <w:t>"</w:t>
      </w:r>
      <w:r>
        <w:rPr>
          <w:b/>
        </w:rPr>
        <w:t>zaměstnavatel</w:t>
      </w:r>
      <w:r w:rsidRPr="00A94FAC">
        <w:rPr>
          <w:b/>
        </w:rPr>
        <w:t>"</w:t>
      </w:r>
      <w:r w:rsidRPr="00A94FAC">
        <w:t>)</w:t>
      </w:r>
    </w:p>
    <w:p w:rsidR="00947F47" w:rsidRPr="002B3C8E" w:rsidRDefault="00947F47" w:rsidP="00947F47">
      <w:pPr>
        <w:ind w:left="-540"/>
        <w:jc w:val="both"/>
      </w:pPr>
    </w:p>
    <w:p w:rsidR="00947F47" w:rsidRDefault="00947F47" w:rsidP="00947F47">
      <w:proofErr w:type="gramStart"/>
      <w:r>
        <w:t>se dohodly</w:t>
      </w:r>
      <w:proofErr w:type="gramEnd"/>
      <w:r>
        <w:t xml:space="preserve"> na uzavření tohoto Dodatku.</w:t>
      </w:r>
    </w:p>
    <w:p w:rsidR="00947F47" w:rsidRDefault="00947F47" w:rsidP="00947F47"/>
    <w:p w:rsidR="00947F47" w:rsidRDefault="00947F47" w:rsidP="00947F47"/>
    <w:p w:rsidR="00947F47" w:rsidRPr="00947F47" w:rsidRDefault="00947F47" w:rsidP="00947F47">
      <w:pPr>
        <w:jc w:val="center"/>
        <w:rPr>
          <w:b/>
          <w:bCs/>
        </w:rPr>
      </w:pPr>
      <w:r w:rsidRPr="00947F47">
        <w:rPr>
          <w:b/>
          <w:bCs/>
        </w:rPr>
        <w:t>II.</w:t>
      </w:r>
    </w:p>
    <w:p w:rsidR="00947F47" w:rsidRPr="00947F47" w:rsidRDefault="00947F47" w:rsidP="00947F47">
      <w:pPr>
        <w:spacing w:before="120"/>
        <w:jc w:val="both"/>
      </w:pPr>
      <w:r w:rsidRPr="00947F47">
        <w:t>Na základě článku VII. bod 3. Smlouvy č. 0</w:t>
      </w:r>
      <w:r w:rsidR="00F443DF">
        <w:t>2</w:t>
      </w:r>
      <w:r w:rsidRPr="00947F47">
        <w:t xml:space="preserve"> / 201</w:t>
      </w:r>
      <w:r w:rsidR="00F443DF">
        <w:t>7</w:t>
      </w:r>
      <w:r w:rsidRPr="00947F47">
        <w:t xml:space="preserve"> o zařazení odsouzených do práce ze dne 30.</w:t>
      </w:r>
      <w:r w:rsidR="00F443DF">
        <w:t>3</w:t>
      </w:r>
      <w:r w:rsidRPr="00947F47">
        <w:t>.201</w:t>
      </w:r>
      <w:r w:rsidR="00F443DF">
        <w:t>7</w:t>
      </w:r>
      <w:r w:rsidRPr="00947F47">
        <w:t xml:space="preserve"> (dále jen „Smlouva“), se smluvní strany dohodly na dále uvedených změnách  Smlouvy:</w:t>
      </w:r>
    </w:p>
    <w:p w:rsidR="00947F47" w:rsidRPr="00947F47" w:rsidRDefault="00947F47" w:rsidP="00947F47">
      <w:pPr>
        <w:jc w:val="both"/>
        <w:rPr>
          <w:b/>
          <w:bCs/>
        </w:rPr>
      </w:pPr>
    </w:p>
    <w:p w:rsidR="00947F47" w:rsidRPr="00947F47" w:rsidRDefault="00947F47" w:rsidP="00947F47">
      <w:pPr>
        <w:numPr>
          <w:ilvl w:val="0"/>
          <w:numId w:val="4"/>
        </w:numPr>
        <w:spacing w:after="200" w:line="276" w:lineRule="auto"/>
        <w:jc w:val="both"/>
        <w:rPr>
          <w:b/>
          <w:bCs/>
        </w:rPr>
      </w:pPr>
      <w:r w:rsidRPr="00947F47">
        <w:rPr>
          <w:b/>
          <w:bCs/>
        </w:rPr>
        <w:t>Článek III. Povinnosti smluvních stran, bod 1. se mění tak, že původní znění se zrušuje a nahrazuje se novým zněním takto:</w:t>
      </w:r>
    </w:p>
    <w:p w:rsidR="00947F47" w:rsidRPr="00947F47" w:rsidRDefault="00947F47" w:rsidP="00947F47">
      <w:pPr>
        <w:spacing w:before="120" w:line="240" w:lineRule="atLeast"/>
        <w:jc w:val="both"/>
        <w:rPr>
          <w:szCs w:val="20"/>
        </w:rPr>
      </w:pPr>
      <w:r w:rsidRPr="00947F47">
        <w:rPr>
          <w:b/>
        </w:rPr>
        <w:t xml:space="preserve">„ 1. </w:t>
      </w:r>
      <w:r w:rsidRPr="00947F47">
        <w:rPr>
          <w:color w:val="000000"/>
          <w:szCs w:val="20"/>
        </w:rPr>
        <w:t xml:space="preserve">Zaměstnavatel </w:t>
      </w:r>
      <w:r w:rsidRPr="00947F47">
        <w:rPr>
          <w:szCs w:val="20"/>
        </w:rPr>
        <w:t>se zavazuje zařadit do práce průběžně minimálně 10 odsouzených v</w:t>
      </w:r>
      <w:r w:rsidR="00BB6663">
        <w:rPr>
          <w:szCs w:val="20"/>
        </w:rPr>
        <w:t> </w:t>
      </w:r>
      <w:r w:rsidRPr="00947F47">
        <w:rPr>
          <w:szCs w:val="20"/>
        </w:rPr>
        <w:t>jedn</w:t>
      </w:r>
      <w:r w:rsidR="00BB6663">
        <w:rPr>
          <w:szCs w:val="20"/>
        </w:rPr>
        <w:t>é směně.</w:t>
      </w:r>
    </w:p>
    <w:p w:rsidR="00947F47" w:rsidRPr="00947F47" w:rsidRDefault="00947F47" w:rsidP="00BB6663">
      <w:pPr>
        <w:jc w:val="both"/>
        <w:rPr>
          <w:szCs w:val="20"/>
        </w:rPr>
      </w:pPr>
      <w:r w:rsidRPr="00947F47">
        <w:rPr>
          <w:szCs w:val="20"/>
        </w:rPr>
        <w:lastRenderedPageBreak/>
        <w:t xml:space="preserve">Pracovní doba a podmínky pro uložení práce přesčas se řídí Zákoníkem práce s tím, že pracovní odměna odsouzených je stanovena dle Nařízení vlády </w:t>
      </w:r>
      <w:r w:rsidRPr="00947F47">
        <w:rPr>
          <w:szCs w:val="20"/>
        </w:rPr>
        <w:br/>
        <w:t xml:space="preserve">č. 361/2017 Sb.,   o   výši  a  podmínkách   odměňování   odsouzených   osob   zařazených  </w:t>
      </w:r>
      <w:proofErr w:type="gramStart"/>
      <w:r w:rsidRPr="00947F47">
        <w:rPr>
          <w:szCs w:val="20"/>
        </w:rPr>
        <w:t>do</w:t>
      </w:r>
      <w:proofErr w:type="gramEnd"/>
      <w:r w:rsidRPr="00947F47">
        <w:rPr>
          <w:szCs w:val="20"/>
        </w:rPr>
        <w:t xml:space="preserve"> </w:t>
      </w:r>
    </w:p>
    <w:p w:rsidR="00947F47" w:rsidRPr="00947F47" w:rsidRDefault="00947F47" w:rsidP="00BB6663">
      <w:pPr>
        <w:jc w:val="both"/>
      </w:pPr>
      <w:r w:rsidRPr="00947F47">
        <w:rPr>
          <w:szCs w:val="20"/>
        </w:rPr>
        <w:t>zaměstnání ve výkonu trestu odnětí svobody. Základní složku odměny odsouzených tvoří časová složka odměny. Práci přesčas odsouzených musí předem povolit ředitel věznice a to na základě písemné žádosti zaměstnavatele.</w:t>
      </w:r>
      <w:r w:rsidRPr="00947F47">
        <w:rPr>
          <w:b/>
        </w:rPr>
        <w:t>“</w:t>
      </w:r>
    </w:p>
    <w:p w:rsidR="00947F47" w:rsidRPr="00947F47" w:rsidRDefault="00947F47" w:rsidP="00947F47">
      <w:pPr>
        <w:widowControl w:val="0"/>
        <w:autoSpaceDE w:val="0"/>
        <w:autoSpaceDN w:val="0"/>
        <w:adjustRightInd w:val="0"/>
        <w:jc w:val="both"/>
      </w:pPr>
    </w:p>
    <w:p w:rsidR="00947F47" w:rsidRDefault="00947F47" w:rsidP="00947F47">
      <w:pPr>
        <w:widowControl w:val="0"/>
        <w:autoSpaceDE w:val="0"/>
        <w:autoSpaceDN w:val="0"/>
        <w:adjustRightInd w:val="0"/>
        <w:jc w:val="both"/>
      </w:pPr>
    </w:p>
    <w:p w:rsidR="00BB6663" w:rsidRPr="00947F47" w:rsidRDefault="00BB6663" w:rsidP="00947F47">
      <w:pPr>
        <w:widowControl w:val="0"/>
        <w:autoSpaceDE w:val="0"/>
        <w:autoSpaceDN w:val="0"/>
        <w:adjustRightInd w:val="0"/>
        <w:jc w:val="both"/>
      </w:pPr>
    </w:p>
    <w:p w:rsidR="00947F47" w:rsidRPr="00947F47" w:rsidRDefault="00947F47" w:rsidP="00947F47">
      <w:pPr>
        <w:numPr>
          <w:ilvl w:val="0"/>
          <w:numId w:val="4"/>
        </w:numPr>
        <w:spacing w:after="200" w:line="276" w:lineRule="auto"/>
        <w:ind w:left="0" w:firstLine="0"/>
        <w:jc w:val="both"/>
        <w:rPr>
          <w:b/>
          <w:bCs/>
        </w:rPr>
      </w:pPr>
      <w:r w:rsidRPr="00947F47">
        <w:rPr>
          <w:b/>
          <w:bCs/>
        </w:rPr>
        <w:t>Článek V. Odměňování odsouzených za práci a ostatní platby, body 1. až 5. se mění tak, že původní znění se zrušuje a nahrazuje se novým zněním takto:</w:t>
      </w:r>
    </w:p>
    <w:p w:rsidR="00947F47" w:rsidRPr="00947F47" w:rsidRDefault="00947F47" w:rsidP="00947F47">
      <w:pPr>
        <w:widowControl w:val="0"/>
        <w:autoSpaceDE w:val="0"/>
        <w:autoSpaceDN w:val="0"/>
        <w:adjustRightInd w:val="0"/>
        <w:jc w:val="both"/>
      </w:pPr>
    </w:p>
    <w:p w:rsidR="00947F47" w:rsidRPr="00947F47" w:rsidRDefault="00947F47" w:rsidP="00947F47">
      <w:pPr>
        <w:widowControl w:val="0"/>
        <w:autoSpaceDE w:val="0"/>
        <w:autoSpaceDN w:val="0"/>
        <w:adjustRightInd w:val="0"/>
        <w:jc w:val="both"/>
      </w:pPr>
      <w:r w:rsidRPr="00947F47">
        <w:t>„</w:t>
      </w:r>
      <w:r w:rsidRPr="00947F47">
        <w:rPr>
          <w:b/>
          <w:bCs/>
        </w:rPr>
        <w:t>1.</w:t>
      </w:r>
      <w:r w:rsidRPr="00947F47">
        <w:rPr>
          <w:b/>
          <w:bCs/>
        </w:rPr>
        <w:tab/>
      </w:r>
      <w:r w:rsidRPr="00947F47">
        <w:t xml:space="preserve">Výši odměny za práci odsouzených přiznává věznice dle Nařízení vlády </w:t>
      </w:r>
      <w:r w:rsidRPr="00947F47">
        <w:br/>
        <w:t>č. 361/2017 Sb. o výši a podmínkách odměňování odsouzených osob zařazených do zaměstnání ve VTOS a interních předpisů VS ČR.“</w:t>
      </w:r>
    </w:p>
    <w:p w:rsidR="00947F47" w:rsidRPr="00947F47" w:rsidRDefault="00947F47" w:rsidP="00947F47">
      <w:pPr>
        <w:widowControl w:val="0"/>
        <w:autoSpaceDE w:val="0"/>
        <w:autoSpaceDN w:val="0"/>
        <w:adjustRightInd w:val="0"/>
        <w:jc w:val="both"/>
      </w:pPr>
    </w:p>
    <w:p w:rsidR="00947F47" w:rsidRPr="00947F47" w:rsidRDefault="00947F47" w:rsidP="00947F47">
      <w:pPr>
        <w:widowControl w:val="0"/>
        <w:autoSpaceDE w:val="0"/>
        <w:autoSpaceDN w:val="0"/>
        <w:adjustRightInd w:val="0"/>
        <w:jc w:val="both"/>
      </w:pPr>
      <w:r w:rsidRPr="00947F47">
        <w:rPr>
          <w:b/>
          <w:bCs/>
        </w:rPr>
        <w:t>2.</w:t>
      </w:r>
      <w:r w:rsidRPr="00947F47">
        <w:rPr>
          <w:b/>
          <w:bCs/>
        </w:rPr>
        <w:tab/>
      </w:r>
      <w:r w:rsidRPr="00947F47">
        <w:t>Věznice zařadí při nástupu do práce odsouzené do I. skupiny základní složky odměny dle § 2, písm. a) NV 361/2017 Sb. Zaměstnavatel nesmí pověřit odsouzeného vykonáváním náročnějšího druhu práce, než odpovídá skupině základní složky odměny, ve které je odsouzený zařazen.</w:t>
      </w:r>
    </w:p>
    <w:p w:rsidR="00947F47" w:rsidRPr="00947F47" w:rsidRDefault="00947F47" w:rsidP="00947F47">
      <w:pPr>
        <w:widowControl w:val="0"/>
        <w:autoSpaceDE w:val="0"/>
        <w:autoSpaceDN w:val="0"/>
        <w:adjustRightInd w:val="0"/>
        <w:jc w:val="both"/>
      </w:pPr>
    </w:p>
    <w:p w:rsidR="00947F47" w:rsidRPr="00947F47" w:rsidRDefault="00947F47" w:rsidP="00947F47">
      <w:pPr>
        <w:widowControl w:val="0"/>
        <w:autoSpaceDE w:val="0"/>
        <w:autoSpaceDN w:val="0"/>
        <w:adjustRightInd w:val="0"/>
        <w:jc w:val="both"/>
      </w:pPr>
      <w:r w:rsidRPr="00947F47">
        <w:rPr>
          <w:b/>
          <w:bCs/>
        </w:rPr>
        <w:t>3.</w:t>
      </w:r>
      <w:r w:rsidRPr="00947F47">
        <w:rPr>
          <w:b/>
          <w:bCs/>
        </w:rPr>
        <w:tab/>
      </w:r>
      <w:r w:rsidRPr="00947F47">
        <w:t xml:space="preserve">Po zaškolení a zapracování odsouzeného, lze provést na základě návrhu odpovědného pracovníka zaměstnavatele jeho přeřazení do vyšší skupiny základní složky odměny. Déle zaměstnavatel může věznici předložit odůvodněný návrh na zvýšení časové složky odměny za vyšší pracovní výkon v požadované kvalitě nebo za řízení určitého svěřeného </w:t>
      </w:r>
      <w:proofErr w:type="gramStart"/>
      <w:r w:rsidRPr="00947F47">
        <w:t>úseku   až</w:t>
      </w:r>
      <w:proofErr w:type="gramEnd"/>
      <w:r w:rsidRPr="00947F47">
        <w:t xml:space="preserve"> o 50% za příslušný kalendářní měsíc.</w:t>
      </w:r>
    </w:p>
    <w:p w:rsidR="00947F47" w:rsidRPr="00947F47" w:rsidRDefault="00947F47" w:rsidP="00947F47">
      <w:pPr>
        <w:widowControl w:val="0"/>
        <w:autoSpaceDE w:val="0"/>
        <w:autoSpaceDN w:val="0"/>
        <w:adjustRightInd w:val="0"/>
        <w:jc w:val="both"/>
      </w:pPr>
    </w:p>
    <w:p w:rsidR="00947F47" w:rsidRPr="00947F47" w:rsidRDefault="00947F47" w:rsidP="00947F47">
      <w:pPr>
        <w:widowControl w:val="0"/>
        <w:autoSpaceDE w:val="0"/>
        <w:autoSpaceDN w:val="0"/>
        <w:adjustRightInd w:val="0"/>
        <w:jc w:val="both"/>
      </w:pPr>
      <w:r w:rsidRPr="00947F47">
        <w:rPr>
          <w:b/>
          <w:bCs/>
        </w:rPr>
        <w:t>4.</w:t>
      </w:r>
      <w:r w:rsidRPr="00947F47">
        <w:rPr>
          <w:b/>
          <w:bCs/>
        </w:rPr>
        <w:tab/>
      </w:r>
      <w:r w:rsidRPr="00947F47">
        <w:t>Zaměstnavatel předloží věznici vždy po odpracovaném týdnu podklady, ze kterých musí být patrny odpracované hodiny u jednotlivých odsouzených a po posledním odpracovaném týdnu v měsíci tyto předloží nejpozději do 2. pracovního dne následujícího měsíce, včetně případných návrhů na zvýšení časové složky odměny.</w:t>
      </w:r>
    </w:p>
    <w:p w:rsidR="00947F47" w:rsidRPr="00947F47" w:rsidRDefault="00947F47" w:rsidP="00947F47">
      <w:pPr>
        <w:jc w:val="both"/>
      </w:pPr>
    </w:p>
    <w:p w:rsidR="00947F47" w:rsidRPr="00947F47" w:rsidRDefault="00947F47" w:rsidP="00947F47">
      <w:pPr>
        <w:jc w:val="both"/>
        <w:rPr>
          <w:rFonts w:eastAsiaTheme="minorHAnsi"/>
          <w:lang w:eastAsia="en-US"/>
        </w:rPr>
      </w:pPr>
      <w:r w:rsidRPr="00947F47">
        <w:rPr>
          <w:rFonts w:eastAsiaTheme="minorHAnsi"/>
          <w:b/>
          <w:bCs/>
          <w:lang w:eastAsia="en-US"/>
        </w:rPr>
        <w:t>5.</w:t>
      </w:r>
      <w:r w:rsidRPr="00947F47">
        <w:rPr>
          <w:rFonts w:eastAsiaTheme="minorHAnsi"/>
          <w:b/>
          <w:bCs/>
          <w:lang w:eastAsia="en-US"/>
        </w:rPr>
        <w:tab/>
      </w:r>
      <w:r w:rsidRPr="00947F47">
        <w:rPr>
          <w:rFonts w:eastAsiaTheme="minorHAnsi"/>
          <w:bCs/>
          <w:lang w:eastAsia="en-US"/>
        </w:rPr>
        <w:t>Zaměstnavatel se zavazuje k placení</w:t>
      </w:r>
      <w:r w:rsidRPr="00947F47">
        <w:rPr>
          <w:rFonts w:eastAsiaTheme="minorHAnsi"/>
          <w:lang w:eastAsia="en-US"/>
        </w:rPr>
        <w:t xml:space="preserve"> záloh pracovních odměn odsouzených, a to ve </w:t>
      </w:r>
      <w:proofErr w:type="gramStart"/>
      <w:r w:rsidRPr="00947F47">
        <w:rPr>
          <w:rFonts w:eastAsiaTheme="minorHAnsi"/>
          <w:lang w:eastAsia="en-US"/>
        </w:rPr>
        <w:t>výši  cca</w:t>
      </w:r>
      <w:proofErr w:type="gramEnd"/>
      <w:r w:rsidRPr="00947F47">
        <w:rPr>
          <w:rFonts w:eastAsiaTheme="minorHAnsi"/>
          <w:lang w:eastAsia="en-US"/>
        </w:rPr>
        <w:t xml:space="preserve"> 85% předpokládané fakturace. Platba bude uskutečňována na základě vystavené faktury se splatností do 21. dne, přičemž faktura bude vystavována vždy nejpozději </w:t>
      </w:r>
      <w:proofErr w:type="gramStart"/>
      <w:r w:rsidRPr="00947F47">
        <w:rPr>
          <w:rFonts w:eastAsiaTheme="minorHAnsi"/>
          <w:lang w:eastAsia="en-US"/>
        </w:rPr>
        <w:t>do 5.dne</w:t>
      </w:r>
      <w:proofErr w:type="gramEnd"/>
      <w:r w:rsidRPr="00947F47">
        <w:rPr>
          <w:rFonts w:eastAsiaTheme="minorHAnsi"/>
          <w:lang w:eastAsia="en-US"/>
        </w:rPr>
        <w:t xml:space="preserve"> příslušného měsíce.</w:t>
      </w:r>
    </w:p>
    <w:p w:rsidR="00947F47" w:rsidRPr="00947F47" w:rsidRDefault="00947F47" w:rsidP="00947F47">
      <w:pPr>
        <w:jc w:val="both"/>
        <w:rPr>
          <w:rFonts w:eastAsiaTheme="minorHAnsi"/>
          <w:lang w:eastAsia="en-US"/>
        </w:rPr>
      </w:pPr>
      <w:r w:rsidRPr="00947F47">
        <w:rPr>
          <w:rFonts w:eastAsiaTheme="minorHAnsi"/>
          <w:lang w:eastAsia="en-US"/>
        </w:rPr>
        <w:t xml:space="preserve">       Po uplynutí každého kalendářního měsíce věznice přizná dle platných předpisů </w:t>
      </w:r>
      <w:r w:rsidRPr="00947F47">
        <w:rPr>
          <w:rFonts w:eastAsiaTheme="minorHAnsi"/>
          <w:lang w:eastAsia="en-US"/>
        </w:rPr>
        <w:br/>
        <w:t xml:space="preserve">a podkladů zaměstnavatele odměnu odsouzeným, vypočítá sociální a zdravotní pojištění a stanoví režijní přirážku ve výši </w:t>
      </w:r>
      <w:r w:rsidR="00BB6663">
        <w:rPr>
          <w:rFonts w:eastAsiaTheme="minorHAnsi"/>
          <w:lang w:eastAsia="en-US"/>
        </w:rPr>
        <w:t>1</w:t>
      </w:r>
      <w:r w:rsidRPr="00947F47">
        <w:rPr>
          <w:rFonts w:eastAsiaTheme="minorHAnsi"/>
          <w:lang w:eastAsia="en-US"/>
        </w:rPr>
        <w:t xml:space="preserve">5% z částky, která je součtem odměn </w:t>
      </w:r>
      <w:r w:rsidRPr="00947F47">
        <w:rPr>
          <w:rFonts w:eastAsiaTheme="minorHAnsi"/>
          <w:lang w:eastAsia="en-US"/>
        </w:rPr>
        <w:br/>
        <w:t xml:space="preserve">a pojištění.  Následně zašle zaměstnavateli fakturu, která bude obsahovat celkové částky pracovních odměn, pojištění s odečtením již zaplacené zálohy. Splatnost této faktury bude vždy do 14. dne příslušného měsíce. </w:t>
      </w:r>
    </w:p>
    <w:p w:rsidR="00947F47" w:rsidRPr="00947F47" w:rsidRDefault="00947F47" w:rsidP="00947F47">
      <w:pPr>
        <w:ind w:firstLine="388"/>
        <w:jc w:val="both"/>
        <w:rPr>
          <w:rFonts w:eastAsiaTheme="minorHAnsi"/>
          <w:b/>
          <w:lang w:eastAsia="en-US"/>
        </w:rPr>
      </w:pPr>
      <w:r w:rsidRPr="00947F47">
        <w:rPr>
          <w:rFonts w:eastAsiaTheme="minorHAnsi"/>
          <w:lang w:eastAsia="en-US"/>
        </w:rPr>
        <w:t>Zvlášť bude vystavována faktura na stanovenou režijní přirážku, splatnost této faktury bude vždy do 21. dne příslušného měsíce.“</w:t>
      </w:r>
    </w:p>
    <w:p w:rsidR="00947F47" w:rsidRPr="00947F47" w:rsidRDefault="00947F47" w:rsidP="00947F47">
      <w:pPr>
        <w:jc w:val="both"/>
        <w:rPr>
          <w:b/>
          <w:bCs/>
          <w:color w:val="FF0000"/>
        </w:rPr>
      </w:pPr>
    </w:p>
    <w:p w:rsidR="00947F47" w:rsidRDefault="00947F47" w:rsidP="00947F47">
      <w:pPr>
        <w:jc w:val="both"/>
        <w:rPr>
          <w:b/>
          <w:bCs/>
          <w:color w:val="FF0000"/>
        </w:rPr>
      </w:pPr>
    </w:p>
    <w:p w:rsidR="00BB6663" w:rsidRDefault="00BB6663" w:rsidP="00947F47">
      <w:pPr>
        <w:jc w:val="both"/>
        <w:rPr>
          <w:b/>
          <w:bCs/>
          <w:color w:val="FF0000"/>
        </w:rPr>
      </w:pPr>
    </w:p>
    <w:p w:rsidR="00BB6663" w:rsidRDefault="00BB6663" w:rsidP="00947F47">
      <w:pPr>
        <w:jc w:val="both"/>
        <w:rPr>
          <w:b/>
          <w:bCs/>
          <w:color w:val="FF0000"/>
        </w:rPr>
      </w:pPr>
    </w:p>
    <w:p w:rsidR="00BB6663" w:rsidRPr="00947F47" w:rsidRDefault="00BB6663" w:rsidP="00947F47">
      <w:pPr>
        <w:jc w:val="both"/>
        <w:rPr>
          <w:b/>
          <w:bCs/>
          <w:color w:val="FF0000"/>
        </w:rPr>
      </w:pPr>
    </w:p>
    <w:p w:rsidR="00947F47" w:rsidRPr="00947F47" w:rsidRDefault="00947F47" w:rsidP="00947F47">
      <w:pPr>
        <w:numPr>
          <w:ilvl w:val="0"/>
          <w:numId w:val="4"/>
        </w:numPr>
        <w:spacing w:after="200" w:line="276" w:lineRule="auto"/>
        <w:contextualSpacing/>
        <w:jc w:val="both"/>
        <w:rPr>
          <w:b/>
          <w:bCs/>
        </w:rPr>
      </w:pPr>
      <w:r w:rsidRPr="00947F47">
        <w:rPr>
          <w:b/>
          <w:bCs/>
        </w:rPr>
        <w:lastRenderedPageBreak/>
        <w:t>Článek VI. Ostatní ujednání, bod 6. se mění tak, že původní znění se zrušuje a nahrazuje se novým zněním takto:</w:t>
      </w:r>
    </w:p>
    <w:p w:rsidR="00947F47" w:rsidRPr="00947F47" w:rsidRDefault="00947F47" w:rsidP="00BB6663">
      <w:pPr>
        <w:keepNext/>
        <w:widowControl w:val="0"/>
        <w:shd w:val="clear" w:color="auto" w:fill="FFFFFF"/>
        <w:autoSpaceDE w:val="0"/>
        <w:autoSpaceDN w:val="0"/>
        <w:adjustRightInd w:val="0"/>
        <w:jc w:val="both"/>
        <w:outlineLvl w:val="3"/>
        <w:rPr>
          <w:b/>
          <w:szCs w:val="20"/>
        </w:rPr>
      </w:pPr>
    </w:p>
    <w:p w:rsidR="00BB6663" w:rsidRPr="00BB6663" w:rsidRDefault="00947F47" w:rsidP="00BB6663">
      <w:pPr>
        <w:widowControl w:val="0"/>
        <w:autoSpaceDE w:val="0"/>
        <w:autoSpaceDN w:val="0"/>
        <w:adjustRightInd w:val="0"/>
        <w:spacing w:before="120"/>
        <w:ind w:left="360" w:hanging="360"/>
        <w:jc w:val="both"/>
      </w:pPr>
      <w:r w:rsidRPr="00947F47">
        <w:rPr>
          <w:b/>
          <w:szCs w:val="20"/>
        </w:rPr>
        <w:t>„6.</w:t>
      </w:r>
      <w:r w:rsidRPr="00947F47">
        <w:rPr>
          <w:szCs w:val="20"/>
        </w:rPr>
        <w:t xml:space="preserve"> </w:t>
      </w:r>
      <w:r w:rsidR="00BB6663" w:rsidRPr="00BB6663">
        <w:t xml:space="preserve">Kontaktními osobami za věznici jsou pracovnice oddělení zaměstnávání </w:t>
      </w:r>
      <w:r w:rsidR="00D80729" w:rsidRPr="00D80729">
        <w:rPr>
          <w:highlight w:val="black"/>
        </w:rPr>
        <w:t>XXXXXXXXX</w:t>
      </w:r>
      <w:r w:rsidR="00BB6663" w:rsidRPr="00BB6663">
        <w:t xml:space="preserve"> </w:t>
      </w:r>
      <w:r w:rsidR="00D80729" w:rsidRPr="00D80729">
        <w:rPr>
          <w:highlight w:val="black"/>
        </w:rPr>
        <w:t>XXXXXXX</w:t>
      </w:r>
      <w:r w:rsidR="00D80729">
        <w:t xml:space="preserve"> </w:t>
      </w:r>
      <w:r w:rsidR="00BB6663" w:rsidRPr="00BB6663">
        <w:t xml:space="preserve">tel. 312 291 697, </w:t>
      </w:r>
      <w:hyperlink r:id="rId8" w:history="1">
        <w:proofErr w:type="gramStart"/>
        <w:r w:rsidR="00D80729" w:rsidRPr="00D80729">
          <w:rPr>
            <w:highlight w:val="black"/>
          </w:rPr>
          <w:t>XXXXXXXXXXXXXXXX</w:t>
        </w:r>
      </w:hyperlink>
      <w:r w:rsidR="00BB6663">
        <w:t xml:space="preserve"> a  </w:t>
      </w:r>
      <w:r w:rsidR="00D80729" w:rsidRPr="00D80729">
        <w:rPr>
          <w:highlight w:val="black"/>
        </w:rPr>
        <w:t>XXXXXXXXXXXXX</w:t>
      </w:r>
      <w:proofErr w:type="gramEnd"/>
      <w:r w:rsidR="00BB6663" w:rsidRPr="00BB6663">
        <w:t xml:space="preserve"> tel. 312 291 698, </w:t>
      </w:r>
      <w:r w:rsidR="00D80729" w:rsidRPr="00D80729">
        <w:rPr>
          <w:highlight w:val="black"/>
        </w:rPr>
        <w:t>XXXXXXXXXXXXXXXXXX</w:t>
      </w:r>
    </w:p>
    <w:p w:rsidR="00947F47" w:rsidRPr="00947F47" w:rsidRDefault="00BB6663" w:rsidP="00BB6663">
      <w:pPr>
        <w:widowControl w:val="0"/>
        <w:autoSpaceDE w:val="0"/>
        <w:autoSpaceDN w:val="0"/>
        <w:adjustRightInd w:val="0"/>
        <w:ind w:left="357" w:hanging="357"/>
        <w:jc w:val="both"/>
      </w:pPr>
      <w:r w:rsidRPr="00BB6663">
        <w:tab/>
        <w:t>V případě mimořádné události (např. odchod odsouzeného z pracoviště, vážný úraz s okamžitou potřebou odvozu k lékaři, atd.) je třeba neprodleně informovat dispečera věznice tel. 312 291 617.</w:t>
      </w:r>
      <w:r>
        <w:t>“</w:t>
      </w:r>
    </w:p>
    <w:p w:rsidR="00947F47" w:rsidRPr="00947F47" w:rsidRDefault="00947F47" w:rsidP="00947F47">
      <w:pPr>
        <w:keepNext/>
        <w:widowControl w:val="0"/>
        <w:shd w:val="clear" w:color="auto" w:fill="FFFFFF"/>
        <w:autoSpaceDE w:val="0"/>
        <w:autoSpaceDN w:val="0"/>
        <w:adjustRightInd w:val="0"/>
        <w:ind w:left="10"/>
        <w:outlineLvl w:val="3"/>
        <w:rPr>
          <w:szCs w:val="20"/>
        </w:rPr>
      </w:pPr>
    </w:p>
    <w:p w:rsidR="00947F47" w:rsidRPr="00947F47" w:rsidRDefault="00947F47" w:rsidP="00947F47">
      <w:bookmarkStart w:id="0" w:name="_GoBack"/>
      <w:bookmarkEnd w:id="0"/>
    </w:p>
    <w:p w:rsidR="00947F47" w:rsidRPr="00947F47" w:rsidRDefault="00947F47" w:rsidP="00947F47"/>
    <w:p w:rsidR="00947F47" w:rsidRPr="00947F47" w:rsidRDefault="00947F47" w:rsidP="00947F47"/>
    <w:p w:rsidR="00947F47" w:rsidRPr="00947F47" w:rsidRDefault="00947F47" w:rsidP="00947F47">
      <w:pPr>
        <w:jc w:val="center"/>
        <w:rPr>
          <w:b/>
        </w:rPr>
      </w:pPr>
      <w:r w:rsidRPr="00947F47">
        <w:rPr>
          <w:b/>
        </w:rPr>
        <w:t>III.</w:t>
      </w:r>
    </w:p>
    <w:p w:rsidR="00947F47" w:rsidRPr="00947F47" w:rsidRDefault="00947F47" w:rsidP="00947F47">
      <w:pPr>
        <w:spacing w:before="120"/>
        <w:jc w:val="both"/>
      </w:pPr>
      <w:r w:rsidRPr="00947F47">
        <w:rPr>
          <w:b/>
        </w:rPr>
        <w:t>1.</w:t>
      </w:r>
      <w:r w:rsidRPr="00947F47">
        <w:t xml:space="preserve"> Ostatní ustanovení Smlouvy se nemění a zůstávají v původním znění.</w:t>
      </w:r>
    </w:p>
    <w:p w:rsidR="00947F47" w:rsidRPr="00947F47" w:rsidRDefault="00947F47" w:rsidP="00947F47">
      <w:pPr>
        <w:spacing w:before="120"/>
        <w:jc w:val="both"/>
      </w:pPr>
      <w:r w:rsidRPr="00947F47">
        <w:rPr>
          <w:b/>
        </w:rPr>
        <w:t>2.</w:t>
      </w:r>
      <w:r w:rsidRPr="00947F47">
        <w:t xml:space="preserve"> Tento Dodatek </w:t>
      </w:r>
      <w:proofErr w:type="gramStart"/>
      <w:r w:rsidRPr="00947F47">
        <w:t>č.2 se</w:t>
      </w:r>
      <w:proofErr w:type="gramEnd"/>
      <w:r w:rsidRPr="00947F47">
        <w:t xml:space="preserve"> vyhotovuje ve čtyřech výtiscích majících charakter originálu, z nichž věznice obdrží tři výtisky a zaměstnavatel jeden výtisk.</w:t>
      </w:r>
    </w:p>
    <w:p w:rsidR="00947F47" w:rsidRPr="00947F47" w:rsidRDefault="00947F47" w:rsidP="00947F47">
      <w:pPr>
        <w:spacing w:before="120"/>
        <w:jc w:val="both"/>
      </w:pPr>
      <w:r w:rsidRPr="00947F47">
        <w:rPr>
          <w:b/>
        </w:rPr>
        <w:t>3.</w:t>
      </w:r>
      <w:r w:rsidRPr="00947F47">
        <w:t xml:space="preserve"> Tento Dodatek </w:t>
      </w:r>
      <w:proofErr w:type="gramStart"/>
      <w:r w:rsidRPr="00947F47">
        <w:t>č.2 nabývá</w:t>
      </w:r>
      <w:proofErr w:type="gramEnd"/>
      <w:r w:rsidRPr="00947F47">
        <w:t xml:space="preserve"> platnosti dnem podpisu smluvních stran s účinností ke dni 1.4.2018.</w:t>
      </w:r>
    </w:p>
    <w:p w:rsidR="00947F47" w:rsidRDefault="00947F47" w:rsidP="00947F47"/>
    <w:p w:rsidR="00947F47" w:rsidRDefault="00947F47" w:rsidP="00947F47"/>
    <w:p w:rsidR="00947F47" w:rsidRDefault="00947F47" w:rsidP="00947F47"/>
    <w:p w:rsidR="00947F47" w:rsidRDefault="00947F47" w:rsidP="00947F47"/>
    <w:p w:rsidR="00947F47" w:rsidRDefault="00947F47" w:rsidP="00947F47">
      <w:pPr>
        <w:spacing w:before="120" w:line="240" w:lineRule="atLeast"/>
        <w:jc w:val="both"/>
      </w:pPr>
      <w:r w:rsidRPr="00B35033">
        <w:t xml:space="preserve">Ve Vinařicích dne:  </w:t>
      </w:r>
    </w:p>
    <w:p w:rsidR="00947F47" w:rsidRPr="00B35033" w:rsidRDefault="00947F47" w:rsidP="00947F47">
      <w:pPr>
        <w:spacing w:before="120" w:line="240" w:lineRule="atLeast"/>
        <w:jc w:val="both"/>
        <w:rPr>
          <w:szCs w:val="20"/>
        </w:rPr>
      </w:pPr>
    </w:p>
    <w:p w:rsidR="00947F47" w:rsidRPr="00B35033" w:rsidRDefault="00947F47" w:rsidP="00947F47">
      <w:pPr>
        <w:spacing w:before="120" w:line="240" w:lineRule="atLeast"/>
        <w:jc w:val="both"/>
        <w:rPr>
          <w:szCs w:val="20"/>
        </w:rPr>
      </w:pPr>
    </w:p>
    <w:p w:rsidR="00947F47" w:rsidRPr="00B35033" w:rsidRDefault="00947F47" w:rsidP="00947F47">
      <w:pPr>
        <w:spacing w:before="120" w:line="240" w:lineRule="atLeast"/>
        <w:jc w:val="both"/>
        <w:rPr>
          <w:szCs w:val="20"/>
        </w:rPr>
      </w:pPr>
    </w:p>
    <w:p w:rsidR="00947F47" w:rsidRPr="00B35033" w:rsidRDefault="00947F47" w:rsidP="00947F47">
      <w:pPr>
        <w:spacing w:before="120" w:line="240" w:lineRule="atLeast"/>
        <w:jc w:val="both"/>
      </w:pPr>
      <w:r w:rsidRPr="00B35033">
        <w:t xml:space="preserve">......................................................                         </w:t>
      </w:r>
      <w:r w:rsidRPr="00B35033">
        <w:tab/>
        <w:t xml:space="preserve">……………………….…………                                                                   </w:t>
      </w:r>
    </w:p>
    <w:p w:rsidR="00947F47" w:rsidRPr="00B35033" w:rsidRDefault="00947F47" w:rsidP="00947F47">
      <w:pPr>
        <w:keepNext/>
        <w:spacing w:before="60" w:line="240" w:lineRule="atLeast"/>
        <w:ind w:left="388"/>
        <w:contextualSpacing/>
        <w:outlineLvl w:val="1"/>
      </w:pPr>
      <w:r w:rsidRPr="00B35033">
        <w:t xml:space="preserve">              Vrchní rada      </w:t>
      </w:r>
      <w:r w:rsidRPr="00B35033">
        <w:tab/>
      </w:r>
      <w:r w:rsidRPr="00B35033">
        <w:tab/>
      </w:r>
      <w:r w:rsidRPr="00B35033">
        <w:tab/>
        <w:t xml:space="preserve">                             Otto Zach</w:t>
      </w:r>
    </w:p>
    <w:p w:rsidR="00947F47" w:rsidRPr="00B35033" w:rsidRDefault="00947F47" w:rsidP="00947F47">
      <w:pPr>
        <w:keepNext/>
        <w:spacing w:before="60" w:line="240" w:lineRule="atLeast"/>
        <w:ind w:left="388"/>
        <w:contextualSpacing/>
        <w:outlineLvl w:val="1"/>
      </w:pPr>
      <w:r w:rsidRPr="00B35033">
        <w:t xml:space="preserve"> plk. Mgr. Miroslav </w:t>
      </w:r>
      <w:proofErr w:type="gramStart"/>
      <w:r w:rsidRPr="00B35033">
        <w:t xml:space="preserve">Hadrava                                        </w:t>
      </w:r>
      <w:r w:rsidRPr="00B35033">
        <w:rPr>
          <w:bCs/>
        </w:rPr>
        <w:t xml:space="preserve"> jednatel</w:t>
      </w:r>
      <w:proofErr w:type="gramEnd"/>
      <w:r w:rsidRPr="00B35033">
        <w:rPr>
          <w:bCs/>
        </w:rPr>
        <w:t xml:space="preserve"> společnosti</w:t>
      </w:r>
      <w:r w:rsidRPr="00B35033">
        <w:rPr>
          <w:b/>
          <w:bCs/>
        </w:rPr>
        <w:t xml:space="preserve">                   </w:t>
      </w:r>
      <w:r w:rsidRPr="00B35033">
        <w:t xml:space="preserve">                     </w:t>
      </w:r>
    </w:p>
    <w:p w:rsidR="00947F47" w:rsidRPr="00B35033" w:rsidRDefault="00947F47" w:rsidP="00947F47">
      <w:pPr>
        <w:keepNext/>
        <w:spacing w:before="60" w:line="240" w:lineRule="atLeast"/>
        <w:outlineLvl w:val="1"/>
        <w:rPr>
          <w:bCs/>
        </w:rPr>
      </w:pPr>
      <w:r w:rsidRPr="00B35033">
        <w:t xml:space="preserve">  </w:t>
      </w:r>
      <w:r w:rsidRPr="00B35033">
        <w:tab/>
        <w:t xml:space="preserve">       ředitel věznice</w:t>
      </w:r>
      <w:r w:rsidRPr="00B35033">
        <w:rPr>
          <w:b/>
          <w:bCs/>
        </w:rPr>
        <w:t xml:space="preserve"> </w:t>
      </w:r>
      <w:r w:rsidRPr="00B35033">
        <w:rPr>
          <w:b/>
          <w:bCs/>
        </w:rPr>
        <w:tab/>
      </w:r>
      <w:r w:rsidRPr="00B35033">
        <w:rPr>
          <w:b/>
          <w:bCs/>
        </w:rPr>
        <w:tab/>
      </w:r>
      <w:r w:rsidRPr="00B35033">
        <w:rPr>
          <w:b/>
          <w:bCs/>
        </w:rPr>
        <w:tab/>
      </w:r>
      <w:r w:rsidRPr="00B35033">
        <w:rPr>
          <w:b/>
          <w:bCs/>
        </w:rPr>
        <w:tab/>
      </w:r>
      <w:r w:rsidRPr="00B35033">
        <w:rPr>
          <w:bCs/>
        </w:rPr>
        <w:t xml:space="preserve">             OZ stavby s.r.o.</w:t>
      </w:r>
    </w:p>
    <w:p w:rsidR="00947F47" w:rsidRDefault="00947F47" w:rsidP="00947F47"/>
    <w:p w:rsidR="00947F47" w:rsidRDefault="00947F47" w:rsidP="00F46972"/>
    <w:p w:rsidR="00947F47" w:rsidRDefault="00947F47" w:rsidP="00F46972"/>
    <w:sectPr w:rsidR="00947F4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6663" w:rsidRDefault="00BB6663" w:rsidP="00B35033">
      <w:r>
        <w:separator/>
      </w:r>
    </w:p>
  </w:endnote>
  <w:endnote w:type="continuationSeparator" w:id="0">
    <w:p w:rsidR="00BB6663" w:rsidRDefault="00BB6663" w:rsidP="00B350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6663" w:rsidRDefault="00BB6663" w:rsidP="00B35033">
      <w:r>
        <w:separator/>
      </w:r>
    </w:p>
  </w:footnote>
  <w:footnote w:type="continuationSeparator" w:id="0">
    <w:p w:rsidR="00BB6663" w:rsidRDefault="00BB6663" w:rsidP="00B3503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3537C1"/>
    <w:multiLevelType w:val="hybridMultilevel"/>
    <w:tmpl w:val="84F0929C"/>
    <w:lvl w:ilvl="0" w:tplc="7D128088">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
    <w:nsid w:val="2DE31503"/>
    <w:multiLevelType w:val="hybridMultilevel"/>
    <w:tmpl w:val="6440727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6D1F09BB"/>
    <w:multiLevelType w:val="hybridMultilevel"/>
    <w:tmpl w:val="EEBC6910"/>
    <w:lvl w:ilvl="0" w:tplc="2A80B630">
      <w:start w:val="1"/>
      <w:numFmt w:val="decimal"/>
      <w:lvlText w:val="%1."/>
      <w:lvlJc w:val="left"/>
      <w:pPr>
        <w:ind w:left="388" w:hanging="360"/>
      </w:pPr>
      <w:rPr>
        <w:rFonts w:hint="default"/>
        <w:b/>
        <w:color w:val="000000"/>
      </w:rPr>
    </w:lvl>
    <w:lvl w:ilvl="1" w:tplc="04050019" w:tentative="1">
      <w:start w:val="1"/>
      <w:numFmt w:val="lowerLetter"/>
      <w:lvlText w:val="%2."/>
      <w:lvlJc w:val="left"/>
      <w:pPr>
        <w:ind w:left="1108" w:hanging="360"/>
      </w:pPr>
    </w:lvl>
    <w:lvl w:ilvl="2" w:tplc="0405001B" w:tentative="1">
      <w:start w:val="1"/>
      <w:numFmt w:val="lowerRoman"/>
      <w:lvlText w:val="%3."/>
      <w:lvlJc w:val="right"/>
      <w:pPr>
        <w:ind w:left="1828" w:hanging="180"/>
      </w:pPr>
    </w:lvl>
    <w:lvl w:ilvl="3" w:tplc="0405000F" w:tentative="1">
      <w:start w:val="1"/>
      <w:numFmt w:val="decimal"/>
      <w:lvlText w:val="%4."/>
      <w:lvlJc w:val="left"/>
      <w:pPr>
        <w:ind w:left="2548" w:hanging="360"/>
      </w:pPr>
    </w:lvl>
    <w:lvl w:ilvl="4" w:tplc="04050019" w:tentative="1">
      <w:start w:val="1"/>
      <w:numFmt w:val="lowerLetter"/>
      <w:lvlText w:val="%5."/>
      <w:lvlJc w:val="left"/>
      <w:pPr>
        <w:ind w:left="3268" w:hanging="360"/>
      </w:pPr>
    </w:lvl>
    <w:lvl w:ilvl="5" w:tplc="0405001B" w:tentative="1">
      <w:start w:val="1"/>
      <w:numFmt w:val="lowerRoman"/>
      <w:lvlText w:val="%6."/>
      <w:lvlJc w:val="right"/>
      <w:pPr>
        <w:ind w:left="3988" w:hanging="180"/>
      </w:pPr>
    </w:lvl>
    <w:lvl w:ilvl="6" w:tplc="0405000F" w:tentative="1">
      <w:start w:val="1"/>
      <w:numFmt w:val="decimal"/>
      <w:lvlText w:val="%7."/>
      <w:lvlJc w:val="left"/>
      <w:pPr>
        <w:ind w:left="4708" w:hanging="360"/>
      </w:pPr>
    </w:lvl>
    <w:lvl w:ilvl="7" w:tplc="04050019" w:tentative="1">
      <w:start w:val="1"/>
      <w:numFmt w:val="lowerLetter"/>
      <w:lvlText w:val="%8."/>
      <w:lvlJc w:val="left"/>
      <w:pPr>
        <w:ind w:left="5428" w:hanging="360"/>
      </w:pPr>
    </w:lvl>
    <w:lvl w:ilvl="8" w:tplc="0405001B" w:tentative="1">
      <w:start w:val="1"/>
      <w:numFmt w:val="lowerRoman"/>
      <w:lvlText w:val="%9."/>
      <w:lvlJc w:val="right"/>
      <w:pPr>
        <w:ind w:left="6148" w:hanging="180"/>
      </w:pPr>
    </w:lvl>
  </w:abstractNum>
  <w:abstractNum w:abstractNumId="3">
    <w:nsid w:val="752B5100"/>
    <w:multiLevelType w:val="hybridMultilevel"/>
    <w:tmpl w:val="A0A42546"/>
    <w:lvl w:ilvl="0" w:tplc="2A80B630">
      <w:start w:val="1"/>
      <w:numFmt w:val="decimal"/>
      <w:lvlText w:val="%1."/>
      <w:lvlJc w:val="left"/>
      <w:pPr>
        <w:ind w:left="388" w:hanging="360"/>
      </w:pPr>
      <w:rPr>
        <w:rFonts w:hint="default"/>
        <w:b/>
        <w:color w:val="000000"/>
      </w:rPr>
    </w:lvl>
    <w:lvl w:ilvl="1" w:tplc="04050019" w:tentative="1">
      <w:start w:val="1"/>
      <w:numFmt w:val="lowerLetter"/>
      <w:lvlText w:val="%2."/>
      <w:lvlJc w:val="left"/>
      <w:pPr>
        <w:ind w:left="1108" w:hanging="360"/>
      </w:pPr>
    </w:lvl>
    <w:lvl w:ilvl="2" w:tplc="0405001B" w:tentative="1">
      <w:start w:val="1"/>
      <w:numFmt w:val="lowerRoman"/>
      <w:lvlText w:val="%3."/>
      <w:lvlJc w:val="right"/>
      <w:pPr>
        <w:ind w:left="1828" w:hanging="180"/>
      </w:pPr>
    </w:lvl>
    <w:lvl w:ilvl="3" w:tplc="0405000F" w:tentative="1">
      <w:start w:val="1"/>
      <w:numFmt w:val="decimal"/>
      <w:lvlText w:val="%4."/>
      <w:lvlJc w:val="left"/>
      <w:pPr>
        <w:ind w:left="2548" w:hanging="360"/>
      </w:pPr>
    </w:lvl>
    <w:lvl w:ilvl="4" w:tplc="04050019" w:tentative="1">
      <w:start w:val="1"/>
      <w:numFmt w:val="lowerLetter"/>
      <w:lvlText w:val="%5."/>
      <w:lvlJc w:val="left"/>
      <w:pPr>
        <w:ind w:left="3268" w:hanging="360"/>
      </w:pPr>
    </w:lvl>
    <w:lvl w:ilvl="5" w:tplc="0405001B" w:tentative="1">
      <w:start w:val="1"/>
      <w:numFmt w:val="lowerRoman"/>
      <w:lvlText w:val="%6."/>
      <w:lvlJc w:val="right"/>
      <w:pPr>
        <w:ind w:left="3988" w:hanging="180"/>
      </w:pPr>
    </w:lvl>
    <w:lvl w:ilvl="6" w:tplc="0405000F" w:tentative="1">
      <w:start w:val="1"/>
      <w:numFmt w:val="decimal"/>
      <w:lvlText w:val="%7."/>
      <w:lvlJc w:val="left"/>
      <w:pPr>
        <w:ind w:left="4708" w:hanging="360"/>
      </w:pPr>
    </w:lvl>
    <w:lvl w:ilvl="7" w:tplc="04050019" w:tentative="1">
      <w:start w:val="1"/>
      <w:numFmt w:val="lowerLetter"/>
      <w:lvlText w:val="%8."/>
      <w:lvlJc w:val="left"/>
      <w:pPr>
        <w:ind w:left="5428" w:hanging="360"/>
      </w:pPr>
    </w:lvl>
    <w:lvl w:ilvl="8" w:tplc="0405001B" w:tentative="1">
      <w:start w:val="1"/>
      <w:numFmt w:val="lowerRoman"/>
      <w:lvlText w:val="%9."/>
      <w:lvlJc w:val="right"/>
      <w:pPr>
        <w:ind w:left="6148"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6972"/>
    <w:rsid w:val="0065633C"/>
    <w:rsid w:val="007F0E14"/>
    <w:rsid w:val="00947F47"/>
    <w:rsid w:val="009B1246"/>
    <w:rsid w:val="00A84038"/>
    <w:rsid w:val="00B35033"/>
    <w:rsid w:val="00BB6663"/>
    <w:rsid w:val="00D80729"/>
    <w:rsid w:val="00ED0268"/>
    <w:rsid w:val="00F443DF"/>
    <w:rsid w:val="00F4697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F46972"/>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link w:val="NzevChar"/>
    <w:qFormat/>
    <w:rsid w:val="00F46972"/>
    <w:pPr>
      <w:jc w:val="center"/>
    </w:pPr>
    <w:rPr>
      <w:b/>
      <w:bCs/>
      <w:sz w:val="32"/>
    </w:rPr>
  </w:style>
  <w:style w:type="character" w:customStyle="1" w:styleId="NzevChar">
    <w:name w:val="Název Char"/>
    <w:basedOn w:val="Standardnpsmoodstavce"/>
    <w:link w:val="Nzev"/>
    <w:rsid w:val="00F46972"/>
    <w:rPr>
      <w:rFonts w:ascii="Times New Roman" w:eastAsia="Times New Roman" w:hAnsi="Times New Roman" w:cs="Times New Roman"/>
      <w:b/>
      <w:bCs/>
      <w:sz w:val="32"/>
      <w:szCs w:val="24"/>
      <w:lang w:eastAsia="cs-CZ"/>
    </w:rPr>
  </w:style>
  <w:style w:type="paragraph" w:styleId="Odstavecseseznamem">
    <w:name w:val="List Paragraph"/>
    <w:basedOn w:val="Normln"/>
    <w:uiPriority w:val="34"/>
    <w:qFormat/>
    <w:rsid w:val="00F46972"/>
    <w:pPr>
      <w:ind w:left="720"/>
      <w:contextualSpacing/>
    </w:pPr>
  </w:style>
  <w:style w:type="paragraph" w:styleId="Zhlav">
    <w:name w:val="header"/>
    <w:basedOn w:val="Normln"/>
    <w:link w:val="ZhlavChar"/>
    <w:uiPriority w:val="99"/>
    <w:unhideWhenUsed/>
    <w:rsid w:val="00B35033"/>
    <w:pPr>
      <w:tabs>
        <w:tab w:val="center" w:pos="4536"/>
        <w:tab w:val="right" w:pos="9072"/>
      </w:tabs>
    </w:pPr>
  </w:style>
  <w:style w:type="character" w:customStyle="1" w:styleId="ZhlavChar">
    <w:name w:val="Záhlaví Char"/>
    <w:basedOn w:val="Standardnpsmoodstavce"/>
    <w:link w:val="Zhlav"/>
    <w:uiPriority w:val="99"/>
    <w:rsid w:val="00B35033"/>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B35033"/>
    <w:pPr>
      <w:tabs>
        <w:tab w:val="center" w:pos="4536"/>
        <w:tab w:val="right" w:pos="9072"/>
      </w:tabs>
    </w:pPr>
  </w:style>
  <w:style w:type="character" w:customStyle="1" w:styleId="ZpatChar">
    <w:name w:val="Zápatí Char"/>
    <w:basedOn w:val="Standardnpsmoodstavce"/>
    <w:link w:val="Zpat"/>
    <w:uiPriority w:val="99"/>
    <w:rsid w:val="00B35033"/>
    <w:rPr>
      <w:rFonts w:ascii="Times New Roman" w:eastAsia="Times New Roman" w:hAnsi="Times New Roman" w:cs="Times New Roman"/>
      <w:sz w:val="24"/>
      <w:szCs w:val="24"/>
      <w:lang w:eastAsia="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F46972"/>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link w:val="NzevChar"/>
    <w:qFormat/>
    <w:rsid w:val="00F46972"/>
    <w:pPr>
      <w:jc w:val="center"/>
    </w:pPr>
    <w:rPr>
      <w:b/>
      <w:bCs/>
      <w:sz w:val="32"/>
    </w:rPr>
  </w:style>
  <w:style w:type="character" w:customStyle="1" w:styleId="NzevChar">
    <w:name w:val="Název Char"/>
    <w:basedOn w:val="Standardnpsmoodstavce"/>
    <w:link w:val="Nzev"/>
    <w:rsid w:val="00F46972"/>
    <w:rPr>
      <w:rFonts w:ascii="Times New Roman" w:eastAsia="Times New Roman" w:hAnsi="Times New Roman" w:cs="Times New Roman"/>
      <w:b/>
      <w:bCs/>
      <w:sz w:val="32"/>
      <w:szCs w:val="24"/>
      <w:lang w:eastAsia="cs-CZ"/>
    </w:rPr>
  </w:style>
  <w:style w:type="paragraph" w:styleId="Odstavecseseznamem">
    <w:name w:val="List Paragraph"/>
    <w:basedOn w:val="Normln"/>
    <w:uiPriority w:val="34"/>
    <w:qFormat/>
    <w:rsid w:val="00F46972"/>
    <w:pPr>
      <w:ind w:left="720"/>
      <w:contextualSpacing/>
    </w:pPr>
  </w:style>
  <w:style w:type="paragraph" w:styleId="Zhlav">
    <w:name w:val="header"/>
    <w:basedOn w:val="Normln"/>
    <w:link w:val="ZhlavChar"/>
    <w:uiPriority w:val="99"/>
    <w:unhideWhenUsed/>
    <w:rsid w:val="00B35033"/>
    <w:pPr>
      <w:tabs>
        <w:tab w:val="center" w:pos="4536"/>
        <w:tab w:val="right" w:pos="9072"/>
      </w:tabs>
    </w:pPr>
  </w:style>
  <w:style w:type="character" w:customStyle="1" w:styleId="ZhlavChar">
    <w:name w:val="Záhlaví Char"/>
    <w:basedOn w:val="Standardnpsmoodstavce"/>
    <w:link w:val="Zhlav"/>
    <w:uiPriority w:val="99"/>
    <w:rsid w:val="00B35033"/>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B35033"/>
    <w:pPr>
      <w:tabs>
        <w:tab w:val="center" w:pos="4536"/>
        <w:tab w:val="right" w:pos="9072"/>
      </w:tabs>
    </w:pPr>
  </w:style>
  <w:style w:type="character" w:customStyle="1" w:styleId="ZpatChar">
    <w:name w:val="Zápatí Char"/>
    <w:basedOn w:val="Standardnpsmoodstavce"/>
    <w:link w:val="Zpat"/>
    <w:uiPriority w:val="99"/>
    <w:rsid w:val="00B35033"/>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dvorakova@vez.vin.justice.cz"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2219</TotalTime>
  <Pages>3</Pages>
  <Words>782</Words>
  <Characters>4620</Characters>
  <Application>Microsoft Office Word</Application>
  <DocSecurity>0</DocSecurity>
  <Lines>38</Lines>
  <Paragraphs>10</Paragraphs>
  <ScaleCrop>false</ScaleCrop>
  <HeadingPairs>
    <vt:vector size="2" baseType="variant">
      <vt:variant>
        <vt:lpstr>Název</vt:lpstr>
      </vt:variant>
      <vt:variant>
        <vt:i4>1</vt:i4>
      </vt:variant>
    </vt:vector>
  </HeadingPairs>
  <TitlesOfParts>
    <vt:vector size="1" baseType="lpstr">
      <vt:lpstr/>
    </vt:vector>
  </TitlesOfParts>
  <Company>VS ČR</Company>
  <LinksUpToDate>false</LinksUpToDate>
  <CharactersWithSpaces>5392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Škripko Jindřich Ing.</dc:creator>
  <cp:lastModifiedBy>Špičková Soňa</cp:lastModifiedBy>
  <cp:revision>7</cp:revision>
  <cp:lastPrinted>2017-10-10T09:23:00Z</cp:lastPrinted>
  <dcterms:created xsi:type="dcterms:W3CDTF">2017-10-09T13:38:00Z</dcterms:created>
  <dcterms:modified xsi:type="dcterms:W3CDTF">2018-04-06T11:15:00Z</dcterms:modified>
</cp:coreProperties>
</file>