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EAF" w:rsidRPr="00E00204" w:rsidRDefault="00614718">
      <w:pPr>
        <w:spacing w:after="0" w:line="240" w:lineRule="auto"/>
        <w:jc w:val="center"/>
        <w:rPr>
          <w:sz w:val="28"/>
          <w:szCs w:val="26"/>
        </w:rPr>
      </w:pPr>
      <w:bookmarkStart w:id="0" w:name="_GoBack"/>
      <w:bookmarkEnd w:id="0"/>
      <w:r w:rsidRPr="00E00204">
        <w:rPr>
          <w:rFonts w:eastAsia="Arial" w:cs="Arial"/>
          <w:b/>
          <w:sz w:val="28"/>
          <w:szCs w:val="26"/>
        </w:rPr>
        <w:t>Smlouva o poskytnutí oprávnění k užití aplikace MONITORA</w:t>
      </w:r>
    </w:p>
    <w:p w:rsidR="00B16EAF" w:rsidRPr="00E00204" w:rsidRDefault="00614718">
      <w:pPr>
        <w:tabs>
          <w:tab w:val="left" w:pos="2977"/>
        </w:tabs>
        <w:spacing w:after="0" w:line="240" w:lineRule="auto"/>
        <w:jc w:val="center"/>
        <w:rPr>
          <w:sz w:val="22"/>
          <w:szCs w:val="22"/>
        </w:rPr>
      </w:pPr>
      <w:r w:rsidRPr="00E00204">
        <w:rPr>
          <w:rFonts w:eastAsia="Arial" w:cs="Arial"/>
          <w:sz w:val="22"/>
          <w:szCs w:val="22"/>
        </w:rPr>
        <w:t xml:space="preserve">Smlouva č. </w:t>
      </w:r>
      <w:r w:rsidR="00347594">
        <w:rPr>
          <w:sz w:val="22"/>
        </w:rPr>
        <w:t>222</w:t>
      </w:r>
      <w:r w:rsidRPr="009C637F">
        <w:rPr>
          <w:rFonts w:eastAsia="Arial" w:cs="Arial"/>
          <w:sz w:val="22"/>
          <w:szCs w:val="22"/>
        </w:rPr>
        <w:t>/2018/02/2</w:t>
      </w:r>
      <w:r w:rsidR="00347594">
        <w:rPr>
          <w:rFonts w:eastAsia="Arial" w:cs="Arial"/>
          <w:sz w:val="22"/>
          <w:szCs w:val="22"/>
        </w:rPr>
        <w:t>7</w:t>
      </w:r>
      <w:r w:rsidRPr="009C637F">
        <w:rPr>
          <w:rFonts w:eastAsia="Arial" w:cs="Arial"/>
          <w:sz w:val="22"/>
          <w:szCs w:val="22"/>
        </w:rPr>
        <w:t>/0</w:t>
      </w:r>
      <w:r w:rsidR="00347594">
        <w:rPr>
          <w:rFonts w:eastAsia="Arial" w:cs="Arial"/>
          <w:sz w:val="22"/>
          <w:szCs w:val="22"/>
        </w:rPr>
        <w:t>3</w:t>
      </w:r>
    </w:p>
    <w:p w:rsidR="00B16EAF" w:rsidRPr="00E00204" w:rsidRDefault="00885AA5">
      <w:pPr>
        <w:tabs>
          <w:tab w:val="left" w:pos="2835"/>
        </w:tabs>
        <w:spacing w:after="0" w:line="240" w:lineRule="auto"/>
        <w:jc w:val="both"/>
        <w:rPr>
          <w:sz w:val="22"/>
          <w:szCs w:val="22"/>
        </w:rPr>
      </w:pPr>
    </w:p>
    <w:p w:rsidR="00FF3978" w:rsidRDefault="00885AA5">
      <w:pPr>
        <w:tabs>
          <w:tab w:val="left" w:pos="2835"/>
        </w:tabs>
        <w:spacing w:after="0" w:line="240" w:lineRule="auto"/>
        <w:jc w:val="both"/>
        <w:rPr>
          <w:rFonts w:eastAsia="Arial" w:cs="Arial"/>
          <w:sz w:val="22"/>
          <w:szCs w:val="22"/>
        </w:rPr>
      </w:pPr>
    </w:p>
    <w:p w:rsidR="00B16EAF" w:rsidRPr="00E00204" w:rsidRDefault="00614718">
      <w:pPr>
        <w:tabs>
          <w:tab w:val="left" w:pos="2835"/>
        </w:tabs>
        <w:spacing w:after="0" w:line="240" w:lineRule="auto"/>
        <w:jc w:val="both"/>
        <w:rPr>
          <w:sz w:val="22"/>
          <w:szCs w:val="22"/>
        </w:rPr>
      </w:pPr>
      <w:r>
        <w:rPr>
          <w:rFonts w:eastAsia="Arial" w:cs="Arial"/>
          <w:sz w:val="22"/>
          <w:szCs w:val="22"/>
        </w:rPr>
        <w:t>Název</w:t>
      </w:r>
      <w:r w:rsidRPr="00E00204">
        <w:rPr>
          <w:rFonts w:eastAsia="Arial" w:cs="Arial"/>
          <w:sz w:val="22"/>
          <w:szCs w:val="22"/>
        </w:rPr>
        <w:t>:</w:t>
      </w:r>
      <w:r w:rsidRPr="00E00204">
        <w:rPr>
          <w:rFonts w:eastAsia="Arial" w:cs="Arial"/>
          <w:sz w:val="22"/>
          <w:szCs w:val="22"/>
        </w:rPr>
        <w:tab/>
      </w:r>
      <w:proofErr w:type="spellStart"/>
      <w:r w:rsidRPr="00E00204">
        <w:rPr>
          <w:rFonts w:eastAsia="Arial" w:cs="Arial"/>
          <w:b/>
          <w:sz w:val="22"/>
          <w:szCs w:val="22"/>
        </w:rPr>
        <w:t>Monitora</w:t>
      </w:r>
      <w:proofErr w:type="spellEnd"/>
      <w:r w:rsidRPr="00E00204">
        <w:rPr>
          <w:rFonts w:eastAsia="Arial" w:cs="Arial"/>
          <w:b/>
          <w:sz w:val="22"/>
          <w:szCs w:val="22"/>
        </w:rPr>
        <w:t xml:space="preserve"> Media s.r.o.</w:t>
      </w:r>
      <w:r w:rsidRPr="00E00204">
        <w:rPr>
          <w:rFonts w:eastAsia="Arial" w:cs="Arial"/>
          <w:sz w:val="22"/>
          <w:szCs w:val="22"/>
        </w:rPr>
        <w:t xml:space="preserve"> </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Zápis v OR:</w:t>
      </w:r>
      <w:r>
        <w:rPr>
          <w:rFonts w:eastAsia="Arial" w:cs="Arial"/>
          <w:sz w:val="22"/>
          <w:szCs w:val="22"/>
        </w:rPr>
        <w:tab/>
        <w:t>Městský soud v Praze, oddíl C, vložka 240838</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Sídlo:</w:t>
      </w:r>
      <w:r>
        <w:rPr>
          <w:rFonts w:eastAsia="Arial" w:cs="Arial"/>
          <w:sz w:val="22"/>
          <w:szCs w:val="22"/>
        </w:rPr>
        <w:tab/>
        <w:t xml:space="preserve">Viktora Huga 359/6, 150 00 Praha 5 - Smíchov, </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IČ</w:t>
      </w:r>
      <w:r w:rsidR="007C422B">
        <w:rPr>
          <w:rFonts w:eastAsia="Arial" w:cs="Arial"/>
          <w:sz w:val="22"/>
          <w:szCs w:val="22"/>
        </w:rPr>
        <w:t>O</w:t>
      </w:r>
      <w:r w:rsidRPr="00E00204">
        <w:rPr>
          <w:rFonts w:eastAsia="Arial" w:cs="Arial"/>
          <w:sz w:val="22"/>
          <w:szCs w:val="22"/>
        </w:rPr>
        <w:t xml:space="preserve">:  </w:t>
      </w:r>
      <w:r>
        <w:rPr>
          <w:rFonts w:eastAsia="Arial" w:cs="Arial"/>
          <w:sz w:val="22"/>
          <w:szCs w:val="22"/>
        </w:rPr>
        <w:tab/>
        <w:t>03980481</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DIČ:</w:t>
      </w:r>
      <w:r>
        <w:rPr>
          <w:rFonts w:eastAsia="Arial" w:cs="Arial"/>
          <w:sz w:val="22"/>
          <w:szCs w:val="22"/>
        </w:rPr>
        <w:tab/>
        <w:t>CZ03980481</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 xml:space="preserve">Zastoupená:                            </w:t>
      </w:r>
      <w:r>
        <w:rPr>
          <w:rFonts w:eastAsia="Arial" w:cs="Arial"/>
          <w:sz w:val="22"/>
          <w:szCs w:val="22"/>
        </w:rPr>
        <w:tab/>
        <w:t>Tomáš Berger, jednatel</w:t>
      </w:r>
    </w:p>
    <w:p w:rsidR="00B16EAF" w:rsidRPr="00E00204" w:rsidRDefault="00614718">
      <w:pPr>
        <w:spacing w:after="0" w:line="240" w:lineRule="auto"/>
        <w:jc w:val="both"/>
        <w:rPr>
          <w:sz w:val="22"/>
          <w:szCs w:val="22"/>
        </w:rPr>
      </w:pPr>
      <w:r w:rsidRPr="00E00204">
        <w:rPr>
          <w:rFonts w:eastAsia="Arial" w:cs="Arial"/>
          <w:sz w:val="22"/>
          <w:szCs w:val="22"/>
        </w:rPr>
        <w:t>(dále jen „</w:t>
      </w:r>
      <w:r w:rsidRPr="00E00204">
        <w:rPr>
          <w:rFonts w:eastAsia="Arial" w:cs="Arial"/>
          <w:b/>
          <w:sz w:val="22"/>
          <w:szCs w:val="22"/>
        </w:rPr>
        <w:t>Poskytovatel</w:t>
      </w:r>
      <w:r w:rsidRPr="00E00204">
        <w:rPr>
          <w:rFonts w:eastAsia="Arial" w:cs="Arial"/>
          <w:sz w:val="22"/>
          <w:szCs w:val="22"/>
        </w:rPr>
        <w:t>“)</w:t>
      </w:r>
    </w:p>
    <w:p w:rsidR="00B16EAF" w:rsidRPr="00E00204" w:rsidRDefault="00614718" w:rsidP="009D539B">
      <w:pPr>
        <w:spacing w:before="140" w:after="140" w:line="240" w:lineRule="auto"/>
        <w:jc w:val="both"/>
        <w:rPr>
          <w:sz w:val="22"/>
          <w:szCs w:val="22"/>
        </w:rPr>
      </w:pPr>
      <w:r w:rsidRPr="00E00204">
        <w:rPr>
          <w:rFonts w:eastAsia="Arial" w:cs="Arial"/>
          <w:sz w:val="22"/>
          <w:szCs w:val="22"/>
        </w:rPr>
        <w:t>a</w:t>
      </w:r>
    </w:p>
    <w:p w:rsidR="00B16EAF" w:rsidRPr="009C637F" w:rsidRDefault="00614718">
      <w:pPr>
        <w:tabs>
          <w:tab w:val="left" w:pos="2835"/>
        </w:tabs>
        <w:spacing w:after="0" w:line="240" w:lineRule="auto"/>
        <w:jc w:val="both"/>
        <w:rPr>
          <w:b/>
          <w:sz w:val="22"/>
          <w:szCs w:val="22"/>
        </w:rPr>
      </w:pPr>
      <w:r w:rsidRPr="00E00204">
        <w:rPr>
          <w:rFonts w:eastAsia="Arial" w:cs="Arial"/>
          <w:sz w:val="22"/>
          <w:szCs w:val="22"/>
        </w:rPr>
        <w:t>Název:</w:t>
      </w:r>
      <w:r w:rsidR="00716A24">
        <w:rPr>
          <w:rFonts w:eastAsia="Arial" w:cs="Arial"/>
          <w:sz w:val="22"/>
          <w:szCs w:val="22"/>
        </w:rPr>
        <w:t xml:space="preserve"> </w:t>
      </w:r>
      <w:r w:rsidR="00716A24">
        <w:rPr>
          <w:rFonts w:eastAsia="Arial" w:cs="Arial"/>
          <w:sz w:val="22"/>
          <w:szCs w:val="22"/>
        </w:rPr>
        <w:tab/>
      </w:r>
      <w:r w:rsidR="00716A24" w:rsidRPr="00716A24">
        <w:rPr>
          <w:rFonts w:eastAsia="Arial" w:cs="Arial"/>
          <w:b/>
          <w:sz w:val="22"/>
          <w:szCs w:val="22"/>
        </w:rPr>
        <w:t>Statutární město Mladá Boleslav</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 xml:space="preserve">Sídlo:                                               </w:t>
      </w:r>
      <w:r w:rsidR="00716A24">
        <w:rPr>
          <w:rFonts w:eastAsia="Arial" w:cs="Arial"/>
          <w:sz w:val="22"/>
          <w:szCs w:val="22"/>
        </w:rPr>
        <w:t xml:space="preserve">Komenského náměstí 61, Mladá Boleslav, 293 </w:t>
      </w:r>
      <w:r w:rsidR="007C422B">
        <w:rPr>
          <w:rFonts w:eastAsia="Arial" w:cs="Arial"/>
          <w:sz w:val="22"/>
          <w:szCs w:val="22"/>
        </w:rPr>
        <w:t>01</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IČ</w:t>
      </w:r>
      <w:r w:rsidR="007C422B">
        <w:rPr>
          <w:rFonts w:eastAsia="Arial" w:cs="Arial"/>
          <w:sz w:val="22"/>
          <w:szCs w:val="22"/>
        </w:rPr>
        <w:t>O</w:t>
      </w:r>
      <w:r w:rsidRPr="00E00204">
        <w:rPr>
          <w:rFonts w:eastAsia="Arial" w:cs="Arial"/>
          <w:sz w:val="22"/>
          <w:szCs w:val="22"/>
        </w:rPr>
        <w:t xml:space="preserve">: </w:t>
      </w:r>
      <w:r w:rsidR="00716A24">
        <w:rPr>
          <w:rFonts w:eastAsia="Arial" w:cs="Arial"/>
          <w:sz w:val="22"/>
          <w:szCs w:val="22"/>
        </w:rPr>
        <w:tab/>
        <w:t>238295</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 xml:space="preserve">DIČ:                                                 </w:t>
      </w:r>
      <w:r w:rsidR="00716A24">
        <w:rPr>
          <w:rFonts w:eastAsia="Arial" w:cs="Arial"/>
          <w:sz w:val="22"/>
          <w:szCs w:val="22"/>
        </w:rPr>
        <w:t>CZ00238295</w:t>
      </w:r>
    </w:p>
    <w:p w:rsidR="00B16EAF" w:rsidRPr="00E00204" w:rsidRDefault="00614718">
      <w:pPr>
        <w:tabs>
          <w:tab w:val="left" w:pos="2835"/>
        </w:tabs>
        <w:spacing w:after="0" w:line="240" w:lineRule="auto"/>
        <w:jc w:val="both"/>
        <w:rPr>
          <w:sz w:val="22"/>
          <w:szCs w:val="22"/>
        </w:rPr>
      </w:pPr>
      <w:r w:rsidRPr="00E00204">
        <w:rPr>
          <w:rFonts w:eastAsia="Arial" w:cs="Arial"/>
          <w:sz w:val="22"/>
          <w:szCs w:val="22"/>
        </w:rPr>
        <w:t xml:space="preserve">Zastoupená:                                  </w:t>
      </w:r>
      <w:r w:rsidR="007C422B">
        <w:rPr>
          <w:rFonts w:eastAsia="Arial" w:cs="Arial"/>
          <w:sz w:val="22"/>
          <w:szCs w:val="22"/>
        </w:rPr>
        <w:t xml:space="preserve">MUDr. </w:t>
      </w:r>
      <w:proofErr w:type="spellStart"/>
      <w:r w:rsidR="007C422B">
        <w:rPr>
          <w:rFonts w:eastAsia="Arial" w:cs="Arial"/>
          <w:sz w:val="22"/>
          <w:szCs w:val="22"/>
        </w:rPr>
        <w:t>Raduanem</w:t>
      </w:r>
      <w:proofErr w:type="spellEnd"/>
      <w:r w:rsidR="007C422B">
        <w:rPr>
          <w:rFonts w:eastAsia="Arial" w:cs="Arial"/>
          <w:sz w:val="22"/>
          <w:szCs w:val="22"/>
        </w:rPr>
        <w:t xml:space="preserve"> </w:t>
      </w:r>
      <w:proofErr w:type="spellStart"/>
      <w:r w:rsidR="007C422B">
        <w:rPr>
          <w:rFonts w:eastAsia="Arial" w:cs="Arial"/>
          <w:sz w:val="22"/>
          <w:szCs w:val="22"/>
        </w:rPr>
        <w:t>Nwelati</w:t>
      </w:r>
      <w:proofErr w:type="spellEnd"/>
      <w:r w:rsidR="007C422B">
        <w:rPr>
          <w:rFonts w:eastAsia="Arial" w:cs="Arial"/>
          <w:sz w:val="22"/>
          <w:szCs w:val="22"/>
        </w:rPr>
        <w:t>, primátorem</w:t>
      </w:r>
    </w:p>
    <w:p w:rsidR="00B16EAF" w:rsidRPr="00E00204" w:rsidRDefault="00614718" w:rsidP="009D539B">
      <w:pPr>
        <w:spacing w:after="0" w:line="240" w:lineRule="auto"/>
        <w:jc w:val="both"/>
        <w:rPr>
          <w:sz w:val="22"/>
          <w:szCs w:val="22"/>
        </w:rPr>
      </w:pPr>
      <w:r w:rsidRPr="00E00204">
        <w:rPr>
          <w:rFonts w:eastAsia="Arial" w:cs="Arial"/>
          <w:sz w:val="22"/>
          <w:szCs w:val="22"/>
        </w:rPr>
        <w:t>(dále jen „</w:t>
      </w:r>
      <w:r w:rsidRPr="00E00204">
        <w:rPr>
          <w:rFonts w:eastAsia="Arial" w:cs="Arial"/>
          <w:b/>
          <w:sz w:val="22"/>
          <w:szCs w:val="22"/>
        </w:rPr>
        <w:t>Nabyvatel</w:t>
      </w:r>
      <w:r w:rsidRPr="00E00204">
        <w:rPr>
          <w:rFonts w:eastAsia="Arial" w:cs="Arial"/>
          <w:sz w:val="22"/>
          <w:szCs w:val="22"/>
        </w:rPr>
        <w:t>“)</w:t>
      </w:r>
    </w:p>
    <w:p w:rsidR="00B16EAF" w:rsidRDefault="00D536A2" w:rsidP="009D539B">
      <w:pPr>
        <w:spacing w:before="60" w:after="60" w:line="240" w:lineRule="auto"/>
        <w:ind w:left="720" w:hanging="720"/>
        <w:jc w:val="center"/>
        <w:rPr>
          <w:rFonts w:eastAsia="Arial" w:cs="Arial"/>
          <w:sz w:val="22"/>
          <w:szCs w:val="22"/>
        </w:rPr>
      </w:pPr>
      <w:proofErr w:type="gramStart"/>
      <w:r>
        <w:rPr>
          <w:rFonts w:eastAsia="Arial" w:cs="Arial"/>
          <w:sz w:val="22"/>
          <w:szCs w:val="22"/>
        </w:rPr>
        <w:t>se dohodly</w:t>
      </w:r>
      <w:proofErr w:type="gramEnd"/>
      <w:r w:rsidR="00614718" w:rsidRPr="00E00204">
        <w:rPr>
          <w:rFonts w:eastAsia="Arial" w:cs="Arial"/>
          <w:sz w:val="22"/>
          <w:szCs w:val="22"/>
        </w:rPr>
        <w:t xml:space="preserve"> na následujícím:</w:t>
      </w:r>
    </w:p>
    <w:p w:rsidR="00FF3978" w:rsidRPr="00E00204" w:rsidRDefault="00885AA5" w:rsidP="009D539B">
      <w:pPr>
        <w:spacing w:before="60" w:after="60" w:line="240" w:lineRule="auto"/>
        <w:ind w:left="720" w:hanging="720"/>
        <w:jc w:val="center"/>
        <w:rPr>
          <w:rFonts w:eastAsia="Arial" w:cs="Arial"/>
          <w:sz w:val="22"/>
          <w:szCs w:val="22"/>
        </w:rPr>
      </w:pPr>
    </w:p>
    <w:p w:rsidR="009D539B" w:rsidRPr="00E00204" w:rsidRDefault="00885AA5" w:rsidP="009D539B">
      <w:pPr>
        <w:spacing w:before="60" w:after="60" w:line="240" w:lineRule="auto"/>
        <w:rPr>
          <w:sz w:val="22"/>
          <w:szCs w:val="22"/>
        </w:rPr>
      </w:pPr>
    </w:p>
    <w:p w:rsidR="00B16EAF" w:rsidRPr="00E00204" w:rsidRDefault="00614718" w:rsidP="009D539B">
      <w:pPr>
        <w:keepNext/>
        <w:numPr>
          <w:ilvl w:val="0"/>
          <w:numId w:val="1"/>
        </w:numPr>
        <w:spacing w:before="60" w:after="60" w:line="240" w:lineRule="auto"/>
        <w:ind w:left="0" w:firstLine="0"/>
        <w:jc w:val="center"/>
        <w:rPr>
          <w:rFonts w:eastAsia="Arial" w:cs="Arial"/>
          <w:sz w:val="22"/>
          <w:szCs w:val="22"/>
        </w:rPr>
      </w:pPr>
      <w:r w:rsidRPr="00E00204">
        <w:rPr>
          <w:rFonts w:eastAsia="Arial" w:cs="Arial"/>
          <w:b/>
          <w:sz w:val="22"/>
          <w:szCs w:val="22"/>
        </w:rPr>
        <w:t>Předmět smlouvy</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Poskytovatel je oprávněn vykonávat veškerá majetková autorská práva k aplikaci MONITORA.cz, popsané v čl. 2. </w:t>
      </w:r>
      <w:r w:rsidR="007C422B">
        <w:rPr>
          <w:rFonts w:eastAsia="Arial" w:cs="Arial"/>
          <w:sz w:val="22"/>
          <w:szCs w:val="22"/>
        </w:rPr>
        <w:t>této smlouvy</w:t>
      </w:r>
      <w:r w:rsidR="007C422B" w:rsidRPr="00E00204">
        <w:rPr>
          <w:rFonts w:eastAsia="Arial" w:cs="Arial"/>
          <w:sz w:val="22"/>
          <w:szCs w:val="22"/>
        </w:rPr>
        <w:t xml:space="preserve"> </w:t>
      </w:r>
      <w:r w:rsidRPr="00E00204">
        <w:rPr>
          <w:rFonts w:eastAsia="Arial" w:cs="Arial"/>
          <w:sz w:val="22"/>
          <w:szCs w:val="22"/>
        </w:rPr>
        <w:t>(dále jen „</w:t>
      </w:r>
      <w:r w:rsidRPr="00E00204">
        <w:rPr>
          <w:rFonts w:eastAsia="Arial" w:cs="Arial"/>
          <w:b/>
          <w:sz w:val="22"/>
          <w:szCs w:val="22"/>
        </w:rPr>
        <w:t>Aplikace</w:t>
      </w:r>
      <w:r w:rsidRPr="00E00204">
        <w:rPr>
          <w:rFonts w:eastAsia="Arial" w:cs="Arial"/>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E00204">
        <w:rPr>
          <w:rFonts w:eastAsia="Arial" w:cs="Arial"/>
          <w:b/>
          <w:sz w:val="22"/>
          <w:szCs w:val="22"/>
        </w:rPr>
        <w:t>Licence</w:t>
      </w:r>
      <w:r w:rsidRPr="00E00204">
        <w:rPr>
          <w:rFonts w:eastAsia="Arial" w:cs="Arial"/>
          <w:sz w:val="22"/>
          <w:szCs w:val="22"/>
        </w:rPr>
        <w:t>“).</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Nabyvatel není oprávněn bez předchozího písemného souhlasu Poskytovatele poskytnout nebo jakkoli zpřístupnit informace z Aplikace třetím osobám.</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Počet licencí: </w:t>
      </w:r>
      <w:r w:rsidR="00716A24">
        <w:rPr>
          <w:rFonts w:eastAsia="Arial" w:cs="Arial"/>
          <w:b/>
          <w:sz w:val="22"/>
          <w:szCs w:val="22"/>
        </w:rPr>
        <w:t>1 (sdílená)</w:t>
      </w:r>
    </w:p>
    <w:p w:rsidR="009D539B" w:rsidRPr="00FF3978" w:rsidRDefault="00716A24" w:rsidP="00E00204">
      <w:pPr>
        <w:numPr>
          <w:ilvl w:val="1"/>
          <w:numId w:val="1"/>
        </w:numPr>
        <w:spacing w:before="60" w:after="0" w:line="240" w:lineRule="auto"/>
        <w:ind w:left="720" w:hanging="720"/>
        <w:jc w:val="both"/>
        <w:rPr>
          <w:rFonts w:eastAsia="Arial" w:cs="Arial"/>
          <w:sz w:val="22"/>
          <w:szCs w:val="22"/>
        </w:rPr>
      </w:pPr>
      <w:r>
        <w:rPr>
          <w:rFonts w:eastAsia="Arial" w:cs="Arial"/>
          <w:sz w:val="22"/>
          <w:szCs w:val="22"/>
        </w:rPr>
        <w:t xml:space="preserve">Počet nalezených </w:t>
      </w:r>
      <w:r w:rsidR="00614718" w:rsidRPr="00E00204">
        <w:rPr>
          <w:rFonts w:eastAsia="Arial" w:cs="Arial"/>
          <w:sz w:val="22"/>
          <w:szCs w:val="22"/>
        </w:rPr>
        <w:t>článků</w:t>
      </w:r>
      <w:r>
        <w:rPr>
          <w:rFonts w:eastAsia="Arial" w:cs="Arial"/>
          <w:sz w:val="22"/>
          <w:szCs w:val="22"/>
        </w:rPr>
        <w:t xml:space="preserve"> měsíčně</w:t>
      </w:r>
      <w:r w:rsidR="00347594">
        <w:rPr>
          <w:rFonts w:eastAsia="Arial" w:cs="Arial"/>
          <w:sz w:val="22"/>
          <w:szCs w:val="22"/>
        </w:rPr>
        <w:t xml:space="preserve"> v kontinuálním monitoringu</w:t>
      </w:r>
      <w:r w:rsidR="00614718" w:rsidRPr="00E00204">
        <w:rPr>
          <w:rFonts w:eastAsia="Arial" w:cs="Arial"/>
          <w:sz w:val="22"/>
          <w:szCs w:val="22"/>
        </w:rPr>
        <w:t xml:space="preserve">: </w:t>
      </w:r>
      <w:r>
        <w:rPr>
          <w:rFonts w:eastAsia="Arial" w:cs="Arial"/>
          <w:b/>
          <w:sz w:val="22"/>
          <w:szCs w:val="22"/>
        </w:rPr>
        <w:t xml:space="preserve">1 600 </w:t>
      </w:r>
      <w:r w:rsidR="00614718" w:rsidRPr="00E00204">
        <w:rPr>
          <w:sz w:val="22"/>
          <w:szCs w:val="22"/>
        </w:rPr>
        <w:t>(v případě, že bude tento limit pro počet nalezených článků překročen, upozorní na tuto skutečnost Poskytovatel Nabyvatele a nabídne případné dokoupení článků nad stanovený rámec).</w:t>
      </w:r>
    </w:p>
    <w:p w:rsidR="00FF3978" w:rsidRDefault="00885AA5" w:rsidP="00FF3978">
      <w:pPr>
        <w:spacing w:before="60" w:after="0" w:line="240" w:lineRule="auto"/>
        <w:jc w:val="both"/>
        <w:rPr>
          <w:sz w:val="22"/>
          <w:szCs w:val="22"/>
        </w:rPr>
      </w:pPr>
    </w:p>
    <w:p w:rsidR="009D539B" w:rsidRPr="00E00204" w:rsidRDefault="00885AA5" w:rsidP="00E00204">
      <w:pPr>
        <w:spacing w:before="60" w:after="0" w:line="240" w:lineRule="auto"/>
        <w:ind w:left="11910"/>
        <w:jc w:val="both"/>
        <w:rPr>
          <w:rFonts w:eastAsia="Arial" w:cs="Arial"/>
          <w:sz w:val="22"/>
          <w:szCs w:val="22"/>
        </w:rPr>
      </w:pPr>
    </w:p>
    <w:p w:rsidR="00B16EAF" w:rsidRPr="00E00204" w:rsidRDefault="00614718" w:rsidP="00E00204">
      <w:pPr>
        <w:keepNext/>
        <w:numPr>
          <w:ilvl w:val="0"/>
          <w:numId w:val="1"/>
        </w:numPr>
        <w:spacing w:before="60" w:after="0" w:line="240" w:lineRule="auto"/>
        <w:ind w:left="0" w:firstLine="0"/>
        <w:jc w:val="center"/>
        <w:rPr>
          <w:rFonts w:eastAsia="Arial" w:cs="Arial"/>
          <w:sz w:val="22"/>
          <w:szCs w:val="22"/>
        </w:rPr>
      </w:pPr>
      <w:bookmarkStart w:id="1" w:name="_gjdgxs" w:colFirst="0" w:colLast="0"/>
      <w:bookmarkEnd w:id="1"/>
      <w:r w:rsidRPr="00E00204">
        <w:rPr>
          <w:rFonts w:eastAsia="Arial" w:cs="Arial"/>
          <w:b/>
          <w:sz w:val="22"/>
          <w:szCs w:val="22"/>
        </w:rPr>
        <w:t>Aplikace MONITORA</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Aplikace poskytuje Nabyvateli možnost sledovat a vyhledávat informace podle zadaných klíčových slov na sledovaných tištěných, online a audiovizuálních mediích.</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lastRenderedPageBreak/>
        <w:t xml:space="preserve">Seznam aktuálně sledovaných zdrojů je uveden na webových stránkách </w:t>
      </w:r>
      <w:hyperlink r:id="rId9">
        <w:r w:rsidRPr="00E00204">
          <w:rPr>
            <w:rFonts w:eastAsia="Arial" w:cs="Arial"/>
            <w:color w:val="4BACC6"/>
            <w:sz w:val="22"/>
            <w:szCs w:val="22"/>
            <w:u w:val="single"/>
          </w:rPr>
          <w:t>www.monitora.cz</w:t>
        </w:r>
      </w:hyperlink>
      <w:r w:rsidRPr="00E00204">
        <w:rPr>
          <w:rFonts w:eastAsia="Arial" w:cs="Arial"/>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rsidR="009D539B" w:rsidRPr="00E00204" w:rsidRDefault="00614718" w:rsidP="009D539B">
      <w:pPr>
        <w:numPr>
          <w:ilvl w:val="1"/>
          <w:numId w:val="1"/>
        </w:numPr>
        <w:spacing w:before="140" w:after="0" w:line="240" w:lineRule="auto"/>
        <w:ind w:left="720" w:hanging="720"/>
        <w:jc w:val="both"/>
        <w:rPr>
          <w:rFonts w:eastAsia="Arial" w:cs="Arial"/>
          <w:sz w:val="22"/>
          <w:szCs w:val="22"/>
        </w:rPr>
      </w:pPr>
      <w:r w:rsidRPr="00E00204">
        <w:rPr>
          <w:rFonts w:eastAsia="Arial" w:cs="Arial"/>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rsidR="009D539B" w:rsidRPr="00E00204" w:rsidRDefault="00885AA5" w:rsidP="009D539B">
      <w:pPr>
        <w:spacing w:before="140" w:after="0" w:line="240" w:lineRule="auto"/>
        <w:jc w:val="both"/>
        <w:rPr>
          <w:rFonts w:eastAsia="Arial" w:cs="Arial"/>
          <w:sz w:val="22"/>
          <w:szCs w:val="22"/>
        </w:rPr>
      </w:pPr>
    </w:p>
    <w:p w:rsidR="00B16EAF" w:rsidRPr="00E00204" w:rsidRDefault="00614718" w:rsidP="009D539B">
      <w:pPr>
        <w:keepNext/>
        <w:numPr>
          <w:ilvl w:val="0"/>
          <w:numId w:val="1"/>
        </w:numPr>
        <w:spacing w:before="140" w:after="0" w:line="240" w:lineRule="auto"/>
        <w:ind w:left="0" w:firstLine="0"/>
        <w:jc w:val="center"/>
        <w:rPr>
          <w:rFonts w:eastAsia="Arial" w:cs="Arial"/>
          <w:sz w:val="22"/>
          <w:szCs w:val="22"/>
        </w:rPr>
      </w:pPr>
      <w:r w:rsidRPr="00E00204">
        <w:rPr>
          <w:rFonts w:eastAsia="Arial" w:cs="Arial"/>
          <w:b/>
          <w:sz w:val="22"/>
          <w:szCs w:val="22"/>
        </w:rPr>
        <w:t>Užití Aplikace Nabyvatelem</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rsidR="00B16EAF" w:rsidRDefault="00614718" w:rsidP="009D539B">
      <w:pPr>
        <w:numPr>
          <w:ilvl w:val="1"/>
          <w:numId w:val="1"/>
        </w:numPr>
        <w:spacing w:before="140" w:after="0" w:line="240" w:lineRule="auto"/>
        <w:ind w:left="720" w:hanging="720"/>
        <w:jc w:val="both"/>
        <w:rPr>
          <w:rFonts w:eastAsia="Arial" w:cs="Arial"/>
          <w:sz w:val="22"/>
          <w:szCs w:val="22"/>
        </w:rPr>
      </w:pPr>
      <w:r w:rsidRPr="00E00204">
        <w:rPr>
          <w:rFonts w:eastAsia="Arial" w:cs="Arial"/>
          <w:sz w:val="22"/>
          <w:szCs w:val="22"/>
        </w:rPr>
        <w:t xml:space="preserve">Nabyvatel má právo přístupu k údajům, poskytnutým mu prostřednictvím Aplikace dle této smlouvy pouze po dobu účinnosti této smlouvy. </w:t>
      </w:r>
    </w:p>
    <w:p w:rsidR="009D539B" w:rsidRPr="00E00204" w:rsidRDefault="00885AA5" w:rsidP="009D539B">
      <w:pPr>
        <w:spacing w:before="140" w:after="0" w:line="240" w:lineRule="auto"/>
        <w:ind w:left="11910"/>
        <w:jc w:val="both"/>
        <w:rPr>
          <w:rFonts w:eastAsia="Arial" w:cs="Arial"/>
          <w:sz w:val="22"/>
          <w:szCs w:val="22"/>
        </w:rPr>
      </w:pPr>
    </w:p>
    <w:p w:rsidR="00B16EAF" w:rsidRPr="00E00204" w:rsidRDefault="00614718" w:rsidP="009D539B">
      <w:pPr>
        <w:keepNext/>
        <w:numPr>
          <w:ilvl w:val="0"/>
          <w:numId w:val="1"/>
        </w:numPr>
        <w:spacing w:before="140" w:after="0" w:line="240" w:lineRule="auto"/>
        <w:ind w:left="0" w:firstLine="0"/>
        <w:jc w:val="center"/>
        <w:rPr>
          <w:rFonts w:eastAsia="Arial" w:cs="Arial"/>
          <w:sz w:val="22"/>
          <w:szCs w:val="22"/>
        </w:rPr>
      </w:pPr>
      <w:r w:rsidRPr="00E00204">
        <w:rPr>
          <w:rFonts w:eastAsia="Arial" w:cs="Arial"/>
          <w:b/>
          <w:sz w:val="22"/>
          <w:szCs w:val="22"/>
        </w:rPr>
        <w:t>Omezení Aplikace a databáze</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lastRenderedPageBreak/>
        <w:t xml:space="preserve">Nabyvatel bere na vědomí, že data zpřístupněná Aplikací mohou být a jsou předmětem autorských, osobnostních či jiných práv třetích osob a nese plnou odpovědnost za jejich případné další užití či šíření. </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Nabyvatel bere na vědomí, že e-mailové kontakty získané v souvislosti s plněním této smlouvy lze využívat pouze v souladu se zákonem č. 480/2004 Sb., o některých službách informační společnosti, v platném znění.</w:t>
      </w:r>
    </w:p>
    <w:p w:rsidR="009D539B" w:rsidRDefault="00614718" w:rsidP="009D539B">
      <w:pPr>
        <w:numPr>
          <w:ilvl w:val="1"/>
          <w:numId w:val="1"/>
        </w:numPr>
        <w:spacing w:before="140" w:after="0" w:line="240" w:lineRule="auto"/>
        <w:ind w:left="720" w:hanging="720"/>
        <w:jc w:val="both"/>
        <w:rPr>
          <w:rFonts w:eastAsia="Arial" w:cs="Arial"/>
          <w:sz w:val="22"/>
          <w:szCs w:val="22"/>
        </w:rPr>
      </w:pPr>
      <w:r w:rsidRPr="00E00204">
        <w:rPr>
          <w:rFonts w:eastAsia="Arial" w:cs="Arial"/>
          <w:sz w:val="22"/>
          <w:szCs w:val="22"/>
        </w:rPr>
        <w:t>Poskytovatel neodpovídá za škody způsobené Nabyvateli anebo třetím osobám z důvodu vad Aplikace anebo dat zpřístupněných Aplikací.</w:t>
      </w:r>
    </w:p>
    <w:p w:rsidR="00FF3978" w:rsidRPr="00E00204" w:rsidRDefault="00885AA5" w:rsidP="00FF3978">
      <w:pPr>
        <w:spacing w:before="140" w:after="0" w:line="240" w:lineRule="auto"/>
        <w:ind w:left="720"/>
        <w:jc w:val="both"/>
        <w:rPr>
          <w:rFonts w:eastAsia="Arial" w:cs="Arial"/>
          <w:sz w:val="22"/>
          <w:szCs w:val="22"/>
        </w:rPr>
      </w:pPr>
    </w:p>
    <w:p w:rsidR="00B16EAF" w:rsidRPr="00E00204" w:rsidRDefault="00614718" w:rsidP="00F679A6">
      <w:pPr>
        <w:pStyle w:val="Odstavecseseznamem"/>
        <w:numPr>
          <w:ilvl w:val="0"/>
          <w:numId w:val="1"/>
        </w:numPr>
        <w:spacing w:before="140" w:after="0" w:line="240" w:lineRule="auto"/>
        <w:rPr>
          <w:rFonts w:eastAsia="Arial" w:cs="Arial"/>
          <w:sz w:val="22"/>
          <w:szCs w:val="22"/>
        </w:rPr>
      </w:pPr>
      <w:r w:rsidRPr="00E00204">
        <w:rPr>
          <w:rFonts w:eastAsia="Arial" w:cs="Arial"/>
          <w:b/>
          <w:sz w:val="22"/>
          <w:szCs w:val="22"/>
        </w:rPr>
        <w:t>O5. Odměna za poskytnutí Licence</w:t>
      </w:r>
    </w:p>
    <w:p w:rsidR="006B7BF1" w:rsidRDefault="00614718" w:rsidP="006B7BF1">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Celková výše měsíční odměny za 1 licenci za monitoring:   </w:t>
      </w:r>
      <w:r w:rsidR="00347594">
        <w:rPr>
          <w:rFonts w:eastAsia="Arial" w:cs="Arial"/>
          <w:b/>
          <w:sz w:val="22"/>
          <w:szCs w:val="22"/>
        </w:rPr>
        <w:t>8</w:t>
      </w:r>
      <w:r w:rsidR="00F4679C">
        <w:rPr>
          <w:rFonts w:eastAsia="Arial" w:cs="Arial"/>
          <w:b/>
          <w:sz w:val="22"/>
          <w:szCs w:val="22"/>
        </w:rPr>
        <w:t>.</w:t>
      </w:r>
      <w:r w:rsidR="00347594">
        <w:rPr>
          <w:rFonts w:eastAsia="Arial" w:cs="Arial"/>
          <w:b/>
          <w:sz w:val="22"/>
          <w:szCs w:val="22"/>
        </w:rPr>
        <w:t>200</w:t>
      </w:r>
      <w:r w:rsidRPr="00E00204">
        <w:rPr>
          <w:rFonts w:eastAsia="Arial" w:cs="Arial"/>
          <w:b/>
          <w:sz w:val="22"/>
          <w:szCs w:val="22"/>
        </w:rPr>
        <w:t>,- Kč bez DPH</w:t>
      </w:r>
      <w:r w:rsidR="00F4679C" w:rsidRPr="00F4679C">
        <w:rPr>
          <w:rFonts w:eastAsia="Arial" w:cs="Arial"/>
          <w:sz w:val="22"/>
          <w:szCs w:val="22"/>
        </w:rPr>
        <w:t xml:space="preserve">, </w:t>
      </w:r>
      <w:r w:rsidR="00F4679C">
        <w:rPr>
          <w:rFonts w:eastAsia="Arial" w:cs="Arial"/>
          <w:sz w:val="22"/>
          <w:szCs w:val="22"/>
        </w:rPr>
        <w:t>(</w:t>
      </w:r>
      <w:r w:rsidR="00F4679C" w:rsidRPr="00F4679C">
        <w:rPr>
          <w:rFonts w:eastAsia="Arial" w:cs="Arial"/>
          <w:sz w:val="22"/>
          <w:szCs w:val="22"/>
        </w:rPr>
        <w:t>slovy</w:t>
      </w:r>
      <w:r w:rsidR="00F4679C">
        <w:rPr>
          <w:rFonts w:eastAsia="Arial" w:cs="Arial"/>
          <w:sz w:val="22"/>
          <w:szCs w:val="22"/>
        </w:rPr>
        <w:t xml:space="preserve"> </w:t>
      </w:r>
      <w:proofErr w:type="spellStart"/>
      <w:r w:rsidR="00F4679C">
        <w:rPr>
          <w:rFonts w:eastAsia="Arial" w:cs="Arial"/>
          <w:sz w:val="22"/>
          <w:szCs w:val="22"/>
        </w:rPr>
        <w:t>osmtisícdvěstěkorun</w:t>
      </w:r>
      <w:proofErr w:type="spellEnd"/>
      <w:r w:rsidR="00F4679C">
        <w:rPr>
          <w:rFonts w:eastAsia="Arial" w:cs="Arial"/>
          <w:sz w:val="22"/>
          <w:szCs w:val="22"/>
        </w:rPr>
        <w:t xml:space="preserve"> českých)</w:t>
      </w:r>
      <w:r w:rsidR="006627D5">
        <w:rPr>
          <w:rFonts w:eastAsia="Arial" w:cs="Arial"/>
          <w:sz w:val="22"/>
          <w:szCs w:val="22"/>
        </w:rPr>
        <w:t>.</w:t>
      </w:r>
      <w:r w:rsidR="00F4679C">
        <w:rPr>
          <w:rFonts w:eastAsia="Arial" w:cs="Arial"/>
          <w:b/>
          <w:sz w:val="22"/>
          <w:szCs w:val="22"/>
        </w:rPr>
        <w:t xml:space="preserve"> </w:t>
      </w:r>
      <w:r w:rsidRPr="00E00204">
        <w:rPr>
          <w:rFonts w:eastAsia="Arial" w:cs="Arial"/>
          <w:sz w:val="22"/>
          <w:szCs w:val="22"/>
        </w:rPr>
        <w:t xml:space="preserve"> </w:t>
      </w:r>
    </w:p>
    <w:p w:rsidR="006B7BF1" w:rsidRPr="006B7BF1" w:rsidRDefault="00614718" w:rsidP="006B7BF1">
      <w:pPr>
        <w:numPr>
          <w:ilvl w:val="1"/>
          <w:numId w:val="1"/>
        </w:numPr>
        <w:spacing w:after="120" w:line="240" w:lineRule="auto"/>
        <w:ind w:left="720" w:hanging="720"/>
        <w:jc w:val="both"/>
        <w:rPr>
          <w:rFonts w:eastAsia="Arial" w:cs="Arial"/>
          <w:sz w:val="22"/>
          <w:szCs w:val="22"/>
        </w:rPr>
      </w:pPr>
      <w:r w:rsidRPr="006B7BF1">
        <w:rPr>
          <w:sz w:val="22"/>
          <w:szCs w:val="22"/>
        </w:rPr>
        <w:t xml:space="preserve">K odměně dle </w:t>
      </w:r>
      <w:r w:rsidR="00FE13AE">
        <w:rPr>
          <w:sz w:val="22"/>
          <w:szCs w:val="22"/>
        </w:rPr>
        <w:t>odst</w:t>
      </w:r>
      <w:r w:rsidRPr="006B7BF1">
        <w:rPr>
          <w:sz w:val="22"/>
          <w:szCs w:val="22"/>
        </w:rPr>
        <w:t xml:space="preserve">. 5.1 </w:t>
      </w:r>
      <w:r w:rsidR="00FE13AE">
        <w:rPr>
          <w:sz w:val="22"/>
          <w:szCs w:val="22"/>
        </w:rPr>
        <w:t xml:space="preserve">tohoto článku smlouvy </w:t>
      </w:r>
      <w:r w:rsidRPr="006B7BF1">
        <w:rPr>
          <w:sz w:val="22"/>
          <w:szCs w:val="22"/>
        </w:rPr>
        <w:t>bude připočtena DPH v zákonné výši.</w:t>
      </w:r>
    </w:p>
    <w:p w:rsidR="00F679A6" w:rsidRDefault="00614718" w:rsidP="00F679A6">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Smluvní strany sjednaly, že Nabyvatel uhradí Poskytovateli odměnu za čerpání služby a příslušnou DPH vždy na </w:t>
      </w:r>
      <w:r w:rsidR="00347594">
        <w:rPr>
          <w:rFonts w:eastAsia="Arial" w:cs="Arial"/>
          <w:sz w:val="22"/>
          <w:szCs w:val="22"/>
        </w:rPr>
        <w:t>12 měsíců dopředu</w:t>
      </w:r>
      <w:r w:rsidRPr="00E00204">
        <w:rPr>
          <w:rFonts w:eastAsia="Arial" w:cs="Arial"/>
          <w:sz w:val="22"/>
          <w:szCs w:val="22"/>
        </w:rPr>
        <w:t xml:space="preserve"> na základě </w:t>
      </w:r>
      <w:r w:rsidRPr="00347594">
        <w:rPr>
          <w:rFonts w:eastAsia="Arial" w:cs="Arial"/>
          <w:sz w:val="22"/>
          <w:szCs w:val="22"/>
        </w:rPr>
        <w:t>zálohové faktury</w:t>
      </w:r>
      <w:r w:rsidRPr="00E00204">
        <w:rPr>
          <w:rFonts w:eastAsia="Arial" w:cs="Arial"/>
          <w:sz w:val="22"/>
          <w:szCs w:val="22"/>
        </w:rPr>
        <w:t xml:space="preserve"> se splatností </w:t>
      </w:r>
      <w:r w:rsidR="00D536A2">
        <w:rPr>
          <w:rFonts w:eastAsia="Arial" w:cs="Arial"/>
          <w:sz w:val="22"/>
          <w:szCs w:val="22"/>
        </w:rPr>
        <w:t>30</w:t>
      </w:r>
      <w:r w:rsidRPr="00E00204">
        <w:rPr>
          <w:rFonts w:eastAsia="Arial" w:cs="Arial"/>
          <w:sz w:val="22"/>
          <w:szCs w:val="22"/>
        </w:rPr>
        <w:t xml:space="preserve"> </w:t>
      </w:r>
      <w:r w:rsidR="00D536A2">
        <w:rPr>
          <w:rFonts w:eastAsia="Arial" w:cs="Arial"/>
          <w:sz w:val="22"/>
          <w:szCs w:val="22"/>
        </w:rPr>
        <w:t xml:space="preserve">kalendářních </w:t>
      </w:r>
      <w:r w:rsidRPr="00E00204">
        <w:rPr>
          <w:rFonts w:eastAsia="Arial" w:cs="Arial"/>
          <w:sz w:val="22"/>
          <w:szCs w:val="22"/>
        </w:rPr>
        <w:t>dnů od dne jejich doručení, vystavených po uzavření této smlouvy, a to bezhotovostním převodem na bankovní účet uvedený na příslušném dokladu vystaveném Poskytovatelem.</w:t>
      </w:r>
      <w:r>
        <w:rPr>
          <w:rFonts w:eastAsia="Arial" w:cs="Arial"/>
          <w:sz w:val="22"/>
          <w:szCs w:val="22"/>
        </w:rPr>
        <w:t xml:space="preserve"> </w:t>
      </w:r>
    </w:p>
    <w:p w:rsidR="00F679A6" w:rsidRDefault="00614718" w:rsidP="00F679A6">
      <w:pPr>
        <w:numPr>
          <w:ilvl w:val="1"/>
          <w:numId w:val="1"/>
        </w:numPr>
        <w:spacing w:after="120" w:line="240" w:lineRule="auto"/>
        <w:ind w:left="720" w:hanging="720"/>
        <w:jc w:val="both"/>
        <w:rPr>
          <w:rFonts w:eastAsia="Arial" w:cs="Arial"/>
          <w:sz w:val="22"/>
          <w:szCs w:val="22"/>
        </w:rPr>
      </w:pPr>
      <w:r w:rsidRPr="00F679A6">
        <w:rPr>
          <w:rFonts w:eastAsia="Arial" w:cs="Arial"/>
          <w:sz w:val="22"/>
          <w:szCs w:val="22"/>
        </w:rPr>
        <w:t xml:space="preserve">Při prodlení úhrady faktury se sjednává smluvní pokuta ve výši </w:t>
      </w:r>
      <w:r w:rsidR="00347594">
        <w:rPr>
          <w:rFonts w:eastAsia="Arial" w:cs="Arial"/>
          <w:sz w:val="22"/>
          <w:szCs w:val="22"/>
        </w:rPr>
        <w:t>0,0</w:t>
      </w:r>
      <w:r w:rsidRPr="00F679A6">
        <w:rPr>
          <w:rFonts w:eastAsia="Arial" w:cs="Arial"/>
          <w:sz w:val="22"/>
          <w:szCs w:val="22"/>
        </w:rPr>
        <w:t>1 % z dlužné částky za každý den prodlení. V případě prodlení úhrady faktury překračující 60 kalendářních dnů má Poskytovatel nárok na pozastavení aplikace do doby úhrady</w:t>
      </w:r>
      <w:r>
        <w:rPr>
          <w:rFonts w:eastAsia="Arial" w:cs="Arial"/>
          <w:sz w:val="22"/>
          <w:szCs w:val="22"/>
        </w:rPr>
        <w:t>,</w:t>
      </w:r>
      <w:r w:rsidRPr="00F679A6">
        <w:rPr>
          <w:rFonts w:eastAsia="Arial" w:cs="Arial"/>
          <w:sz w:val="22"/>
          <w:szCs w:val="22"/>
        </w:rPr>
        <w:t xml:space="preserve"> aniž by se tím narušil nárok Poskytovatele na odměnu, a to bez nároku Objednavatele na náhradu období, po které byla aplikace pozastavena</w:t>
      </w:r>
    </w:p>
    <w:p w:rsidR="00FF3978" w:rsidRDefault="00885AA5" w:rsidP="00FF3978">
      <w:pPr>
        <w:spacing w:after="120" w:line="240" w:lineRule="auto"/>
        <w:ind w:left="720"/>
        <w:jc w:val="both"/>
        <w:rPr>
          <w:rFonts w:eastAsia="Arial" w:cs="Arial"/>
          <w:sz w:val="22"/>
          <w:szCs w:val="22"/>
        </w:rPr>
      </w:pPr>
    </w:p>
    <w:p w:rsidR="00B16EAF" w:rsidRPr="00E00204" w:rsidRDefault="00614718" w:rsidP="009D539B">
      <w:pPr>
        <w:pStyle w:val="Odstavecseseznamem"/>
        <w:numPr>
          <w:ilvl w:val="0"/>
          <w:numId w:val="1"/>
        </w:numPr>
        <w:spacing w:before="140" w:after="0" w:line="240" w:lineRule="auto"/>
        <w:jc w:val="both"/>
        <w:rPr>
          <w:rFonts w:eastAsia="Arial" w:cs="Arial"/>
          <w:sz w:val="22"/>
          <w:szCs w:val="22"/>
        </w:rPr>
      </w:pPr>
      <w:r w:rsidRPr="00E00204">
        <w:rPr>
          <w:rFonts w:eastAsia="Arial" w:cs="Arial"/>
          <w:b/>
          <w:sz w:val="22"/>
          <w:szCs w:val="22"/>
        </w:rPr>
        <w:t>T6. Trvání smlouvy</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Tato smlouva se uz</w:t>
      </w:r>
      <w:r w:rsidR="00347594">
        <w:rPr>
          <w:rFonts w:eastAsia="Arial" w:cs="Arial"/>
          <w:sz w:val="22"/>
          <w:szCs w:val="22"/>
        </w:rPr>
        <w:t xml:space="preserve">avírá </w:t>
      </w:r>
      <w:r w:rsidR="00D536A2">
        <w:rPr>
          <w:rFonts w:eastAsia="Arial" w:cs="Arial"/>
          <w:sz w:val="22"/>
          <w:szCs w:val="22"/>
        </w:rPr>
        <w:t xml:space="preserve">od 1. 4. 2018 </w:t>
      </w:r>
      <w:r w:rsidR="00347594">
        <w:rPr>
          <w:rFonts w:eastAsia="Arial" w:cs="Arial"/>
          <w:sz w:val="22"/>
          <w:szCs w:val="22"/>
        </w:rPr>
        <w:t xml:space="preserve">na dobu </w:t>
      </w:r>
      <w:r w:rsidR="007C7CE7">
        <w:rPr>
          <w:rFonts w:eastAsia="Arial" w:cs="Arial"/>
          <w:sz w:val="22"/>
          <w:szCs w:val="22"/>
        </w:rPr>
        <w:t>ne</w:t>
      </w:r>
      <w:r w:rsidR="00347594">
        <w:rPr>
          <w:rFonts w:eastAsia="Arial" w:cs="Arial"/>
          <w:sz w:val="22"/>
          <w:szCs w:val="22"/>
        </w:rPr>
        <w:t>určitou</w:t>
      </w:r>
      <w:r w:rsidR="00D536A2">
        <w:rPr>
          <w:rFonts w:eastAsia="Arial" w:cs="Arial"/>
          <w:sz w:val="22"/>
          <w:szCs w:val="22"/>
        </w:rPr>
        <w:t>.</w:t>
      </w:r>
    </w:p>
    <w:p w:rsidR="00322865" w:rsidRDefault="00347594" w:rsidP="00D5674B">
      <w:pPr>
        <w:numPr>
          <w:ilvl w:val="1"/>
          <w:numId w:val="1"/>
        </w:numPr>
        <w:spacing w:after="120" w:line="240" w:lineRule="auto"/>
        <w:ind w:left="720" w:hanging="720"/>
        <w:jc w:val="both"/>
        <w:rPr>
          <w:rFonts w:eastAsia="Arial" w:cs="Arial"/>
          <w:sz w:val="22"/>
          <w:szCs w:val="22"/>
        </w:rPr>
      </w:pPr>
      <w:r>
        <w:rPr>
          <w:rFonts w:eastAsia="Arial" w:cs="Arial"/>
          <w:sz w:val="22"/>
          <w:szCs w:val="22"/>
        </w:rPr>
        <w:t>Smlouvu může kterákoli ze smluvních stran vypovědět. Výpovědní lhůta je 60 dní a začíná běžet prvním dnem následujícího měsíce po doručení písemné výpovědi Poskytovateli.</w:t>
      </w:r>
      <w:r w:rsidR="00322865">
        <w:rPr>
          <w:rFonts w:eastAsia="Arial" w:cs="Arial"/>
          <w:sz w:val="22"/>
          <w:szCs w:val="22"/>
        </w:rPr>
        <w:t xml:space="preserve"> </w:t>
      </w:r>
    </w:p>
    <w:p w:rsidR="00322865" w:rsidRPr="00D5674B" w:rsidRDefault="00322865" w:rsidP="00D5674B">
      <w:pPr>
        <w:numPr>
          <w:ilvl w:val="1"/>
          <w:numId w:val="1"/>
        </w:numPr>
        <w:spacing w:after="120" w:line="240" w:lineRule="auto"/>
        <w:ind w:left="720" w:hanging="720"/>
        <w:jc w:val="both"/>
        <w:rPr>
          <w:rFonts w:eastAsia="Arial" w:cs="Arial"/>
          <w:sz w:val="22"/>
          <w:szCs w:val="22"/>
        </w:rPr>
      </w:pPr>
      <w:r>
        <w:rPr>
          <w:sz w:val="22"/>
          <w:szCs w:val="22"/>
        </w:rPr>
        <w:t>Smluvní strany</w:t>
      </w:r>
      <w:r w:rsidRPr="00322865">
        <w:rPr>
          <w:sz w:val="22"/>
          <w:szCs w:val="22"/>
        </w:rPr>
        <w:t xml:space="preserve"> </w:t>
      </w:r>
      <w:r w:rsidR="00D5674B" w:rsidRPr="00322865">
        <w:rPr>
          <w:sz w:val="22"/>
          <w:szCs w:val="22"/>
        </w:rPr>
        <w:t>přebíra</w:t>
      </w:r>
      <w:r w:rsidR="00D5674B">
        <w:rPr>
          <w:sz w:val="22"/>
          <w:szCs w:val="22"/>
        </w:rPr>
        <w:t>jí</w:t>
      </w:r>
      <w:r w:rsidRPr="00322865">
        <w:rPr>
          <w:sz w:val="22"/>
          <w:szCs w:val="22"/>
        </w:rPr>
        <w:t xml:space="preserve"> nebezpečí změny okol</w:t>
      </w:r>
      <w:r>
        <w:rPr>
          <w:sz w:val="22"/>
          <w:szCs w:val="22"/>
        </w:rPr>
        <w:t>ností po uzavření smlouvy a nejsou</w:t>
      </w:r>
      <w:r w:rsidRPr="00322865">
        <w:rPr>
          <w:sz w:val="22"/>
          <w:szCs w:val="22"/>
        </w:rPr>
        <w:t xml:space="preserve"> tedy oprávněn</w:t>
      </w:r>
      <w:r>
        <w:rPr>
          <w:sz w:val="22"/>
          <w:szCs w:val="22"/>
        </w:rPr>
        <w:t>y</w:t>
      </w:r>
      <w:r w:rsidRPr="00322865">
        <w:rPr>
          <w:sz w:val="22"/>
          <w:szCs w:val="22"/>
        </w:rPr>
        <w:t xml:space="preserve"> se domáhat obnovení jednání o podmínkách této smlouvy po podstatné změně okolností, nastalé po uzavření této smlouvy</w:t>
      </w:r>
      <w:r>
        <w:rPr>
          <w:sz w:val="22"/>
          <w:szCs w:val="22"/>
        </w:rPr>
        <w:t>.</w:t>
      </w:r>
    </w:p>
    <w:p w:rsidR="00FD6A58" w:rsidRPr="00E00204" w:rsidRDefault="00885AA5" w:rsidP="00D5674B">
      <w:pPr>
        <w:spacing w:after="120" w:line="240" w:lineRule="auto"/>
        <w:jc w:val="both"/>
        <w:rPr>
          <w:rFonts w:eastAsia="Arial" w:cs="Arial"/>
          <w:sz w:val="22"/>
          <w:szCs w:val="22"/>
        </w:rPr>
      </w:pPr>
    </w:p>
    <w:p w:rsidR="00B16EAF" w:rsidRPr="00E00204" w:rsidRDefault="00614718" w:rsidP="009D539B">
      <w:pPr>
        <w:keepNext/>
        <w:numPr>
          <w:ilvl w:val="0"/>
          <w:numId w:val="1"/>
        </w:numPr>
        <w:spacing w:before="140" w:after="0" w:line="240" w:lineRule="auto"/>
        <w:ind w:left="0" w:firstLine="0"/>
        <w:jc w:val="center"/>
        <w:rPr>
          <w:rFonts w:eastAsia="Arial" w:cs="Arial"/>
          <w:sz w:val="22"/>
          <w:szCs w:val="22"/>
        </w:rPr>
      </w:pPr>
      <w:r w:rsidRPr="00E00204">
        <w:rPr>
          <w:rFonts w:eastAsia="Arial" w:cs="Arial"/>
          <w:b/>
          <w:sz w:val="22"/>
          <w:szCs w:val="22"/>
        </w:rPr>
        <w:t>Závěrečná ustanovení</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w:t>
      </w:r>
      <w:r w:rsidRPr="00E00204">
        <w:rPr>
          <w:rFonts w:eastAsia="Arial" w:cs="Arial"/>
          <w:sz w:val="22"/>
          <w:szCs w:val="22"/>
        </w:rPr>
        <w:lastRenderedPageBreak/>
        <w:t>možné měnit pouze písemnou dohodou smluvních stran ve formě číslovaných dodatků této smlouvy, nevyplývá-li z této smlouvy něco jiného.</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Smluvní strany sjednaly, že pro řešení sporů ze vztahů vzniklých na základě této smlouvy je místně příslušný soud, v jehož obvodu je sídlo Poskytovatele.</w:t>
      </w:r>
    </w:p>
    <w:p w:rsidR="00F4679C" w:rsidRPr="00F4679C" w:rsidRDefault="00F4679C" w:rsidP="00D5674B">
      <w:pPr>
        <w:numPr>
          <w:ilvl w:val="1"/>
          <w:numId w:val="1"/>
        </w:numPr>
        <w:spacing w:after="120" w:line="240" w:lineRule="auto"/>
        <w:ind w:left="720" w:hanging="720"/>
        <w:jc w:val="both"/>
        <w:rPr>
          <w:rFonts w:eastAsia="Arial" w:cs="Arial"/>
          <w:sz w:val="22"/>
          <w:szCs w:val="22"/>
        </w:rPr>
      </w:pPr>
      <w:r w:rsidRPr="00F4679C">
        <w:rPr>
          <w:rFonts w:eastAsia="Arial" w:cs="Arial"/>
          <w:sz w:val="22"/>
          <w:szCs w:val="22"/>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uveřejněna v souladu s ustanoveními zákona č. 340/2015 Sb. o registru smluv, v platném znění. </w:t>
      </w:r>
    </w:p>
    <w:p w:rsidR="00F4679C" w:rsidRPr="00F4679C" w:rsidRDefault="00F4679C" w:rsidP="00D5674B">
      <w:pPr>
        <w:numPr>
          <w:ilvl w:val="1"/>
          <w:numId w:val="1"/>
        </w:numPr>
        <w:spacing w:after="120" w:line="240" w:lineRule="auto"/>
        <w:ind w:left="720" w:hanging="720"/>
        <w:jc w:val="both"/>
        <w:rPr>
          <w:rFonts w:eastAsia="Arial" w:cs="Arial"/>
          <w:sz w:val="22"/>
          <w:szCs w:val="22"/>
        </w:rPr>
      </w:pPr>
      <w:r w:rsidRPr="00F4679C">
        <w:rPr>
          <w:rFonts w:eastAsia="Arial" w:cs="Arial"/>
          <w:sz w:val="22"/>
          <w:szCs w:val="22"/>
        </w:rPr>
        <w:t xml:space="preserve">Souhlas s uveřejněním se týká i případných osobních údajů uvedených v této smlouvě, kdy je tento odstavec smluvními stranami brán jako souhlas se zpracováním osobních údajů ve smyslu zákona </w:t>
      </w:r>
      <w:r>
        <w:rPr>
          <w:rFonts w:eastAsia="Arial" w:cs="Arial"/>
          <w:sz w:val="22"/>
          <w:szCs w:val="22"/>
        </w:rPr>
        <w:br/>
      </w:r>
      <w:r w:rsidRPr="00F4679C">
        <w:rPr>
          <w:rFonts w:eastAsia="Arial" w:cs="Arial"/>
          <w:sz w:val="22"/>
          <w:szCs w:val="22"/>
        </w:rPr>
        <w:t>č. 101/2000 Sb. o ochraně osobních údajů a o změně některých zákonů, v platném znění, a tedy statutární město Mladá Boleslav má mimo jiné právo uchovávat a zveřejňovat osobní údaje v této smlouvě obsažené.</w:t>
      </w:r>
    </w:p>
    <w:p w:rsidR="00F4679C" w:rsidRPr="00F4679C" w:rsidRDefault="00F4679C" w:rsidP="00D5674B">
      <w:pPr>
        <w:numPr>
          <w:ilvl w:val="1"/>
          <w:numId w:val="1"/>
        </w:numPr>
        <w:spacing w:after="120" w:line="240" w:lineRule="auto"/>
        <w:ind w:left="720" w:hanging="720"/>
        <w:jc w:val="both"/>
        <w:rPr>
          <w:rFonts w:eastAsia="Arial" w:cs="Arial"/>
          <w:sz w:val="22"/>
          <w:szCs w:val="22"/>
        </w:rPr>
      </w:pPr>
      <w:r w:rsidRPr="00F4679C">
        <w:rPr>
          <w:rFonts w:eastAsia="Arial" w:cs="Arial"/>
          <w:sz w:val="22"/>
          <w:szCs w:val="22"/>
        </w:rPr>
        <w:t xml:space="preserve">Smluvní strany se dohodly, že smlouvu v registru smluv uveřejní </w:t>
      </w:r>
      <w:r>
        <w:rPr>
          <w:rFonts w:eastAsia="Arial" w:cs="Arial"/>
          <w:sz w:val="22"/>
          <w:szCs w:val="22"/>
        </w:rPr>
        <w:t>Nabyvatel</w:t>
      </w:r>
      <w:r w:rsidRPr="00F4679C">
        <w:rPr>
          <w:rFonts w:eastAsia="Arial" w:cs="Arial"/>
          <w:sz w:val="22"/>
          <w:szCs w:val="22"/>
        </w:rPr>
        <w:t>.</w:t>
      </w:r>
    </w:p>
    <w:p w:rsidR="00F4679C" w:rsidRDefault="00F4679C" w:rsidP="00F4679C">
      <w:pPr>
        <w:numPr>
          <w:ilvl w:val="1"/>
          <w:numId w:val="1"/>
        </w:numPr>
        <w:spacing w:after="120" w:line="240" w:lineRule="auto"/>
        <w:ind w:left="720" w:hanging="720"/>
        <w:jc w:val="both"/>
        <w:rPr>
          <w:rFonts w:eastAsia="Arial" w:cs="Arial"/>
          <w:sz w:val="22"/>
          <w:szCs w:val="22"/>
        </w:rPr>
      </w:pPr>
      <w:r w:rsidRPr="00F4679C">
        <w:rPr>
          <w:rFonts w:eastAsia="Arial" w:cs="Arial"/>
          <w:sz w:val="22"/>
          <w:szCs w:val="22"/>
        </w:rPr>
        <w:t>Smluvní strany dále prohlašují, že skutečnosti uvedené v této smlouvě nepovažují za obchodní tajemství ve smyslu příslušných ustanovení právních předpisů a udělují souhlas k jejich užití a uveřejnění bez stanovení dalších podmínek</w:t>
      </w:r>
      <w:r w:rsidR="00330E01">
        <w:rPr>
          <w:rFonts w:eastAsia="Arial" w:cs="Arial"/>
          <w:sz w:val="22"/>
          <w:szCs w:val="22"/>
        </w:rPr>
        <w:t>.</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Poskytovatel je tímto oprávněn uvádět název a/či logo Nabyvatele ve svém seznamu referenčních klientů na svých internetových prezentacích, sociálních sítích, propagačních materiálech a podobně.</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Tato smlouva je uzavřena ve </w:t>
      </w:r>
      <w:r w:rsidR="00D536A2">
        <w:rPr>
          <w:rFonts w:eastAsia="Arial" w:cs="Arial"/>
          <w:sz w:val="22"/>
          <w:szCs w:val="22"/>
        </w:rPr>
        <w:t>dvou</w:t>
      </w:r>
      <w:r w:rsidRPr="00E00204">
        <w:rPr>
          <w:rFonts w:eastAsia="Arial" w:cs="Arial"/>
          <w:sz w:val="22"/>
          <w:szCs w:val="22"/>
        </w:rPr>
        <w:t xml:space="preserve"> vyhotoveních, z nichž každá strana obdrží po jednom.</w:t>
      </w:r>
    </w:p>
    <w:p w:rsidR="00B16EAF" w:rsidRPr="00E00204" w:rsidRDefault="00614718">
      <w:pPr>
        <w:numPr>
          <w:ilvl w:val="1"/>
          <w:numId w:val="1"/>
        </w:numPr>
        <w:spacing w:after="120" w:line="240" w:lineRule="auto"/>
        <w:ind w:left="720" w:hanging="720"/>
        <w:jc w:val="both"/>
        <w:rPr>
          <w:rFonts w:eastAsia="Arial" w:cs="Arial"/>
          <w:sz w:val="22"/>
          <w:szCs w:val="22"/>
        </w:rPr>
      </w:pPr>
      <w:r w:rsidRPr="00E00204">
        <w:rPr>
          <w:rFonts w:eastAsia="Arial" w:cs="Arial"/>
          <w:sz w:val="22"/>
          <w:szCs w:val="22"/>
        </w:rPr>
        <w:t xml:space="preserve">Smluvní strany prohlašují, že si tuto smlouvu řádně přečetly, a na důkaz souhlasu s jejím obsahem připojují své podpisy. </w:t>
      </w:r>
    </w:p>
    <w:p w:rsidR="00FF3978" w:rsidRDefault="00885AA5" w:rsidP="00FF3978">
      <w:pPr>
        <w:spacing w:after="120" w:line="240" w:lineRule="auto"/>
        <w:rPr>
          <w:rFonts w:eastAsia="Arial" w:cs="Arial"/>
          <w:b/>
          <w:sz w:val="22"/>
          <w:szCs w:val="22"/>
          <w:highlight w:val="yellow"/>
        </w:rPr>
      </w:pPr>
    </w:p>
    <w:p w:rsidR="00FD6A58" w:rsidRDefault="00885AA5" w:rsidP="00FF3978">
      <w:pPr>
        <w:spacing w:after="120" w:line="240" w:lineRule="auto"/>
        <w:rPr>
          <w:rFonts w:eastAsia="Arial" w:cs="Arial"/>
          <w:b/>
          <w:sz w:val="22"/>
          <w:szCs w:val="22"/>
          <w:highlight w:val="yellow"/>
        </w:rPr>
        <w:sectPr w:rsidR="00FD6A58" w:rsidSect="00A3671A">
          <w:headerReference w:type="default" r:id="rId10"/>
          <w:footerReference w:type="default" r:id="rId11"/>
          <w:headerReference w:type="first" r:id="rId12"/>
          <w:footerReference w:type="first" r:id="rId13"/>
          <w:type w:val="continuous"/>
          <w:pgSz w:w="11906" w:h="16838"/>
          <w:pgMar w:top="1137" w:right="1137" w:bottom="1440" w:left="1137" w:header="708" w:footer="113" w:gutter="0"/>
          <w:pgNumType w:start="1"/>
          <w:cols w:space="708"/>
          <w:docGrid w:linePitch="326"/>
        </w:sectPr>
      </w:pPr>
    </w:p>
    <w:p w:rsidR="00E00204" w:rsidRDefault="00885AA5" w:rsidP="00FF3978">
      <w:pPr>
        <w:spacing w:after="120" w:line="240" w:lineRule="auto"/>
        <w:rPr>
          <w:b/>
          <w:sz w:val="22"/>
          <w:szCs w:val="22"/>
        </w:rPr>
      </w:pPr>
    </w:p>
    <w:p w:rsidR="00FF3978" w:rsidRDefault="00885AA5" w:rsidP="00FF3978">
      <w:pPr>
        <w:spacing w:after="120" w:line="240" w:lineRule="auto"/>
        <w:rPr>
          <w:sz w:val="22"/>
          <w:szCs w:val="22"/>
        </w:rPr>
      </w:pPr>
    </w:p>
    <w:p w:rsidR="00FD6A58" w:rsidRDefault="00885AA5" w:rsidP="00FF3978">
      <w:pPr>
        <w:spacing w:after="120" w:line="240" w:lineRule="auto"/>
        <w:rPr>
          <w:sz w:val="22"/>
          <w:szCs w:val="22"/>
        </w:rPr>
        <w:sectPr w:rsidR="00FD6A58" w:rsidSect="00E00204">
          <w:type w:val="continuous"/>
          <w:pgSz w:w="11906" w:h="16838"/>
          <w:pgMar w:top="1137" w:right="1137" w:bottom="1440" w:left="1137" w:header="708" w:footer="708" w:gutter="0"/>
          <w:pgNumType w:start="1"/>
          <w:cols w:num="2" w:space="708"/>
          <w:titlePg/>
          <w:docGrid w:linePitch="326"/>
        </w:sectPr>
      </w:pPr>
    </w:p>
    <w:p w:rsidR="00FF3978" w:rsidRPr="00FF3978" w:rsidRDefault="00614718" w:rsidP="00FF3978">
      <w:pPr>
        <w:spacing w:after="120" w:line="240" w:lineRule="auto"/>
        <w:rPr>
          <w:sz w:val="22"/>
          <w:szCs w:val="22"/>
        </w:rPr>
      </w:pPr>
      <w:r w:rsidRPr="00FF3978">
        <w:rPr>
          <w:sz w:val="22"/>
          <w:szCs w:val="22"/>
        </w:rPr>
        <w:lastRenderedPageBreak/>
        <w:t xml:space="preserve">V ………………………………. </w:t>
      </w:r>
      <w:proofErr w:type="gramStart"/>
      <w:r w:rsidR="00347594" w:rsidRPr="00FF3978">
        <w:rPr>
          <w:sz w:val="22"/>
          <w:szCs w:val="22"/>
        </w:rPr>
        <w:t>D</w:t>
      </w:r>
      <w:r w:rsidRPr="00FF3978">
        <w:rPr>
          <w:sz w:val="22"/>
          <w:szCs w:val="22"/>
        </w:rPr>
        <w:t>ne</w:t>
      </w:r>
      <w:r w:rsidR="00D536A2">
        <w:rPr>
          <w:sz w:val="22"/>
          <w:szCs w:val="22"/>
        </w:rPr>
        <w:t xml:space="preserve"> ...........</w:t>
      </w:r>
      <w:r>
        <w:rPr>
          <w:sz w:val="22"/>
          <w:szCs w:val="22"/>
        </w:rPr>
        <w:tab/>
      </w:r>
      <w:r w:rsidR="00D536A2">
        <w:rPr>
          <w:sz w:val="22"/>
          <w:szCs w:val="22"/>
        </w:rPr>
        <w:t xml:space="preserve">                                    </w:t>
      </w:r>
      <w:r w:rsidR="00FE13AE">
        <w:rPr>
          <w:sz w:val="22"/>
          <w:szCs w:val="22"/>
        </w:rPr>
        <w:t>V Mladé</w:t>
      </w:r>
      <w:proofErr w:type="gramEnd"/>
      <w:r w:rsidR="00FE13AE">
        <w:rPr>
          <w:sz w:val="22"/>
          <w:szCs w:val="22"/>
        </w:rPr>
        <w:t xml:space="preserve"> Boleslavi dne</w:t>
      </w:r>
      <w:r w:rsidR="00D536A2">
        <w:rPr>
          <w:sz w:val="22"/>
          <w:szCs w:val="22"/>
        </w:rPr>
        <w:t xml:space="preserve"> 21. 3. 2018</w:t>
      </w:r>
    </w:p>
    <w:p w:rsidR="00FF3978" w:rsidRDefault="00885AA5" w:rsidP="00FF3978">
      <w:pPr>
        <w:spacing w:after="120" w:line="240" w:lineRule="auto"/>
        <w:rPr>
          <w:sz w:val="22"/>
          <w:szCs w:val="22"/>
        </w:rPr>
      </w:pPr>
    </w:p>
    <w:p w:rsidR="00FD6A58" w:rsidRDefault="00885AA5" w:rsidP="00FF3978">
      <w:pPr>
        <w:spacing w:after="120" w:line="240" w:lineRule="auto"/>
        <w:rPr>
          <w:sz w:val="22"/>
          <w:szCs w:val="22"/>
        </w:rPr>
      </w:pPr>
    </w:p>
    <w:p w:rsidR="00FD6A58" w:rsidRDefault="00885AA5" w:rsidP="00FF3978">
      <w:pPr>
        <w:spacing w:after="120" w:line="240" w:lineRule="auto"/>
        <w:rPr>
          <w:sz w:val="22"/>
          <w:szCs w:val="22"/>
        </w:rPr>
      </w:pPr>
    </w:p>
    <w:p w:rsidR="00FD6A58" w:rsidRDefault="00885AA5" w:rsidP="00FF3978">
      <w:pPr>
        <w:spacing w:after="120" w:line="240" w:lineRule="auto"/>
        <w:rPr>
          <w:sz w:val="22"/>
          <w:szCs w:val="22"/>
        </w:rPr>
      </w:pPr>
    </w:p>
    <w:p w:rsidR="00FD6A58" w:rsidRPr="00FF3978" w:rsidRDefault="00614718" w:rsidP="00D536A2">
      <w:pPr>
        <w:spacing w:after="0" w:line="240" w:lineRule="auto"/>
        <w:rPr>
          <w:sz w:val="22"/>
          <w:szCs w:val="22"/>
        </w:rPr>
      </w:pPr>
      <w:r>
        <w:rPr>
          <w:sz w:val="22"/>
          <w:szCs w:val="22"/>
        </w:rPr>
        <w:t>……………………………………………………………………</w:t>
      </w:r>
      <w:r>
        <w:rPr>
          <w:sz w:val="22"/>
          <w:szCs w:val="22"/>
        </w:rPr>
        <w:tab/>
      </w:r>
      <w:r>
        <w:rPr>
          <w:sz w:val="22"/>
          <w:szCs w:val="22"/>
        </w:rPr>
        <w:tab/>
        <w:t xml:space="preserve">      …………………………………………………………………….</w:t>
      </w:r>
    </w:p>
    <w:p w:rsidR="00D536A2" w:rsidRDefault="00614718" w:rsidP="00D536A2">
      <w:pPr>
        <w:spacing w:after="0" w:line="240" w:lineRule="auto"/>
        <w:rPr>
          <w:sz w:val="22"/>
          <w:szCs w:val="22"/>
        </w:rPr>
      </w:pPr>
      <w:r>
        <w:rPr>
          <w:sz w:val="22"/>
          <w:szCs w:val="22"/>
        </w:rPr>
        <w:t>Poskytovatel</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Nabyvatel</w:t>
      </w:r>
      <w:r>
        <w:rPr>
          <w:sz w:val="22"/>
          <w:szCs w:val="22"/>
        </w:rPr>
        <w:tab/>
      </w:r>
    </w:p>
    <w:p w:rsidR="00D536A2" w:rsidRDefault="00614718" w:rsidP="00D536A2">
      <w:pPr>
        <w:spacing w:after="0" w:line="240" w:lineRule="auto"/>
        <w:rPr>
          <w:sz w:val="22"/>
          <w:szCs w:val="22"/>
        </w:rPr>
      </w:pPr>
      <w:r>
        <w:rPr>
          <w:sz w:val="22"/>
          <w:szCs w:val="22"/>
        </w:rPr>
        <w:t>Tomáš Berger</w:t>
      </w:r>
      <w:r>
        <w:rPr>
          <w:sz w:val="22"/>
          <w:szCs w:val="22"/>
        </w:rPr>
        <w:tab/>
      </w:r>
      <w:r>
        <w:rPr>
          <w:sz w:val="22"/>
          <w:szCs w:val="22"/>
        </w:rPr>
        <w:tab/>
      </w:r>
      <w:r>
        <w:rPr>
          <w:sz w:val="22"/>
          <w:szCs w:val="22"/>
        </w:rPr>
        <w:tab/>
      </w:r>
      <w:r>
        <w:rPr>
          <w:sz w:val="22"/>
          <w:szCs w:val="22"/>
        </w:rPr>
        <w:tab/>
      </w:r>
      <w:r w:rsidR="00330E01">
        <w:rPr>
          <w:sz w:val="22"/>
          <w:szCs w:val="22"/>
        </w:rPr>
        <w:tab/>
      </w:r>
      <w:r w:rsidR="00D536A2">
        <w:rPr>
          <w:sz w:val="22"/>
          <w:szCs w:val="22"/>
        </w:rPr>
        <w:t xml:space="preserve">                     </w:t>
      </w:r>
      <w:r w:rsidR="006B024D">
        <w:rPr>
          <w:sz w:val="22"/>
          <w:szCs w:val="22"/>
        </w:rPr>
        <w:t>MUDr.</w:t>
      </w:r>
      <w:r w:rsidR="00330E01">
        <w:rPr>
          <w:sz w:val="22"/>
          <w:szCs w:val="22"/>
        </w:rPr>
        <w:t xml:space="preserve"> </w:t>
      </w:r>
      <w:proofErr w:type="spellStart"/>
      <w:r w:rsidR="00330E01">
        <w:rPr>
          <w:sz w:val="22"/>
          <w:szCs w:val="22"/>
        </w:rPr>
        <w:t>Raduan</w:t>
      </w:r>
      <w:proofErr w:type="spellEnd"/>
      <w:r w:rsidR="00330E01">
        <w:rPr>
          <w:sz w:val="22"/>
          <w:szCs w:val="22"/>
        </w:rPr>
        <w:t xml:space="preserve"> </w:t>
      </w:r>
      <w:proofErr w:type="spellStart"/>
      <w:r w:rsidR="00330E01">
        <w:rPr>
          <w:sz w:val="22"/>
          <w:szCs w:val="22"/>
        </w:rPr>
        <w:t>Nwelati</w:t>
      </w:r>
      <w:proofErr w:type="spellEnd"/>
      <w:r w:rsidR="00330E01">
        <w:rPr>
          <w:sz w:val="22"/>
          <w:szCs w:val="22"/>
        </w:rPr>
        <w:t>, primátor</w:t>
      </w:r>
      <w:r w:rsidR="00D536A2">
        <w:rPr>
          <w:sz w:val="22"/>
          <w:szCs w:val="22"/>
        </w:rPr>
        <w:tab/>
      </w:r>
    </w:p>
    <w:p w:rsidR="00FD6A58" w:rsidRPr="00D536A2" w:rsidRDefault="00614718" w:rsidP="00D536A2">
      <w:pPr>
        <w:spacing w:after="0" w:line="240" w:lineRule="auto"/>
        <w:rPr>
          <w:sz w:val="22"/>
          <w:szCs w:val="22"/>
        </w:rPr>
      </w:pPr>
      <w:proofErr w:type="spellStart"/>
      <w:r w:rsidRPr="00D536A2">
        <w:rPr>
          <w:sz w:val="22"/>
          <w:szCs w:val="22"/>
        </w:rPr>
        <w:t>Monitora</w:t>
      </w:r>
      <w:proofErr w:type="spellEnd"/>
      <w:r w:rsidRPr="00D536A2">
        <w:rPr>
          <w:sz w:val="22"/>
          <w:szCs w:val="22"/>
        </w:rPr>
        <w:t xml:space="preserve"> media s.r.o.</w:t>
      </w:r>
      <w:r w:rsidRPr="00D536A2">
        <w:rPr>
          <w:sz w:val="22"/>
          <w:szCs w:val="22"/>
        </w:rPr>
        <w:tab/>
      </w:r>
      <w:r w:rsidRPr="00D536A2">
        <w:rPr>
          <w:sz w:val="22"/>
          <w:szCs w:val="22"/>
        </w:rPr>
        <w:tab/>
      </w:r>
      <w:r w:rsidRPr="00D536A2">
        <w:rPr>
          <w:sz w:val="22"/>
          <w:szCs w:val="22"/>
        </w:rPr>
        <w:tab/>
      </w:r>
      <w:r w:rsidR="00330E01" w:rsidRPr="00D536A2">
        <w:rPr>
          <w:sz w:val="22"/>
          <w:szCs w:val="22"/>
        </w:rPr>
        <w:tab/>
      </w:r>
      <w:r w:rsidR="00D536A2" w:rsidRPr="00D536A2">
        <w:rPr>
          <w:sz w:val="22"/>
          <w:szCs w:val="22"/>
        </w:rPr>
        <w:t xml:space="preserve">                     </w:t>
      </w:r>
      <w:r w:rsidR="00347594" w:rsidRPr="00D536A2">
        <w:rPr>
          <w:rFonts w:eastAsia="Arial" w:cs="Arial"/>
          <w:sz w:val="22"/>
          <w:szCs w:val="22"/>
        </w:rPr>
        <w:t>Statutární město Mladá Boleslav</w:t>
      </w:r>
      <w:r w:rsidRPr="00D536A2">
        <w:rPr>
          <w:sz w:val="22"/>
          <w:szCs w:val="22"/>
        </w:rPr>
        <w:tab/>
      </w:r>
    </w:p>
    <w:p w:rsidR="00330E01" w:rsidRDefault="00330E01" w:rsidP="00FD6A58">
      <w:pPr>
        <w:spacing w:after="120" w:line="240" w:lineRule="auto"/>
        <w:ind w:firstLine="720"/>
        <w:rPr>
          <w:sz w:val="22"/>
          <w:szCs w:val="22"/>
        </w:rPr>
      </w:pPr>
    </w:p>
    <w:p w:rsidR="00A3671A" w:rsidRDefault="00A3671A" w:rsidP="00330E01">
      <w:pPr>
        <w:pStyle w:val="Normlnweb"/>
        <w:rPr>
          <w:rFonts w:asciiTheme="minorHAnsi" w:hAnsiTheme="minorHAnsi"/>
          <w:b/>
          <w:bCs/>
        </w:rPr>
      </w:pPr>
    </w:p>
    <w:p w:rsidR="00A3671A" w:rsidRDefault="00A3671A" w:rsidP="00330E01">
      <w:pPr>
        <w:pStyle w:val="Normlnweb"/>
        <w:rPr>
          <w:rFonts w:asciiTheme="minorHAnsi" w:hAnsiTheme="minorHAnsi"/>
          <w:b/>
          <w:bCs/>
        </w:rPr>
      </w:pPr>
    </w:p>
    <w:p w:rsidR="00D536A2" w:rsidRDefault="00D536A2" w:rsidP="00330E01">
      <w:pPr>
        <w:pStyle w:val="Normlnweb"/>
        <w:rPr>
          <w:rFonts w:asciiTheme="minorHAnsi" w:hAnsiTheme="minorHAnsi"/>
          <w:b/>
          <w:bCs/>
        </w:rPr>
      </w:pPr>
    </w:p>
    <w:p w:rsidR="00D536A2" w:rsidRDefault="00D536A2" w:rsidP="00330E01">
      <w:pPr>
        <w:pStyle w:val="Normlnweb"/>
        <w:rPr>
          <w:rFonts w:asciiTheme="minorHAnsi" w:hAnsiTheme="minorHAnsi"/>
          <w:b/>
          <w:bCs/>
        </w:rPr>
      </w:pPr>
    </w:p>
    <w:p w:rsidR="00330E01" w:rsidRPr="00330E01" w:rsidRDefault="00330E01" w:rsidP="00330E01">
      <w:pPr>
        <w:pStyle w:val="Normlnweb"/>
        <w:rPr>
          <w:rFonts w:asciiTheme="minorHAnsi" w:hAnsiTheme="minorHAnsi"/>
          <w:b/>
          <w:bCs/>
        </w:rPr>
      </w:pPr>
      <w:r w:rsidRPr="00330E01">
        <w:rPr>
          <w:rFonts w:asciiTheme="minorHAnsi" w:hAnsiTheme="minorHAnsi"/>
          <w:b/>
          <w:bCs/>
        </w:rPr>
        <w:lastRenderedPageBreak/>
        <w:t>DOLOŽKA</w:t>
      </w:r>
    </w:p>
    <w:p w:rsidR="00330E01" w:rsidRPr="00330E01" w:rsidRDefault="00330E01" w:rsidP="00330E01">
      <w:pPr>
        <w:spacing w:after="0" w:line="240" w:lineRule="auto"/>
        <w:ind w:right="284"/>
        <w:jc w:val="both"/>
        <w:rPr>
          <w:rFonts w:asciiTheme="minorHAnsi" w:hAnsiTheme="minorHAnsi" w:cs="Times New Roman"/>
        </w:rPr>
      </w:pPr>
      <w:r w:rsidRPr="00330E01">
        <w:rPr>
          <w:rFonts w:asciiTheme="minorHAnsi" w:hAnsiTheme="minorHAnsi" w:cs="Times New Roman"/>
        </w:rPr>
        <w:t xml:space="preserve">Toto právní jednání statutárního města Mladá Boleslav bylo v souladu s ustanovením </w:t>
      </w:r>
      <w:r w:rsidRPr="00330E01">
        <w:rPr>
          <w:rFonts w:asciiTheme="minorHAnsi" w:hAnsiTheme="minorHAnsi" w:cs="Times New Roman"/>
        </w:rPr>
        <w:br/>
        <w:t xml:space="preserve">§ 102 odst. 3 zákona o obcích schváleno Radou města Mladá Boleslav usnesením </w:t>
      </w:r>
      <w:r w:rsidRPr="00330E01">
        <w:rPr>
          <w:rFonts w:asciiTheme="minorHAnsi" w:hAnsiTheme="minorHAnsi" w:cs="Times New Roman"/>
        </w:rPr>
        <w:br/>
        <w:t xml:space="preserve">č. </w:t>
      </w:r>
      <w:r w:rsidR="00D536A2">
        <w:rPr>
          <w:rFonts w:asciiTheme="minorHAnsi" w:hAnsiTheme="minorHAnsi" w:cs="Times New Roman"/>
        </w:rPr>
        <w:t>4570</w:t>
      </w:r>
      <w:r w:rsidRPr="00330E01">
        <w:rPr>
          <w:rFonts w:asciiTheme="minorHAnsi" w:hAnsiTheme="minorHAnsi" w:cs="Times New Roman"/>
        </w:rPr>
        <w:t xml:space="preserve"> ze dne </w:t>
      </w:r>
      <w:r w:rsidR="00D536A2">
        <w:rPr>
          <w:rFonts w:asciiTheme="minorHAnsi" w:hAnsiTheme="minorHAnsi" w:cs="Times New Roman"/>
        </w:rPr>
        <w:t>15. 3. 2018</w:t>
      </w:r>
    </w:p>
    <w:p w:rsidR="00330E01" w:rsidRPr="00330E01" w:rsidRDefault="00330E01" w:rsidP="00330E01">
      <w:pPr>
        <w:spacing w:after="0" w:line="240" w:lineRule="auto"/>
        <w:rPr>
          <w:rFonts w:asciiTheme="minorHAnsi" w:eastAsia="Times New Roman" w:hAnsiTheme="minorHAnsi" w:cs="Times New Roman"/>
        </w:rPr>
      </w:pPr>
    </w:p>
    <w:p w:rsidR="00330E01" w:rsidRPr="00330E01" w:rsidRDefault="00330E01" w:rsidP="00330E01">
      <w:pPr>
        <w:spacing w:after="0" w:line="240" w:lineRule="auto"/>
        <w:rPr>
          <w:rFonts w:asciiTheme="minorHAnsi" w:eastAsia="Times New Roman" w:hAnsiTheme="minorHAnsi" w:cs="Times New Roman"/>
        </w:rPr>
      </w:pPr>
      <w:r w:rsidRPr="00330E01">
        <w:rPr>
          <w:rFonts w:asciiTheme="minorHAnsi" w:eastAsia="Times New Roman" w:hAnsiTheme="minorHAnsi" w:cs="Times New Roman"/>
        </w:rPr>
        <w:t xml:space="preserve">V Mladé Boleslavi dne </w:t>
      </w:r>
      <w:r w:rsidR="00D536A2">
        <w:rPr>
          <w:rFonts w:asciiTheme="minorHAnsi" w:eastAsia="Times New Roman" w:hAnsiTheme="minorHAnsi" w:cs="Times New Roman"/>
        </w:rPr>
        <w:t>21. 3. 2018</w:t>
      </w:r>
    </w:p>
    <w:p w:rsidR="00330E01" w:rsidRPr="00330E01" w:rsidRDefault="00330E01" w:rsidP="00330E01">
      <w:pPr>
        <w:spacing w:after="0" w:line="240" w:lineRule="auto"/>
        <w:rPr>
          <w:rFonts w:asciiTheme="minorHAnsi" w:eastAsia="Times New Roman" w:hAnsiTheme="minorHAnsi" w:cs="Times New Roman"/>
        </w:rPr>
      </w:pPr>
    </w:p>
    <w:p w:rsidR="00330E01" w:rsidRPr="00330E01" w:rsidRDefault="00330E01" w:rsidP="00330E01">
      <w:pPr>
        <w:spacing w:after="0" w:line="240" w:lineRule="auto"/>
        <w:rPr>
          <w:rFonts w:asciiTheme="minorHAnsi" w:eastAsia="Times New Roman" w:hAnsiTheme="minorHAnsi" w:cs="Times New Roman"/>
        </w:rPr>
      </w:pPr>
    </w:p>
    <w:p w:rsidR="00330E01" w:rsidRPr="00330E01" w:rsidRDefault="00330E01" w:rsidP="00330E01">
      <w:pPr>
        <w:spacing w:after="0" w:line="240" w:lineRule="auto"/>
        <w:jc w:val="both"/>
        <w:rPr>
          <w:rFonts w:asciiTheme="minorHAnsi" w:eastAsia="Times New Roman" w:hAnsiTheme="minorHAnsi" w:cs="Times New Roman"/>
        </w:rPr>
      </w:pPr>
      <w:r w:rsidRPr="00330E01">
        <w:rPr>
          <w:rFonts w:asciiTheme="minorHAnsi" w:eastAsia="Times New Roman" w:hAnsiTheme="minorHAnsi" w:cs="Times New Roman"/>
        </w:rPr>
        <w:t>…………………………………….</w:t>
      </w:r>
    </w:p>
    <w:p w:rsidR="00330E01" w:rsidRPr="00330E01" w:rsidRDefault="00330E01" w:rsidP="00330E01">
      <w:pPr>
        <w:spacing w:after="0" w:line="240" w:lineRule="auto"/>
        <w:jc w:val="both"/>
        <w:rPr>
          <w:rFonts w:asciiTheme="minorHAnsi" w:eastAsia="Times New Roman" w:hAnsiTheme="minorHAnsi" w:cs="Times New Roman"/>
        </w:rPr>
      </w:pPr>
      <w:r w:rsidRPr="00330E01">
        <w:rPr>
          <w:rFonts w:asciiTheme="minorHAnsi" w:eastAsia="Times New Roman" w:hAnsiTheme="minorHAnsi" w:cs="Times New Roman"/>
        </w:rPr>
        <w:t>Mgr. Marie Bičáková</w:t>
      </w:r>
    </w:p>
    <w:p w:rsidR="00330E01" w:rsidRPr="00330E01" w:rsidRDefault="00330E01" w:rsidP="00330E01">
      <w:pPr>
        <w:spacing w:after="0" w:line="240" w:lineRule="auto"/>
        <w:jc w:val="both"/>
        <w:rPr>
          <w:rFonts w:asciiTheme="minorHAnsi" w:eastAsia="Times New Roman" w:hAnsiTheme="minorHAnsi" w:cs="Times New Roman"/>
        </w:rPr>
      </w:pPr>
      <w:r w:rsidRPr="00330E01">
        <w:rPr>
          <w:rFonts w:asciiTheme="minorHAnsi" w:eastAsia="Times New Roman" w:hAnsiTheme="minorHAnsi" w:cs="Times New Roman"/>
        </w:rPr>
        <w:t xml:space="preserve">Pověřená zastupováním vedoucího odboru </w:t>
      </w:r>
    </w:p>
    <w:p w:rsidR="00330E01" w:rsidRPr="00330E01" w:rsidRDefault="00330E01" w:rsidP="00330E01">
      <w:pPr>
        <w:spacing w:after="0" w:line="240" w:lineRule="auto"/>
        <w:jc w:val="both"/>
        <w:rPr>
          <w:rFonts w:asciiTheme="minorHAnsi" w:eastAsia="Times New Roman" w:hAnsiTheme="minorHAnsi" w:cs="Times New Roman"/>
        </w:rPr>
      </w:pPr>
      <w:r w:rsidRPr="00330E01">
        <w:rPr>
          <w:rFonts w:asciiTheme="minorHAnsi" w:eastAsia="Times New Roman" w:hAnsiTheme="minorHAnsi" w:cs="Times New Roman"/>
        </w:rPr>
        <w:t>Správní odbor a obecní živnostenský úřad</w:t>
      </w:r>
    </w:p>
    <w:p w:rsidR="00330E01" w:rsidRPr="00330E01" w:rsidRDefault="00330E01" w:rsidP="00330E01">
      <w:pPr>
        <w:spacing w:after="120" w:line="240" w:lineRule="auto"/>
        <w:rPr>
          <w:rFonts w:asciiTheme="minorHAnsi" w:hAnsiTheme="minorHAnsi"/>
          <w:sz w:val="22"/>
          <w:szCs w:val="22"/>
        </w:rPr>
      </w:pPr>
      <w:r w:rsidRPr="00330E01">
        <w:rPr>
          <w:rFonts w:asciiTheme="minorHAnsi" w:eastAsia="Times New Roman" w:hAnsiTheme="minorHAnsi" w:cs="Times New Roman"/>
        </w:rPr>
        <w:t>Magistrát města Mladá Boleslav</w:t>
      </w:r>
    </w:p>
    <w:sectPr w:rsidR="00330E01" w:rsidRPr="00330E01" w:rsidSect="00FF3978">
      <w:footerReference w:type="default" r:id="rId14"/>
      <w:type w:val="continuous"/>
      <w:pgSz w:w="11906" w:h="16838"/>
      <w:pgMar w:top="1137" w:right="1137" w:bottom="1440" w:left="113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A5" w:rsidRDefault="00885AA5">
      <w:pPr>
        <w:spacing w:after="0" w:line="240" w:lineRule="auto"/>
      </w:pPr>
      <w:r>
        <w:separator/>
      </w:r>
    </w:p>
  </w:endnote>
  <w:endnote w:type="continuationSeparator" w:id="0">
    <w:p w:rsidR="00885AA5" w:rsidRDefault="0088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1A" w:rsidRDefault="00A3671A">
    <w:pPr>
      <w:pStyle w:val="Zpat"/>
      <w:pBdr>
        <w:top w:val="thinThickSmallGap" w:sz="24" w:space="1" w:color="823B0B" w:themeColor="accent2" w:themeShade="7F"/>
      </w:pBdr>
      <w:rPr>
        <w:rFonts w:asciiTheme="majorHAnsi" w:eastAsiaTheme="majorEastAsia" w:hAnsiTheme="majorHAnsi" w:cstheme="majorBidi"/>
      </w:rP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w:t>
    </w:r>
    <w:r>
      <w:rPr>
        <w:rFonts w:ascii="Arial" w:eastAsia="Arial" w:hAnsi="Arial" w:cs="Arial"/>
        <w:b/>
        <w:color w:val="434343"/>
        <w:sz w:val="16"/>
        <w:szCs w:val="16"/>
      </w:rPr>
      <w:br/>
      <w:t>Viktora Huga 359/6</w:t>
    </w:r>
    <w:r>
      <w:rPr>
        <w:rFonts w:ascii="Arial" w:eastAsia="Arial" w:hAnsi="Arial" w:cs="Arial"/>
        <w:b/>
        <w:color w:val="434343"/>
        <w:sz w:val="16"/>
        <w:szCs w:val="16"/>
      </w:rPr>
      <w:br/>
      <w:t>Praha 5, 15000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30A63" w:rsidRPr="00030A63">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B16EAF" w:rsidRDefault="00885AA5">
    <w:pPr>
      <w:tabs>
        <w:tab w:val="center" w:pos="4536"/>
        <w:tab w:val="right" w:pos="9072"/>
      </w:tabs>
      <w:spacing w:before="100" w:after="28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9B" w:rsidRPr="009D539B" w:rsidRDefault="00885AA5" w:rsidP="009D539B">
    <w:pPr>
      <w:spacing w:before="120" w:after="120" w:line="324" w:lineRule="auto"/>
      <w:ind w:right="-624"/>
      <w:jc w:val="both"/>
      <w:rPr>
        <w:rFonts w:ascii="Arial" w:hAnsi="Arial"/>
        <w:color w:val="6E6F72"/>
        <w:sz w:val="16"/>
        <w:szCs w:val="16"/>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1A" w:rsidRDefault="00A3671A">
    <w:pPr>
      <w:tabs>
        <w:tab w:val="center" w:pos="4536"/>
        <w:tab w:val="right" w:pos="9072"/>
      </w:tabs>
      <w:spacing w:before="100" w:after="280" w:line="240" w:lineRule="auto"/>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w:t>
    </w:r>
    <w:r>
      <w:rPr>
        <w:rFonts w:ascii="Arial" w:eastAsia="Arial" w:hAnsi="Arial" w:cs="Arial"/>
        <w:b/>
        <w:color w:val="434343"/>
        <w:sz w:val="16"/>
        <w:szCs w:val="16"/>
      </w:rPr>
      <w:br/>
      <w:t>Viktora Huga 359/6</w:t>
    </w:r>
    <w:r>
      <w:rPr>
        <w:rFonts w:ascii="Arial" w:eastAsia="Arial" w:hAnsi="Arial" w:cs="Arial"/>
        <w:b/>
        <w:color w:val="434343"/>
        <w:sz w:val="16"/>
        <w:szCs w:val="16"/>
      </w:rPr>
      <w:br/>
      <w:t xml:space="preserve">Praha 5, 15000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A5" w:rsidRDefault="00885AA5">
      <w:pPr>
        <w:spacing w:after="0" w:line="240" w:lineRule="auto"/>
      </w:pPr>
      <w:r>
        <w:separator/>
      </w:r>
    </w:p>
  </w:footnote>
  <w:footnote w:type="continuationSeparator" w:id="0">
    <w:p w:rsidR="00885AA5" w:rsidRDefault="00885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F" w:rsidRDefault="00614718">
    <w:pPr>
      <w:tabs>
        <w:tab w:val="center" w:pos="4536"/>
        <w:tab w:val="right" w:pos="9072"/>
      </w:tabs>
      <w:spacing w:before="720" w:line="240" w:lineRule="auto"/>
      <w:jc w:val="right"/>
    </w:pPr>
    <w:r>
      <w:rPr>
        <w:noProof/>
      </w:rPr>
      <w:drawing>
        <wp:anchor distT="0" distB="0" distL="114300" distR="114300" simplePos="0" relativeHeight="251658240" behindDoc="0" locked="0" layoutInCell="0" hidden="0" allowOverlap="1" wp14:anchorId="76130C9D" wp14:editId="53D7CAA9">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1"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78" w:rsidRDefault="00614718">
    <w:pPr>
      <w:pStyle w:val="Zhlav"/>
    </w:pPr>
    <w:r>
      <w:rPr>
        <w:noProof/>
      </w:rPr>
      <w:drawing>
        <wp:anchor distT="0" distB="0" distL="114300" distR="114300" simplePos="0" relativeHeight="251659264" behindDoc="0" locked="0" layoutInCell="1" allowOverlap="1" wp14:anchorId="18869754" wp14:editId="7E68347F">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rsidR="009D539B" w:rsidRDefault="00885A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8F3"/>
    <w:multiLevelType w:val="hybridMultilevel"/>
    <w:tmpl w:val="E09A2406"/>
    <w:lvl w:ilvl="0" w:tplc="5D22487E">
      <w:numFmt w:val="bullet"/>
      <w:lvlText w:val=""/>
      <w:lvlJc w:val="left"/>
      <w:pPr>
        <w:ind w:left="720" w:hanging="360"/>
      </w:pPr>
      <w:rPr>
        <w:rFonts w:ascii="Symbol" w:hAnsi="Symbol"/>
      </w:rPr>
    </w:lvl>
    <w:lvl w:ilvl="1" w:tplc="92007ED6">
      <w:numFmt w:val="bullet"/>
      <w:lvlText w:val="o"/>
      <w:lvlJc w:val="left"/>
      <w:pPr>
        <w:ind w:left="1440" w:hanging="1080"/>
      </w:pPr>
      <w:rPr>
        <w:rFonts w:ascii="Courier New" w:hAnsi="Courier New"/>
      </w:rPr>
    </w:lvl>
    <w:lvl w:ilvl="2" w:tplc="4A5CFEFC">
      <w:numFmt w:val="bullet"/>
      <w:lvlText w:val=""/>
      <w:lvlJc w:val="left"/>
      <w:pPr>
        <w:ind w:left="2160" w:hanging="1800"/>
      </w:pPr>
    </w:lvl>
    <w:lvl w:ilvl="3" w:tplc="AA4EFD9A">
      <w:numFmt w:val="bullet"/>
      <w:lvlText w:val=""/>
      <w:lvlJc w:val="left"/>
      <w:pPr>
        <w:ind w:left="2880" w:hanging="2520"/>
      </w:pPr>
      <w:rPr>
        <w:rFonts w:ascii="Symbol" w:hAnsi="Symbol"/>
      </w:rPr>
    </w:lvl>
    <w:lvl w:ilvl="4" w:tplc="8BFA6852">
      <w:numFmt w:val="bullet"/>
      <w:lvlText w:val="o"/>
      <w:lvlJc w:val="left"/>
      <w:pPr>
        <w:ind w:left="3600" w:hanging="3240"/>
      </w:pPr>
      <w:rPr>
        <w:rFonts w:ascii="Courier New" w:hAnsi="Courier New"/>
      </w:rPr>
    </w:lvl>
    <w:lvl w:ilvl="5" w:tplc="9E269AD2">
      <w:numFmt w:val="bullet"/>
      <w:lvlText w:val=""/>
      <w:lvlJc w:val="left"/>
      <w:pPr>
        <w:ind w:left="4320" w:hanging="3960"/>
      </w:pPr>
    </w:lvl>
    <w:lvl w:ilvl="6" w:tplc="DD3E4212">
      <w:numFmt w:val="bullet"/>
      <w:lvlText w:val=""/>
      <w:lvlJc w:val="left"/>
      <w:pPr>
        <w:ind w:left="5040" w:hanging="4680"/>
      </w:pPr>
      <w:rPr>
        <w:rFonts w:ascii="Symbol" w:hAnsi="Symbol"/>
      </w:rPr>
    </w:lvl>
    <w:lvl w:ilvl="7" w:tplc="09100D56">
      <w:numFmt w:val="bullet"/>
      <w:lvlText w:val="o"/>
      <w:lvlJc w:val="left"/>
      <w:pPr>
        <w:ind w:left="5760" w:hanging="5400"/>
      </w:pPr>
      <w:rPr>
        <w:rFonts w:ascii="Courier New" w:hAnsi="Courier New"/>
      </w:rPr>
    </w:lvl>
    <w:lvl w:ilvl="8" w:tplc="DF46FE74">
      <w:numFmt w:val="bullet"/>
      <w:lvlText w:val=""/>
      <w:lvlJc w:val="left"/>
      <w:pPr>
        <w:ind w:left="6480" w:hanging="6120"/>
      </w:pPr>
    </w:lvl>
  </w:abstractNum>
  <w:abstractNum w:abstractNumId="1">
    <w:nsid w:val="172E72C4"/>
    <w:multiLevelType w:val="hybridMultilevel"/>
    <w:tmpl w:val="441E9F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89E4F72"/>
    <w:multiLevelType w:val="multilevel"/>
    <w:tmpl w:val="E69C8C56"/>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nsid w:val="448E4DC4"/>
    <w:multiLevelType w:val="multilevel"/>
    <w:tmpl w:val="3B6AC09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4">
    <w:nsid w:val="54A1663B"/>
    <w:multiLevelType w:val="hybridMultilevel"/>
    <w:tmpl w:val="51BE7BE8"/>
    <w:lvl w:ilvl="0" w:tplc="1BDE81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972DEA"/>
    <w:multiLevelType w:val="multilevel"/>
    <w:tmpl w:val="4D760AE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3"/>
  </w:num>
  <w:num w:numId="2">
    <w:abstractNumId w:val="2"/>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E4"/>
    <w:rsid w:val="00030A63"/>
    <w:rsid w:val="000576FF"/>
    <w:rsid w:val="00214EE2"/>
    <w:rsid w:val="00322865"/>
    <w:rsid w:val="00330E01"/>
    <w:rsid w:val="00347594"/>
    <w:rsid w:val="0056122B"/>
    <w:rsid w:val="00612A9F"/>
    <w:rsid w:val="00614718"/>
    <w:rsid w:val="006627D5"/>
    <w:rsid w:val="006B024D"/>
    <w:rsid w:val="00716A24"/>
    <w:rsid w:val="007C422B"/>
    <w:rsid w:val="007C7CE7"/>
    <w:rsid w:val="0086547E"/>
    <w:rsid w:val="00885AA5"/>
    <w:rsid w:val="008C75E4"/>
    <w:rsid w:val="00980ED3"/>
    <w:rsid w:val="009A65DC"/>
    <w:rsid w:val="00A3671A"/>
    <w:rsid w:val="00D536A2"/>
    <w:rsid w:val="00D5674B"/>
    <w:rsid w:val="00DC258C"/>
    <w:rsid w:val="00F4679C"/>
    <w:rsid w:val="00F95906"/>
    <w:rsid w:val="00FE1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pPr>
      <w:spacing w:before="480"/>
      <w:outlineLvl w:val="0"/>
    </w:pPr>
    <w:rPr>
      <w:b/>
      <w:color w:val="345A8A"/>
      <w:sz w:val="32"/>
    </w:rPr>
  </w:style>
  <w:style w:type="paragraph" w:styleId="Nadpis2">
    <w:name w:val="heading 2"/>
    <w:basedOn w:val="Normln"/>
    <w:pPr>
      <w:spacing w:before="200"/>
      <w:outlineLvl w:val="1"/>
    </w:pPr>
    <w:rPr>
      <w:b/>
      <w:color w:val="4F81BD"/>
      <w:sz w:val="26"/>
    </w:rPr>
  </w:style>
  <w:style w:type="paragraph" w:styleId="Nadpis3">
    <w:name w:val="heading 3"/>
    <w:basedOn w:val="Normln"/>
    <w:pPr>
      <w:spacing w:before="200"/>
      <w:outlineLvl w:val="2"/>
    </w:pPr>
    <w:rPr>
      <w:b/>
      <w:color w:val="4F81BD"/>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spacing w:after="300"/>
    </w:pPr>
    <w:rPr>
      <w:color w:val="17365D"/>
      <w:sz w:val="52"/>
    </w:rPr>
  </w:style>
  <w:style w:type="paragraph" w:styleId="Podtitul">
    <w:name w:val="Subtitle"/>
    <w:basedOn w:val="Normln"/>
    <w:rPr>
      <w:i/>
      <w:color w:val="4F81BD"/>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Textbubliny">
    <w:name w:val="Balloon Text"/>
    <w:basedOn w:val="Normln"/>
    <w:link w:val="TextbublinyChar"/>
    <w:uiPriority w:val="99"/>
    <w:semiHidden/>
    <w:unhideWhenUsed/>
    <w:rsid w:val="00F467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679C"/>
    <w:rPr>
      <w:rFonts w:ascii="Tahoma" w:hAnsi="Tahoma" w:cs="Tahoma"/>
      <w:sz w:val="16"/>
      <w:szCs w:val="16"/>
    </w:rPr>
  </w:style>
  <w:style w:type="paragraph" w:styleId="Normlnweb">
    <w:name w:val="Normal (Web)"/>
    <w:basedOn w:val="Normln"/>
    <w:rsid w:val="00330E01"/>
    <w:pPr>
      <w:spacing w:before="100" w:beforeAutospacing="1" w:after="100" w:afterAutospacing="1" w:line="240" w:lineRule="auto"/>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pPr>
      <w:spacing w:before="480"/>
      <w:outlineLvl w:val="0"/>
    </w:pPr>
    <w:rPr>
      <w:b/>
      <w:color w:val="345A8A"/>
      <w:sz w:val="32"/>
    </w:rPr>
  </w:style>
  <w:style w:type="paragraph" w:styleId="Nadpis2">
    <w:name w:val="heading 2"/>
    <w:basedOn w:val="Normln"/>
    <w:pPr>
      <w:spacing w:before="200"/>
      <w:outlineLvl w:val="1"/>
    </w:pPr>
    <w:rPr>
      <w:b/>
      <w:color w:val="4F81BD"/>
      <w:sz w:val="26"/>
    </w:rPr>
  </w:style>
  <w:style w:type="paragraph" w:styleId="Nadpis3">
    <w:name w:val="heading 3"/>
    <w:basedOn w:val="Normln"/>
    <w:pPr>
      <w:spacing w:before="200"/>
      <w:outlineLvl w:val="2"/>
    </w:pPr>
    <w:rPr>
      <w:b/>
      <w:color w:val="4F81BD"/>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spacing w:after="300"/>
    </w:pPr>
    <w:rPr>
      <w:color w:val="17365D"/>
      <w:sz w:val="52"/>
    </w:rPr>
  </w:style>
  <w:style w:type="paragraph" w:styleId="Podtitul">
    <w:name w:val="Subtitle"/>
    <w:basedOn w:val="Normln"/>
    <w:rPr>
      <w:i/>
      <w:color w:val="4F81BD"/>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Textbubliny">
    <w:name w:val="Balloon Text"/>
    <w:basedOn w:val="Normln"/>
    <w:link w:val="TextbublinyChar"/>
    <w:uiPriority w:val="99"/>
    <w:semiHidden/>
    <w:unhideWhenUsed/>
    <w:rsid w:val="00F467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679C"/>
    <w:rPr>
      <w:rFonts w:ascii="Tahoma" w:hAnsi="Tahoma" w:cs="Tahoma"/>
      <w:sz w:val="16"/>
      <w:szCs w:val="16"/>
    </w:rPr>
  </w:style>
  <w:style w:type="paragraph" w:styleId="Normlnweb">
    <w:name w:val="Normal (Web)"/>
    <w:basedOn w:val="Normln"/>
    <w:rsid w:val="00330E01"/>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nitora.c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F3B7EA-6461-4EFB-9D6A-B2AF7EE2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9235</Characters>
  <Application>Microsoft Office Word</Application>
  <DocSecurity>0</DocSecurity>
  <Lines>76</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Bošinová Jana</dc:creator>
  <cp:lastModifiedBy>Kubričanová Zora</cp:lastModifiedBy>
  <cp:revision>2</cp:revision>
  <cp:lastPrinted>2018-03-20T08:59:00Z</cp:lastPrinted>
  <dcterms:created xsi:type="dcterms:W3CDTF">2018-04-06T08:35:00Z</dcterms:created>
  <dcterms:modified xsi:type="dcterms:W3CDTF">2018-04-06T08:35:00Z</dcterms:modified>
</cp:coreProperties>
</file>