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D7" w:rsidRPr="009132D7" w:rsidRDefault="009132D7"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lang w:val="cs-CZ" w:eastAsia="cs-CZ"/>
        </w:rPr>
      </w:pP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Pr>
          <w:rFonts w:ascii="Arial" w:hAnsi="Arial" w:cs="Arial"/>
          <w:b/>
          <w:bCs/>
          <w:spacing w:val="30"/>
          <w:sz w:val="24"/>
          <w:szCs w:val="24"/>
          <w:lang w:val="cs-CZ" w:eastAsia="cs-CZ"/>
        </w:rPr>
        <w:tab/>
      </w:r>
      <w:r w:rsidRPr="009132D7">
        <w:rPr>
          <w:rFonts w:ascii="Arial" w:hAnsi="Arial" w:cs="Arial"/>
          <w:b/>
          <w:bCs/>
          <w:spacing w:val="30"/>
          <w:lang w:val="cs-CZ" w:eastAsia="cs-CZ"/>
        </w:rPr>
        <w:tab/>
        <w:t xml:space="preserve">Příloha č. </w:t>
      </w:r>
      <w:r w:rsidR="003312B7">
        <w:rPr>
          <w:rFonts w:ascii="Arial" w:hAnsi="Arial" w:cs="Arial"/>
          <w:b/>
          <w:bCs/>
          <w:spacing w:val="30"/>
          <w:lang w:val="cs-CZ" w:eastAsia="cs-CZ"/>
        </w:rPr>
        <w:t>3</w:t>
      </w:r>
    </w:p>
    <w:p w:rsidR="009132D7" w:rsidRDefault="009132D7"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p>
    <w:p w:rsidR="006C1B70" w:rsidRPr="001A488E"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r w:rsidRPr="001A488E">
        <w:rPr>
          <w:rFonts w:ascii="Arial" w:hAnsi="Arial" w:cs="Arial"/>
          <w:b/>
          <w:bCs/>
          <w:spacing w:val="30"/>
          <w:sz w:val="24"/>
          <w:szCs w:val="24"/>
          <w:lang w:val="cs-CZ" w:eastAsia="cs-CZ"/>
        </w:rPr>
        <w:t xml:space="preserve">Kupní smlouva </w:t>
      </w:r>
    </w:p>
    <w:p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rsidR="006C1B70" w:rsidRPr="00AD2D49" w:rsidRDefault="006C1B70" w:rsidP="006C1B70">
      <w:pPr>
        <w:tabs>
          <w:tab w:val="left" w:pos="5760"/>
        </w:tabs>
        <w:spacing w:after="120" w:line="240" w:lineRule="auto"/>
        <w:ind w:left="757"/>
        <w:jc w:val="both"/>
        <w:rPr>
          <w:b/>
          <w:bCs/>
          <w:lang w:val="cs-CZ" w:eastAsia="cs-CZ"/>
        </w:rPr>
      </w:pPr>
    </w:p>
    <w:p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 xml:space="preserve">I.  </w:t>
      </w:r>
    </w:p>
    <w:p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rsidR="006C1B70" w:rsidRPr="001A488E" w:rsidRDefault="006C1B70" w:rsidP="00F40BE0">
      <w:pPr>
        <w:tabs>
          <w:tab w:val="left" w:pos="2340"/>
          <w:tab w:val="left" w:pos="2520"/>
        </w:tabs>
        <w:spacing w:before="240" w:after="0" w:line="288" w:lineRule="auto"/>
        <w:ind w:left="2268" w:hanging="2268"/>
        <w:jc w:val="both"/>
        <w:rPr>
          <w:rFonts w:ascii="Arial" w:hAnsi="Arial" w:cs="Arial"/>
          <w:b/>
          <w:bCs/>
          <w:sz w:val="24"/>
          <w:szCs w:val="24"/>
          <w:lang w:val="cs-CZ" w:eastAsia="cs-CZ"/>
        </w:rPr>
      </w:pPr>
      <w:r w:rsidRPr="001A488E">
        <w:rPr>
          <w:rFonts w:ascii="Arial" w:hAnsi="Arial" w:cs="Arial"/>
          <w:b/>
          <w:bCs/>
          <w:spacing w:val="30"/>
          <w:sz w:val="24"/>
          <w:szCs w:val="24"/>
          <w:lang w:val="cs-CZ" w:eastAsia="cs-CZ"/>
        </w:rPr>
        <w:t>Kupující</w:t>
      </w:r>
      <w:r w:rsidR="00377334">
        <w:rPr>
          <w:rFonts w:ascii="Arial" w:hAnsi="Arial" w:cs="Arial"/>
          <w:b/>
          <w:bCs/>
          <w:sz w:val="24"/>
          <w:szCs w:val="24"/>
          <w:lang w:val="cs-CZ" w:eastAsia="cs-CZ"/>
        </w:rPr>
        <w:t xml:space="preserve">: </w:t>
      </w:r>
      <w:r w:rsidR="00377334">
        <w:rPr>
          <w:rFonts w:ascii="Arial" w:hAnsi="Arial" w:cs="Arial"/>
          <w:b/>
          <w:bCs/>
          <w:sz w:val="24"/>
          <w:szCs w:val="24"/>
          <w:lang w:val="cs-CZ" w:eastAsia="cs-CZ"/>
        </w:rPr>
        <w:tab/>
      </w:r>
      <w:r w:rsidR="00F40BE0">
        <w:rPr>
          <w:rFonts w:ascii="Arial" w:hAnsi="Arial" w:cs="Arial"/>
          <w:b/>
          <w:bCs/>
          <w:sz w:val="24"/>
          <w:szCs w:val="24"/>
          <w:lang w:val="cs-CZ" w:eastAsia="cs-CZ"/>
        </w:rPr>
        <w:t>Střední odborné učiliště včelařské – Včelařské vzdělávací centrum, o.p.s.</w:t>
      </w:r>
      <w:r w:rsidR="00377334">
        <w:rPr>
          <w:rFonts w:ascii="Arial" w:hAnsi="Arial" w:cs="Arial"/>
          <w:b/>
          <w:bCs/>
          <w:sz w:val="24"/>
          <w:szCs w:val="24"/>
          <w:lang w:val="cs-CZ" w:eastAsia="cs-CZ"/>
        </w:rPr>
        <w:t xml:space="preserve"> </w:t>
      </w:r>
    </w:p>
    <w:p w:rsidR="006C1B70" w:rsidRPr="001A488E" w:rsidRDefault="001A488E" w:rsidP="006C1B70">
      <w:pPr>
        <w:tabs>
          <w:tab w:val="left" w:pos="0"/>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w:t>
      </w:r>
      <w:r w:rsidR="006C1B70" w:rsidRPr="001A488E">
        <w:rPr>
          <w:rFonts w:ascii="Arial" w:hAnsi="Arial" w:cs="Arial"/>
          <w:sz w:val="24"/>
          <w:szCs w:val="24"/>
          <w:lang w:val="cs-CZ" w:eastAsia="cs-CZ"/>
        </w:rPr>
        <w:t>sídle</w:t>
      </w:r>
      <w:r w:rsidR="000A4969">
        <w:rPr>
          <w:rFonts w:ascii="Arial" w:hAnsi="Arial" w:cs="Arial"/>
          <w:sz w:val="24"/>
          <w:szCs w:val="24"/>
          <w:lang w:val="cs-CZ" w:eastAsia="cs-CZ"/>
        </w:rPr>
        <w:t>m:</w:t>
      </w:r>
      <w:r w:rsidR="00377334">
        <w:rPr>
          <w:rFonts w:ascii="Arial" w:hAnsi="Arial" w:cs="Arial"/>
          <w:sz w:val="24"/>
          <w:szCs w:val="24"/>
          <w:lang w:val="cs-CZ" w:eastAsia="cs-CZ"/>
        </w:rPr>
        <w:t xml:space="preserve"> </w:t>
      </w:r>
      <w:r w:rsidR="00377334">
        <w:rPr>
          <w:rFonts w:ascii="Arial" w:hAnsi="Arial" w:cs="Arial"/>
          <w:sz w:val="24"/>
          <w:szCs w:val="24"/>
          <w:lang w:val="cs-CZ" w:eastAsia="cs-CZ"/>
        </w:rPr>
        <w:tab/>
      </w:r>
      <w:r w:rsidR="00F40BE0">
        <w:rPr>
          <w:rFonts w:ascii="Arial" w:hAnsi="Arial" w:cs="Arial"/>
          <w:sz w:val="24"/>
          <w:szCs w:val="24"/>
          <w:lang w:val="cs-CZ" w:eastAsia="cs-CZ"/>
        </w:rPr>
        <w:t>Slatiňanská 135, 538 25 Nasavrky</w:t>
      </w:r>
      <w:r w:rsidR="00377334">
        <w:rPr>
          <w:rFonts w:ascii="Arial" w:hAnsi="Arial" w:cs="Arial"/>
          <w:sz w:val="24"/>
          <w:szCs w:val="24"/>
          <w:lang w:val="cs-CZ" w:eastAsia="cs-CZ"/>
        </w:rPr>
        <w:t xml:space="preserve"> </w:t>
      </w:r>
    </w:p>
    <w:p w:rsidR="006C1B70" w:rsidRPr="001A488E" w:rsidRDefault="006C1B70" w:rsidP="006C1B70">
      <w:pPr>
        <w:tabs>
          <w:tab w:val="left" w:pos="0"/>
          <w:tab w:val="left" w:pos="2340"/>
          <w:tab w:val="left" w:pos="2520"/>
        </w:tabs>
        <w:spacing w:after="0" w:line="288" w:lineRule="auto"/>
        <w:jc w:val="both"/>
        <w:rPr>
          <w:rFonts w:ascii="Arial" w:hAnsi="Arial" w:cs="Arial"/>
          <w:sz w:val="24"/>
          <w:szCs w:val="24"/>
          <w:lang w:val="cs-CZ" w:eastAsia="cs-CZ"/>
        </w:rPr>
      </w:pPr>
      <w:r w:rsidRPr="001A488E">
        <w:rPr>
          <w:rFonts w:ascii="Arial" w:hAnsi="Arial" w:cs="Arial"/>
          <w:sz w:val="24"/>
          <w:szCs w:val="24"/>
          <w:lang w:val="cs-CZ" w:eastAsia="cs-CZ"/>
        </w:rPr>
        <w:t>IČ:</w:t>
      </w:r>
      <w:r w:rsidRPr="001A488E">
        <w:rPr>
          <w:rFonts w:ascii="Arial" w:hAnsi="Arial" w:cs="Arial"/>
          <w:sz w:val="24"/>
          <w:szCs w:val="24"/>
          <w:lang w:val="cs-CZ" w:eastAsia="cs-CZ"/>
        </w:rPr>
        <w:tab/>
      </w:r>
      <w:r w:rsidR="00F40BE0">
        <w:rPr>
          <w:rFonts w:ascii="Arial" w:hAnsi="Arial" w:cs="Arial"/>
          <w:snapToGrid w:val="0"/>
          <w:sz w:val="24"/>
          <w:szCs w:val="24"/>
          <w:lang w:val="cs-CZ" w:eastAsia="cs-CZ"/>
        </w:rPr>
        <w:t>25946901</w:t>
      </w:r>
    </w:p>
    <w:p w:rsidR="006C1B70" w:rsidRPr="001A488E" w:rsidRDefault="006C1B70" w:rsidP="006C1B70">
      <w:pPr>
        <w:tabs>
          <w:tab w:val="left" w:pos="0"/>
          <w:tab w:val="left" w:pos="2340"/>
          <w:tab w:val="left" w:pos="2520"/>
        </w:tabs>
        <w:spacing w:after="0" w:line="288" w:lineRule="auto"/>
        <w:jc w:val="both"/>
        <w:rPr>
          <w:rFonts w:ascii="Arial" w:hAnsi="Arial" w:cs="Arial"/>
          <w:sz w:val="24"/>
          <w:szCs w:val="24"/>
          <w:lang w:val="cs-CZ" w:eastAsia="cs-CZ"/>
        </w:rPr>
      </w:pPr>
      <w:r w:rsidRPr="001A488E">
        <w:rPr>
          <w:rFonts w:ascii="Arial" w:hAnsi="Arial" w:cs="Arial"/>
          <w:sz w:val="24"/>
          <w:szCs w:val="24"/>
          <w:lang w:val="cs-CZ" w:eastAsia="cs-CZ"/>
        </w:rPr>
        <w:t xml:space="preserve">zastoupený:  </w:t>
      </w:r>
      <w:r w:rsidRPr="001A488E">
        <w:rPr>
          <w:rFonts w:ascii="Arial" w:hAnsi="Arial" w:cs="Arial"/>
          <w:sz w:val="24"/>
          <w:szCs w:val="24"/>
          <w:lang w:val="cs-CZ" w:eastAsia="cs-CZ"/>
        </w:rPr>
        <w:tab/>
      </w:r>
      <w:r w:rsidR="00F40BE0">
        <w:rPr>
          <w:rFonts w:ascii="Arial" w:hAnsi="Arial" w:cs="Arial"/>
          <w:sz w:val="24"/>
          <w:szCs w:val="24"/>
          <w:lang w:val="cs-CZ" w:eastAsia="cs-CZ"/>
        </w:rPr>
        <w:t>Josef Lojda, ředitel</w:t>
      </w:r>
    </w:p>
    <w:p w:rsidR="006C1B70" w:rsidRPr="001A488E" w:rsidRDefault="00197D11" w:rsidP="006C1B70">
      <w:pPr>
        <w:tabs>
          <w:tab w:val="left" w:pos="1985"/>
          <w:tab w:val="left" w:pos="2127"/>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Osoba oprávněná</w:t>
      </w:r>
      <w:r w:rsidR="006C1B70" w:rsidRPr="001A488E">
        <w:rPr>
          <w:rFonts w:ascii="Arial" w:hAnsi="Arial" w:cs="Arial"/>
          <w:sz w:val="24"/>
          <w:szCs w:val="24"/>
          <w:lang w:val="cs-CZ" w:eastAsia="cs-CZ"/>
        </w:rPr>
        <w:t xml:space="preserve"> jednat ve věcech technických: </w:t>
      </w:r>
    </w:p>
    <w:p w:rsidR="006C1B70" w:rsidRPr="001A488E" w:rsidRDefault="00377334"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t>tel.</w:t>
      </w:r>
      <w:r w:rsidR="00F40BE0">
        <w:rPr>
          <w:rFonts w:ascii="Arial" w:hAnsi="Arial" w:cs="Arial"/>
          <w:sz w:val="24"/>
          <w:szCs w:val="24"/>
          <w:lang w:val="cs-CZ" w:eastAsia="cs-CZ"/>
        </w:rPr>
        <w:t xml:space="preserve"> +420604414928</w:t>
      </w:r>
    </w:p>
    <w:p w:rsidR="006C1B70" w:rsidRPr="001A488E"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e-mail: </w:t>
      </w:r>
      <w:r>
        <w:rPr>
          <w:rFonts w:ascii="Arial" w:hAnsi="Arial" w:cs="Arial"/>
          <w:sz w:val="24"/>
          <w:szCs w:val="24"/>
          <w:lang w:val="cs-CZ" w:eastAsia="cs-CZ"/>
        </w:rPr>
        <w:tab/>
      </w:r>
      <w:hyperlink r:id="rId6" w:history="1">
        <w:r w:rsidR="00F40BE0" w:rsidRPr="00B10EF1">
          <w:rPr>
            <w:rStyle w:val="Hypertextovodkaz"/>
            <w:rFonts w:ascii="Arial" w:hAnsi="Arial" w:cs="Arial"/>
            <w:sz w:val="24"/>
            <w:szCs w:val="24"/>
            <w:lang w:val="cs-CZ" w:eastAsia="cs-CZ"/>
          </w:rPr>
          <w:t>lojda@sounasavrky.cz</w:t>
        </w:r>
      </w:hyperlink>
      <w:r w:rsidR="00815D93">
        <w:rPr>
          <w:rFonts w:ascii="Arial" w:hAnsi="Arial" w:cs="Arial"/>
          <w:sz w:val="24"/>
          <w:szCs w:val="24"/>
          <w:lang w:val="cs-CZ" w:eastAsia="cs-CZ"/>
        </w:rPr>
        <w:t xml:space="preserve"> </w:t>
      </w:r>
    </w:p>
    <w:p w:rsidR="006C1B70" w:rsidRPr="001A488E" w:rsidRDefault="008C6B60"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sidR="00E40EFC">
        <w:rPr>
          <w:rFonts w:ascii="Arial" w:hAnsi="Arial" w:cs="Arial"/>
          <w:sz w:val="24"/>
          <w:szCs w:val="24"/>
          <w:lang w:val="cs-CZ" w:eastAsia="cs-CZ"/>
        </w:rPr>
        <w:t>:</w:t>
      </w:r>
      <w:r w:rsidR="00E40EFC">
        <w:rPr>
          <w:rFonts w:ascii="Arial" w:hAnsi="Arial" w:cs="Arial"/>
          <w:sz w:val="24"/>
          <w:szCs w:val="24"/>
          <w:lang w:val="cs-CZ" w:eastAsia="cs-CZ"/>
        </w:rPr>
        <w:tab/>
      </w:r>
      <w:r w:rsidR="00AC4BE0">
        <w:rPr>
          <w:rFonts w:ascii="Arial" w:hAnsi="Arial" w:cs="Arial"/>
          <w:sz w:val="24"/>
          <w:szCs w:val="24"/>
          <w:lang w:val="cs-CZ" w:eastAsia="cs-CZ"/>
        </w:rPr>
        <w:t xml:space="preserve">Komerční banka </w:t>
      </w:r>
    </w:p>
    <w:p w:rsidR="006C1B70"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r>
        <w:rPr>
          <w:rFonts w:ascii="Arial" w:hAnsi="Arial" w:cs="Arial"/>
          <w:sz w:val="24"/>
          <w:szCs w:val="24"/>
          <w:lang w:val="cs-CZ" w:eastAsia="cs-CZ"/>
        </w:rPr>
        <w:tab/>
      </w:r>
      <w:r w:rsidR="00AC4BE0">
        <w:rPr>
          <w:rFonts w:ascii="Arial" w:hAnsi="Arial" w:cs="Arial"/>
          <w:sz w:val="24"/>
          <w:szCs w:val="24"/>
          <w:lang w:val="cs-CZ" w:eastAsia="cs-CZ"/>
        </w:rPr>
        <w:t>78-8117600217/0100</w:t>
      </w:r>
    </w:p>
    <w:p w:rsidR="008906BE" w:rsidRPr="001A488E" w:rsidRDefault="008906BE" w:rsidP="006C1B70">
      <w:pPr>
        <w:tabs>
          <w:tab w:val="left" w:pos="2340"/>
        </w:tabs>
        <w:spacing w:after="0" w:line="288" w:lineRule="auto"/>
        <w:jc w:val="both"/>
        <w:rPr>
          <w:rFonts w:ascii="Arial" w:hAnsi="Arial" w:cs="Arial"/>
          <w:sz w:val="24"/>
          <w:szCs w:val="24"/>
          <w:lang w:val="cs-CZ" w:eastAsia="cs-CZ"/>
        </w:rPr>
      </w:pPr>
      <w:r w:rsidRPr="008906BE">
        <w:rPr>
          <w:rFonts w:ascii="Arial" w:hAnsi="Arial" w:cs="Arial"/>
          <w:sz w:val="24"/>
          <w:szCs w:val="24"/>
          <w:lang w:val="cs-CZ" w:eastAsia="cs-CZ"/>
        </w:rPr>
        <w:tab/>
      </w:r>
    </w:p>
    <w:p w:rsidR="006C1B70" w:rsidRPr="001A488E" w:rsidRDefault="006C1B70" w:rsidP="006C1B70">
      <w:pPr>
        <w:tabs>
          <w:tab w:val="left" w:pos="2127"/>
          <w:tab w:val="left" w:pos="2296"/>
          <w:tab w:val="left" w:pos="2340"/>
          <w:tab w:val="left" w:pos="2520"/>
        </w:tabs>
        <w:spacing w:before="120" w:after="0" w:line="288" w:lineRule="auto"/>
        <w:jc w:val="both"/>
        <w:rPr>
          <w:rFonts w:ascii="Arial" w:hAnsi="Arial" w:cs="Arial"/>
          <w:lang w:val="cs-CZ" w:eastAsia="cs-CZ"/>
        </w:rPr>
      </w:pPr>
      <w:r w:rsidRPr="001A488E">
        <w:rPr>
          <w:rFonts w:ascii="Arial" w:hAnsi="Arial" w:cs="Arial"/>
          <w:lang w:val="cs-CZ" w:eastAsia="cs-CZ"/>
        </w:rPr>
        <w:t>(dále jen „kupující“)</w:t>
      </w:r>
    </w:p>
    <w:p w:rsidR="006C1B70" w:rsidRPr="00AD2D49" w:rsidRDefault="006C1B70" w:rsidP="006C1B70">
      <w:pPr>
        <w:tabs>
          <w:tab w:val="left" w:pos="709"/>
          <w:tab w:val="left" w:pos="2700"/>
          <w:tab w:val="left" w:pos="2880"/>
        </w:tabs>
        <w:spacing w:after="0" w:line="288" w:lineRule="auto"/>
        <w:ind w:left="720"/>
        <w:jc w:val="both"/>
        <w:rPr>
          <w:lang w:val="cs-CZ" w:eastAsia="cs-CZ"/>
        </w:rPr>
      </w:pPr>
      <w:r w:rsidRPr="00AD2D49">
        <w:rPr>
          <w:lang w:val="cs-CZ" w:eastAsia="cs-CZ"/>
        </w:rPr>
        <w:tab/>
      </w:r>
      <w:r w:rsidRPr="00AD2D49">
        <w:rPr>
          <w:lang w:val="cs-CZ" w:eastAsia="cs-CZ"/>
        </w:rPr>
        <w:tab/>
      </w:r>
    </w:p>
    <w:p w:rsidR="006C1B70" w:rsidRPr="00E40EFC" w:rsidRDefault="006C1B70" w:rsidP="006C1B70">
      <w:pPr>
        <w:tabs>
          <w:tab w:val="left" w:pos="2340"/>
        </w:tabs>
        <w:spacing w:after="0" w:line="288" w:lineRule="auto"/>
        <w:ind w:left="540" w:hanging="540"/>
        <w:jc w:val="both"/>
        <w:rPr>
          <w:rFonts w:ascii="Arial" w:hAnsi="Arial" w:cs="Arial"/>
          <w:b/>
          <w:bCs/>
          <w:sz w:val="24"/>
          <w:szCs w:val="24"/>
          <w:lang w:val="cs-CZ" w:eastAsia="cs-CZ"/>
        </w:rPr>
      </w:pPr>
      <w:r w:rsidRPr="00E40EFC">
        <w:rPr>
          <w:rFonts w:ascii="Arial" w:hAnsi="Arial" w:cs="Arial"/>
          <w:b/>
          <w:bCs/>
          <w:sz w:val="24"/>
          <w:szCs w:val="24"/>
          <w:lang w:val="cs-CZ" w:eastAsia="cs-CZ"/>
        </w:rPr>
        <w:t>Prodávající:</w:t>
      </w:r>
      <w:r w:rsidR="00AC4BE0">
        <w:rPr>
          <w:rFonts w:ascii="Arial" w:hAnsi="Arial" w:cs="Arial"/>
          <w:b/>
          <w:bCs/>
          <w:sz w:val="24"/>
          <w:szCs w:val="24"/>
          <w:lang w:val="cs-CZ" w:eastAsia="cs-CZ"/>
        </w:rPr>
        <w:t xml:space="preserve">              </w:t>
      </w:r>
      <w:r w:rsidR="000420C4">
        <w:rPr>
          <w:rFonts w:ascii="Arial" w:hAnsi="Arial" w:cs="Arial"/>
          <w:b/>
          <w:bCs/>
          <w:sz w:val="24"/>
          <w:szCs w:val="24"/>
          <w:lang w:val="cs-CZ" w:eastAsia="cs-CZ"/>
        </w:rPr>
        <w:t>VAST-OIL, spol. s.r.o.</w:t>
      </w:r>
      <w:r w:rsidRPr="00E40EFC">
        <w:rPr>
          <w:rFonts w:ascii="Arial" w:hAnsi="Arial" w:cs="Arial"/>
          <w:b/>
          <w:bCs/>
          <w:sz w:val="24"/>
          <w:szCs w:val="24"/>
          <w:lang w:val="cs-CZ" w:eastAsia="cs-CZ"/>
        </w:rPr>
        <w:tab/>
      </w:r>
      <w:r w:rsidRPr="00E40EFC">
        <w:rPr>
          <w:rFonts w:ascii="Arial" w:hAnsi="Arial" w:cs="Arial"/>
          <w:b/>
          <w:bCs/>
          <w:sz w:val="24"/>
          <w:szCs w:val="24"/>
          <w:lang w:val="cs-CZ" w:eastAsia="cs-CZ"/>
        </w:rPr>
        <w:tab/>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sídlem: </w:t>
      </w:r>
      <w:r w:rsidR="006C1B70" w:rsidRPr="00E40EFC">
        <w:rPr>
          <w:rFonts w:ascii="Arial" w:hAnsi="Arial" w:cs="Arial"/>
          <w:sz w:val="24"/>
          <w:szCs w:val="24"/>
          <w:lang w:val="cs-CZ" w:eastAsia="cs-CZ"/>
        </w:rPr>
        <w:tab/>
      </w:r>
      <w:r w:rsidR="000420C4">
        <w:rPr>
          <w:rFonts w:ascii="Arial" w:hAnsi="Arial" w:cs="Arial"/>
          <w:sz w:val="24"/>
          <w:szCs w:val="24"/>
          <w:lang w:val="cs-CZ" w:eastAsia="cs-CZ"/>
        </w:rPr>
        <w:t>Tř. Těreškovové 2347/50</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IČ: </w:t>
      </w:r>
      <w:r w:rsidR="006C1B70" w:rsidRPr="00E40EFC">
        <w:rPr>
          <w:rFonts w:ascii="Arial" w:hAnsi="Arial" w:cs="Arial"/>
          <w:sz w:val="24"/>
          <w:szCs w:val="24"/>
          <w:lang w:val="cs-CZ" w:eastAsia="cs-CZ"/>
        </w:rPr>
        <w:tab/>
      </w:r>
      <w:r w:rsidR="000420C4">
        <w:rPr>
          <w:rFonts w:ascii="Arial" w:hAnsi="Arial" w:cs="Arial"/>
          <w:sz w:val="24"/>
          <w:szCs w:val="24"/>
          <w:lang w:val="cs-CZ" w:eastAsia="cs-CZ"/>
        </w:rPr>
        <w:t>25393642</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DIČ: </w:t>
      </w:r>
      <w:r w:rsidR="006C1B70" w:rsidRPr="00E40EFC">
        <w:rPr>
          <w:rFonts w:ascii="Arial" w:hAnsi="Arial" w:cs="Arial"/>
          <w:sz w:val="24"/>
          <w:szCs w:val="24"/>
          <w:lang w:val="cs-CZ" w:eastAsia="cs-CZ"/>
        </w:rPr>
        <w:tab/>
      </w:r>
      <w:r w:rsidR="000420C4">
        <w:rPr>
          <w:rFonts w:ascii="Arial" w:hAnsi="Arial" w:cs="Arial"/>
          <w:sz w:val="24"/>
          <w:szCs w:val="24"/>
          <w:lang w:val="cs-CZ" w:eastAsia="cs-CZ"/>
        </w:rPr>
        <w:t>CZ25393642</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Zastoupený: </w:t>
      </w:r>
      <w:r w:rsidR="006C1B70" w:rsidRPr="00E40EFC">
        <w:rPr>
          <w:rFonts w:ascii="Arial" w:hAnsi="Arial" w:cs="Arial"/>
          <w:sz w:val="24"/>
          <w:szCs w:val="24"/>
          <w:lang w:val="cs-CZ" w:eastAsia="cs-CZ"/>
        </w:rPr>
        <w:tab/>
      </w:r>
      <w:r w:rsidR="000420C4">
        <w:rPr>
          <w:rFonts w:ascii="Arial" w:hAnsi="Arial" w:cs="Arial"/>
          <w:sz w:val="24"/>
          <w:szCs w:val="24"/>
          <w:lang w:val="cs-CZ" w:eastAsia="cs-CZ"/>
        </w:rPr>
        <w:t>Mgr. Václav Sciskala</w:t>
      </w:r>
      <w:r w:rsidR="006C1B70" w:rsidRPr="00E40EFC">
        <w:rPr>
          <w:rFonts w:ascii="Arial" w:hAnsi="Arial" w:cs="Arial"/>
          <w:sz w:val="24"/>
          <w:szCs w:val="24"/>
          <w:lang w:val="cs-CZ" w:eastAsia="cs-CZ"/>
        </w:rPr>
        <w:tab/>
      </w:r>
    </w:p>
    <w:p w:rsidR="006C1B70" w:rsidRPr="00E40EFC" w:rsidRDefault="006C1B70" w:rsidP="006C1B70">
      <w:pPr>
        <w:tabs>
          <w:tab w:val="left" w:pos="2340"/>
          <w:tab w:val="left" w:pos="2520"/>
          <w:tab w:val="left" w:pos="6225"/>
        </w:tabs>
        <w:spacing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Osoby oprávněné</w:t>
      </w:r>
      <w:r w:rsidR="00E40EFC">
        <w:rPr>
          <w:rFonts w:ascii="Arial" w:hAnsi="Arial" w:cs="Arial"/>
          <w:sz w:val="24"/>
          <w:szCs w:val="24"/>
          <w:lang w:val="cs-CZ" w:eastAsia="cs-CZ"/>
        </w:rPr>
        <w:t xml:space="preserve"> jednat ve věcech technických: </w:t>
      </w:r>
      <w:r w:rsidR="000420C4">
        <w:rPr>
          <w:rFonts w:ascii="Arial" w:hAnsi="Arial" w:cs="Arial"/>
          <w:sz w:val="24"/>
          <w:szCs w:val="24"/>
          <w:lang w:val="cs-CZ" w:eastAsia="cs-CZ"/>
        </w:rPr>
        <w:t>Mgr. Václav Sciskala</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r w:rsidR="000420C4">
        <w:rPr>
          <w:rFonts w:ascii="Arial" w:hAnsi="Arial" w:cs="Arial"/>
          <w:sz w:val="24"/>
          <w:szCs w:val="24"/>
          <w:lang w:val="cs-CZ" w:eastAsia="cs-CZ"/>
        </w:rPr>
        <w:t>603581620</w:t>
      </w:r>
    </w:p>
    <w:p w:rsidR="006C1B70" w:rsidRPr="00E40EFC" w:rsidRDefault="006C1B70" w:rsidP="006C1B70">
      <w:pPr>
        <w:tabs>
          <w:tab w:val="left" w:pos="2340"/>
        </w:tabs>
        <w:spacing w:after="0" w:line="288" w:lineRule="auto"/>
        <w:jc w:val="both"/>
        <w:rPr>
          <w:rFonts w:ascii="Arial" w:hAnsi="Arial" w:cs="Arial"/>
          <w:b/>
          <w:bCs/>
          <w:sz w:val="24"/>
          <w:szCs w:val="24"/>
          <w:lang w:val="cs-CZ" w:eastAsia="cs-CZ"/>
        </w:rPr>
      </w:pPr>
      <w:r w:rsidRPr="00E40EFC">
        <w:rPr>
          <w:rFonts w:ascii="Arial" w:hAnsi="Arial" w:cs="Arial"/>
          <w:sz w:val="24"/>
          <w:szCs w:val="24"/>
          <w:lang w:val="cs-CZ" w:eastAsia="cs-CZ"/>
        </w:rPr>
        <w:t xml:space="preserve">e-mail: </w:t>
      </w:r>
      <w:r w:rsidRPr="00E40EFC">
        <w:rPr>
          <w:rFonts w:ascii="Arial" w:hAnsi="Arial" w:cs="Arial"/>
          <w:sz w:val="24"/>
          <w:szCs w:val="24"/>
          <w:lang w:val="cs-CZ" w:eastAsia="cs-CZ"/>
        </w:rPr>
        <w:tab/>
      </w:r>
      <w:r w:rsidR="000420C4">
        <w:rPr>
          <w:rFonts w:ascii="Arial" w:hAnsi="Arial" w:cs="Arial"/>
          <w:sz w:val="24"/>
          <w:szCs w:val="24"/>
          <w:lang w:val="cs-CZ" w:eastAsia="cs-CZ"/>
        </w:rPr>
        <w:t>sciskala@vastoil.cz</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Pr>
          <w:rFonts w:ascii="Arial" w:hAnsi="Arial" w:cs="Arial"/>
          <w:sz w:val="24"/>
          <w:szCs w:val="24"/>
          <w:lang w:val="cs-CZ" w:eastAsia="cs-CZ"/>
        </w:rPr>
        <w:tab/>
      </w:r>
      <w:r w:rsidR="000420C4">
        <w:rPr>
          <w:rFonts w:ascii="Arial" w:hAnsi="Arial" w:cs="Arial"/>
          <w:sz w:val="24"/>
          <w:szCs w:val="24"/>
          <w:lang w:val="cs-CZ" w:eastAsia="cs-CZ"/>
        </w:rPr>
        <w:t xml:space="preserve">ČSOB, a.s. </w:t>
      </w:r>
      <w:r>
        <w:rPr>
          <w:rFonts w:ascii="Arial" w:hAnsi="Arial" w:cs="Arial"/>
          <w:sz w:val="24"/>
          <w:szCs w:val="24"/>
          <w:lang w:val="cs-CZ" w:eastAsia="cs-CZ"/>
        </w:rPr>
        <w:t xml:space="preserve"> </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r w:rsidR="000420C4">
        <w:rPr>
          <w:rFonts w:ascii="Arial" w:hAnsi="Arial" w:cs="Arial"/>
          <w:sz w:val="24"/>
          <w:szCs w:val="24"/>
          <w:lang w:val="cs-CZ" w:eastAsia="cs-CZ"/>
        </w:rPr>
        <w:t xml:space="preserve">                  182726135/0300</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proofErr w:type="gramStart"/>
      <w:r>
        <w:rPr>
          <w:rFonts w:ascii="Arial" w:hAnsi="Arial" w:cs="Arial"/>
          <w:sz w:val="24"/>
          <w:szCs w:val="24"/>
          <w:lang w:val="cs-CZ" w:eastAsia="cs-CZ"/>
        </w:rPr>
        <w:t xml:space="preserve">Zapsaný </w:t>
      </w:r>
      <w:r w:rsidR="000420C4">
        <w:rPr>
          <w:rFonts w:ascii="Arial" w:hAnsi="Arial" w:cs="Arial"/>
          <w:sz w:val="24"/>
          <w:szCs w:val="24"/>
          <w:lang w:val="cs-CZ" w:eastAsia="cs-CZ"/>
        </w:rPr>
        <w:t xml:space="preserve">                     KOS</w:t>
      </w:r>
      <w:proofErr w:type="gramEnd"/>
      <w:r w:rsidR="000420C4">
        <w:rPr>
          <w:rFonts w:ascii="Arial" w:hAnsi="Arial" w:cs="Arial"/>
          <w:sz w:val="24"/>
          <w:szCs w:val="24"/>
          <w:lang w:val="cs-CZ" w:eastAsia="cs-CZ"/>
        </w:rPr>
        <w:t xml:space="preserve"> v Ostravě, oddíl C, vložka 17615 </w:t>
      </w:r>
    </w:p>
    <w:p w:rsidR="006C1B70" w:rsidRPr="00E40EFC" w:rsidRDefault="006C1B70" w:rsidP="006C1B70">
      <w:pPr>
        <w:spacing w:before="120"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(dále jen „prodávající“)</w:t>
      </w:r>
    </w:p>
    <w:p w:rsidR="006C1B70" w:rsidRPr="000B7CA6" w:rsidRDefault="006C1B70" w:rsidP="006C1B70">
      <w:pPr>
        <w:keepNext/>
        <w:widowControl w:val="0"/>
        <w:spacing w:before="480" w:after="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t>II.</w:t>
      </w:r>
    </w:p>
    <w:p w:rsidR="006C1B70" w:rsidRPr="000B7CA6"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rsidR="006C1B70" w:rsidRPr="00D95F67" w:rsidRDefault="006C1B70" w:rsidP="00095DCC">
      <w:pPr>
        <w:pStyle w:val="Odstavecseseznamem"/>
        <w:widowControl w:val="0"/>
        <w:numPr>
          <w:ilvl w:val="0"/>
          <w:numId w:val="18"/>
        </w:numPr>
        <w:tabs>
          <w:tab w:val="num" w:pos="1440"/>
        </w:tabs>
        <w:spacing w:after="120" w:line="240" w:lineRule="auto"/>
        <w:ind w:left="567"/>
        <w:jc w:val="both"/>
        <w:rPr>
          <w:rFonts w:ascii="Arial" w:hAnsi="Arial" w:cs="Arial"/>
          <w:sz w:val="24"/>
          <w:szCs w:val="24"/>
          <w:lang w:val="cs-CZ" w:eastAsia="cs-CZ"/>
        </w:rPr>
      </w:pPr>
      <w:r w:rsidRPr="008836C5">
        <w:rPr>
          <w:rFonts w:ascii="Arial" w:hAnsi="Arial" w:cs="Arial"/>
          <w:sz w:val="24"/>
          <w:szCs w:val="24"/>
          <w:lang w:val="cs-CZ" w:eastAsia="cs-CZ"/>
        </w:rPr>
        <w:t>Na základě této smlouvy uzavřené v návaznosti na veřejnou zakázku s názvem „</w:t>
      </w:r>
      <w:r w:rsidR="0034787A">
        <w:rPr>
          <w:rFonts w:ascii="Arial" w:hAnsi="Arial" w:cs="Arial"/>
          <w:sz w:val="24"/>
          <w:szCs w:val="24"/>
          <w:lang w:val="cs-CZ" w:eastAsia="cs-CZ"/>
        </w:rPr>
        <w:t>Výcviková budova pro získávání včelích produktů – výukové vybavení</w:t>
      </w:r>
      <w:r w:rsidRPr="00D95F67">
        <w:rPr>
          <w:rFonts w:ascii="Arial" w:hAnsi="Arial" w:cs="Arial"/>
          <w:sz w:val="24"/>
          <w:szCs w:val="24"/>
          <w:lang w:val="cs-CZ" w:eastAsia="cs-CZ"/>
        </w:rPr>
        <w:t>“</w:t>
      </w:r>
      <w:r w:rsidR="00756ED9" w:rsidRPr="00D95F67">
        <w:rPr>
          <w:rFonts w:ascii="Arial" w:hAnsi="Arial" w:cs="Arial"/>
          <w:sz w:val="24"/>
          <w:szCs w:val="24"/>
          <w:lang w:val="cs-CZ" w:eastAsia="cs-CZ"/>
        </w:rPr>
        <w:t xml:space="preserve"> </w:t>
      </w:r>
      <w:r w:rsidRPr="00D95F67">
        <w:rPr>
          <w:rFonts w:ascii="Arial" w:hAnsi="Arial" w:cs="Arial"/>
          <w:sz w:val="24"/>
          <w:szCs w:val="24"/>
          <w:lang w:val="cs-CZ" w:eastAsia="cs-CZ"/>
        </w:rPr>
        <w:t>se prodávající zavazuje dodat</w:t>
      </w:r>
      <w:r w:rsidR="00D95F67" w:rsidRPr="00D95F67">
        <w:rPr>
          <w:rFonts w:ascii="Arial" w:hAnsi="Arial" w:cs="Arial"/>
          <w:sz w:val="24"/>
          <w:szCs w:val="24"/>
          <w:lang w:val="cs-CZ" w:eastAsia="cs-CZ"/>
        </w:rPr>
        <w:t xml:space="preserve"> a instalovat</w:t>
      </w:r>
      <w:r w:rsidRPr="00D95F67">
        <w:rPr>
          <w:rFonts w:ascii="Arial" w:hAnsi="Arial" w:cs="Arial"/>
          <w:sz w:val="24"/>
          <w:szCs w:val="24"/>
          <w:lang w:val="cs-CZ" w:eastAsia="cs-CZ"/>
        </w:rPr>
        <w:t xml:space="preserve"> kupujícímu </w:t>
      </w:r>
      <w:r w:rsidR="00377334" w:rsidRPr="00D95F67">
        <w:rPr>
          <w:rFonts w:ascii="Arial" w:hAnsi="Arial" w:cs="Arial"/>
          <w:sz w:val="24"/>
          <w:szCs w:val="24"/>
          <w:lang w:val="cs-CZ" w:eastAsia="cs-CZ"/>
        </w:rPr>
        <w:t>zboží, které je specifikováno v příloze č. 1 této smlouvy</w:t>
      </w:r>
      <w:r w:rsidR="00D95F67" w:rsidRPr="00D95F67">
        <w:rPr>
          <w:rFonts w:ascii="Arial" w:hAnsi="Arial" w:cs="Arial"/>
          <w:sz w:val="24"/>
          <w:szCs w:val="24"/>
          <w:lang w:val="cs-CZ" w:eastAsia="cs-CZ"/>
        </w:rPr>
        <w:t>, tzn. výukové vybavení pro výrobu</w:t>
      </w:r>
      <w:r w:rsidR="000F122F">
        <w:rPr>
          <w:rFonts w:ascii="Arial" w:hAnsi="Arial" w:cs="Arial"/>
          <w:sz w:val="24"/>
          <w:szCs w:val="24"/>
          <w:lang w:val="cs-CZ" w:eastAsia="cs-CZ"/>
        </w:rPr>
        <w:t>, resp. zpracování</w:t>
      </w:r>
      <w:r w:rsidR="00D95F67" w:rsidRPr="00D95F67">
        <w:rPr>
          <w:rFonts w:ascii="Arial" w:hAnsi="Arial" w:cs="Arial"/>
          <w:sz w:val="24"/>
          <w:szCs w:val="24"/>
          <w:lang w:val="cs-CZ" w:eastAsia="cs-CZ"/>
        </w:rPr>
        <w:t xml:space="preserve"> medu. </w:t>
      </w:r>
      <w:r w:rsidR="00377334" w:rsidRPr="00D95F67">
        <w:rPr>
          <w:rFonts w:ascii="Arial" w:hAnsi="Arial" w:cs="Arial"/>
          <w:sz w:val="24"/>
          <w:szCs w:val="24"/>
          <w:lang w:val="cs-CZ" w:eastAsia="cs-CZ"/>
        </w:rPr>
        <w:t xml:space="preserve"> </w:t>
      </w:r>
      <w:r w:rsidRPr="00D95F67">
        <w:rPr>
          <w:rFonts w:ascii="Arial" w:hAnsi="Arial" w:cs="Arial"/>
          <w:sz w:val="24"/>
          <w:szCs w:val="24"/>
          <w:lang w:val="cs-CZ" w:eastAsia="cs-CZ"/>
        </w:rPr>
        <w:t xml:space="preserve"> </w:t>
      </w:r>
    </w:p>
    <w:p w:rsidR="00186D0F" w:rsidRDefault="00186D0F" w:rsidP="00186D0F">
      <w:pPr>
        <w:pStyle w:val="Odstavecseseznamem"/>
        <w:widowControl w:val="0"/>
        <w:spacing w:after="120" w:line="240" w:lineRule="auto"/>
        <w:jc w:val="both"/>
        <w:rPr>
          <w:rFonts w:ascii="Arial" w:hAnsi="Arial" w:cs="Arial"/>
          <w:sz w:val="24"/>
          <w:szCs w:val="24"/>
          <w:lang w:val="cs-CZ" w:eastAsia="cs-CZ"/>
        </w:rPr>
      </w:pPr>
    </w:p>
    <w:p w:rsidR="00186D0F" w:rsidRPr="00186D0F" w:rsidRDefault="006C1B70" w:rsidP="00E824FA">
      <w:pPr>
        <w:pStyle w:val="Odstavecseseznamem"/>
        <w:widowControl w:val="0"/>
        <w:numPr>
          <w:ilvl w:val="0"/>
          <w:numId w:val="18"/>
        </w:numPr>
        <w:tabs>
          <w:tab w:val="num" w:pos="1440"/>
        </w:tabs>
        <w:spacing w:after="120" w:line="240" w:lineRule="auto"/>
        <w:ind w:left="567" w:hanging="294"/>
        <w:jc w:val="both"/>
        <w:rPr>
          <w:rFonts w:ascii="Arial" w:hAnsi="Arial" w:cs="Arial"/>
          <w:sz w:val="24"/>
          <w:szCs w:val="24"/>
          <w:lang w:val="cs-CZ" w:eastAsia="cs-CZ"/>
        </w:rPr>
      </w:pPr>
      <w:r w:rsidRPr="00186D0F">
        <w:rPr>
          <w:rFonts w:ascii="Arial" w:hAnsi="Arial" w:cs="Arial"/>
          <w:sz w:val="24"/>
          <w:szCs w:val="24"/>
          <w:lang w:val="cs-CZ" w:eastAsia="cs-CZ"/>
        </w:rPr>
        <w:t>Nedílnou součástí těchto dodávek je též dodání veškerého příslušenství, doprava zboží na místo plnění,</w:t>
      </w:r>
      <w:r w:rsidR="00596B21" w:rsidRPr="00186D0F">
        <w:rPr>
          <w:rFonts w:ascii="Arial" w:hAnsi="Arial" w:cs="Arial"/>
          <w:sz w:val="24"/>
          <w:szCs w:val="24"/>
          <w:lang w:val="cs-CZ" w:eastAsia="cs-CZ"/>
        </w:rPr>
        <w:t xml:space="preserve"> </w:t>
      </w:r>
      <w:r w:rsidRPr="00186D0F">
        <w:rPr>
          <w:rFonts w:ascii="Arial" w:hAnsi="Arial" w:cs="Arial"/>
          <w:sz w:val="24"/>
          <w:szCs w:val="24"/>
          <w:lang w:val="cs-CZ" w:eastAsia="cs-CZ"/>
        </w:rPr>
        <w:t>uvedení</w:t>
      </w:r>
      <w:r w:rsidR="00596B21" w:rsidRPr="00186D0F">
        <w:rPr>
          <w:rFonts w:ascii="Arial" w:hAnsi="Arial" w:cs="Arial"/>
          <w:sz w:val="24"/>
          <w:szCs w:val="24"/>
          <w:lang w:val="cs-CZ" w:eastAsia="cs-CZ"/>
        </w:rPr>
        <w:t xml:space="preserve"> zboží</w:t>
      </w:r>
      <w:r w:rsidRPr="00186D0F">
        <w:rPr>
          <w:rFonts w:ascii="Arial" w:hAnsi="Arial" w:cs="Arial"/>
          <w:sz w:val="24"/>
          <w:szCs w:val="24"/>
          <w:lang w:val="cs-CZ" w:eastAsia="cs-CZ"/>
        </w:rPr>
        <w:t xml:space="preserve"> do plně funkčního a p</w:t>
      </w:r>
      <w:r w:rsidR="00596B21" w:rsidRPr="00186D0F">
        <w:rPr>
          <w:rFonts w:ascii="Arial" w:hAnsi="Arial" w:cs="Arial"/>
          <w:sz w:val="24"/>
          <w:szCs w:val="24"/>
          <w:lang w:val="cs-CZ" w:eastAsia="cs-CZ"/>
        </w:rPr>
        <w:t xml:space="preserve">rovozuschopného stavu, </w:t>
      </w:r>
      <w:r w:rsidRPr="00186D0F">
        <w:rPr>
          <w:rFonts w:ascii="Arial" w:hAnsi="Arial" w:cs="Arial"/>
          <w:sz w:val="24"/>
          <w:szCs w:val="24"/>
          <w:lang w:val="cs-CZ" w:eastAsia="cs-CZ"/>
        </w:rPr>
        <w:t>provedení všech předepsaných zkoušek, vystavení nutných protokolů, atestů a případně i jiných právních a technických dokladů, kterými bude prokázáno dosažení předepsané kvality a předepsaných technických parametrů zboží, předání technické dokumentace s přesným popisem zboží</w:t>
      </w:r>
      <w:r w:rsidR="00445659" w:rsidRPr="00186D0F">
        <w:rPr>
          <w:rFonts w:ascii="Arial" w:hAnsi="Arial" w:cs="Arial"/>
          <w:sz w:val="24"/>
          <w:szCs w:val="24"/>
          <w:lang w:val="cs-CZ" w:eastAsia="cs-CZ"/>
        </w:rPr>
        <w:t xml:space="preserve"> a manuálů</w:t>
      </w:r>
      <w:r w:rsidRPr="00186D0F">
        <w:rPr>
          <w:rFonts w:ascii="Arial" w:hAnsi="Arial" w:cs="Arial"/>
          <w:sz w:val="24"/>
          <w:szCs w:val="24"/>
          <w:lang w:val="cs-CZ" w:eastAsia="cs-CZ"/>
        </w:rPr>
        <w:t xml:space="preserve"> v českém jazyc</w:t>
      </w:r>
      <w:r w:rsidR="00273407" w:rsidRPr="00186D0F">
        <w:rPr>
          <w:rFonts w:ascii="Arial" w:hAnsi="Arial" w:cs="Arial"/>
          <w:sz w:val="24"/>
          <w:szCs w:val="24"/>
          <w:lang w:val="cs-CZ" w:eastAsia="cs-CZ"/>
        </w:rPr>
        <w:t>e ke každému</w:t>
      </w:r>
      <w:r w:rsidR="00596B21" w:rsidRPr="00186D0F">
        <w:rPr>
          <w:rFonts w:ascii="Arial" w:hAnsi="Arial" w:cs="Arial"/>
          <w:sz w:val="24"/>
          <w:szCs w:val="24"/>
          <w:lang w:val="cs-CZ" w:eastAsia="cs-CZ"/>
        </w:rPr>
        <w:t xml:space="preserve"> dodávanému typu zboží. </w:t>
      </w:r>
    </w:p>
    <w:p w:rsidR="00186D0F" w:rsidRPr="00186D0F" w:rsidRDefault="00186D0F" w:rsidP="00186D0F">
      <w:pPr>
        <w:pStyle w:val="Odstavecseseznamem"/>
        <w:widowControl w:val="0"/>
        <w:tabs>
          <w:tab w:val="num" w:pos="1440"/>
        </w:tabs>
        <w:spacing w:after="120" w:line="240" w:lineRule="auto"/>
        <w:ind w:left="567"/>
        <w:jc w:val="both"/>
        <w:rPr>
          <w:szCs w:val="20"/>
        </w:rPr>
      </w:pPr>
    </w:p>
    <w:p w:rsidR="008836C5" w:rsidRPr="00E824FA" w:rsidRDefault="006C1B70" w:rsidP="00E824FA">
      <w:pPr>
        <w:pStyle w:val="Odstavecseseznamem"/>
        <w:widowControl w:val="0"/>
        <w:numPr>
          <w:ilvl w:val="0"/>
          <w:numId w:val="18"/>
        </w:numPr>
        <w:tabs>
          <w:tab w:val="num" w:pos="567"/>
        </w:tabs>
        <w:spacing w:after="120" w:line="240" w:lineRule="auto"/>
        <w:ind w:left="567" w:hanging="567"/>
        <w:jc w:val="both"/>
        <w:rPr>
          <w:rFonts w:ascii="Arial" w:hAnsi="Arial" w:cs="Arial"/>
          <w:sz w:val="24"/>
          <w:szCs w:val="24"/>
        </w:rPr>
      </w:pPr>
      <w:r w:rsidRPr="00E824FA">
        <w:rPr>
          <w:rFonts w:ascii="Arial" w:hAnsi="Arial" w:cs="Arial"/>
          <w:sz w:val="24"/>
          <w:szCs w:val="24"/>
        </w:rPr>
        <w:t>Dodávka zboží vč. ve</w:t>
      </w:r>
      <w:r w:rsidR="00FD2DD3" w:rsidRPr="00E824FA">
        <w:rPr>
          <w:rFonts w:ascii="Arial" w:hAnsi="Arial" w:cs="Arial"/>
          <w:sz w:val="24"/>
          <w:szCs w:val="24"/>
        </w:rPr>
        <w:t>škerých činností dle odst.</w:t>
      </w:r>
      <w:r w:rsidR="00273407" w:rsidRPr="00E824FA">
        <w:rPr>
          <w:rFonts w:ascii="Arial" w:hAnsi="Arial" w:cs="Arial"/>
          <w:sz w:val="24"/>
          <w:szCs w:val="24"/>
        </w:rPr>
        <w:t xml:space="preserve"> 1.</w:t>
      </w:r>
      <w:r w:rsidR="009B4AA2" w:rsidRPr="00E824FA">
        <w:rPr>
          <w:rFonts w:ascii="Arial" w:hAnsi="Arial" w:cs="Arial"/>
          <w:sz w:val="24"/>
          <w:szCs w:val="24"/>
        </w:rPr>
        <w:t xml:space="preserve"> </w:t>
      </w:r>
      <w:r w:rsidR="00273407" w:rsidRPr="00E824FA">
        <w:rPr>
          <w:rFonts w:ascii="Arial" w:hAnsi="Arial" w:cs="Arial"/>
          <w:sz w:val="24"/>
          <w:szCs w:val="24"/>
        </w:rPr>
        <w:t xml:space="preserve">tohoto článku </w:t>
      </w:r>
      <w:r w:rsidRPr="00E824FA">
        <w:rPr>
          <w:rFonts w:ascii="Arial" w:hAnsi="Arial" w:cs="Arial"/>
          <w:sz w:val="24"/>
          <w:szCs w:val="24"/>
        </w:rPr>
        <w:t>je obsa</w:t>
      </w:r>
      <w:r w:rsidR="00FD2DD3" w:rsidRPr="00E824FA">
        <w:rPr>
          <w:rFonts w:ascii="Arial" w:hAnsi="Arial" w:cs="Arial"/>
          <w:sz w:val="24"/>
          <w:szCs w:val="24"/>
        </w:rPr>
        <w:t>žena v ceně specifikované v článku</w:t>
      </w:r>
      <w:r w:rsidRPr="00E824FA">
        <w:rPr>
          <w:rFonts w:ascii="Arial" w:hAnsi="Arial" w:cs="Arial"/>
          <w:sz w:val="24"/>
          <w:szCs w:val="24"/>
        </w:rPr>
        <w:t xml:space="preserve"> IV.</w:t>
      </w:r>
      <w:r w:rsidR="00FD2DD3" w:rsidRPr="00E824FA">
        <w:rPr>
          <w:rFonts w:ascii="Arial" w:hAnsi="Arial" w:cs="Arial"/>
          <w:sz w:val="24"/>
          <w:szCs w:val="24"/>
        </w:rPr>
        <w:t xml:space="preserve"> odst.</w:t>
      </w:r>
      <w:r w:rsidRPr="00E824FA">
        <w:rPr>
          <w:rFonts w:ascii="Arial" w:hAnsi="Arial" w:cs="Arial"/>
          <w:sz w:val="24"/>
          <w:szCs w:val="24"/>
        </w:rPr>
        <w:t xml:space="preserve"> 1. této smlouvy. V této ceně jsou dále zahrnuty i veškeré </w:t>
      </w:r>
      <w:r w:rsidR="00FD2DD3" w:rsidRPr="00E824FA">
        <w:rPr>
          <w:rFonts w:ascii="Arial" w:hAnsi="Arial" w:cs="Arial"/>
          <w:sz w:val="24"/>
          <w:szCs w:val="24"/>
        </w:rPr>
        <w:t>další činnosti v předchozím článku</w:t>
      </w:r>
      <w:r w:rsidRPr="00E824FA">
        <w:rPr>
          <w:rFonts w:ascii="Arial" w:hAnsi="Arial" w:cs="Arial"/>
          <w:sz w:val="24"/>
          <w:szCs w:val="24"/>
        </w:rPr>
        <w:t xml:space="preserve"> II.</w:t>
      </w:r>
      <w:r w:rsidR="00FD2DD3" w:rsidRPr="00E824FA">
        <w:rPr>
          <w:rFonts w:ascii="Arial" w:hAnsi="Arial" w:cs="Arial"/>
          <w:sz w:val="24"/>
          <w:szCs w:val="24"/>
        </w:rPr>
        <w:t xml:space="preserve"> odst.</w:t>
      </w:r>
      <w:r w:rsidRPr="00E824FA">
        <w:rPr>
          <w:rFonts w:ascii="Arial" w:hAnsi="Arial" w:cs="Arial"/>
          <w:sz w:val="24"/>
          <w:szCs w:val="24"/>
        </w:rPr>
        <w:t xml:space="preserve"> 1. nevyjmenované, které jsou potřebné k realizaci této smlouvy, a o kterých prodávající vzhledem k výkonu své podnikatelské činnosti, jakož i odborným znalostem musel vědět.</w:t>
      </w:r>
      <w:r w:rsidR="008836C5" w:rsidRPr="00E824FA">
        <w:rPr>
          <w:rFonts w:ascii="Arial" w:hAnsi="Arial" w:cs="Arial"/>
          <w:sz w:val="24"/>
          <w:szCs w:val="24"/>
        </w:rPr>
        <w:t xml:space="preserve"> </w:t>
      </w:r>
    </w:p>
    <w:p w:rsidR="008836C5" w:rsidRPr="0012357B" w:rsidRDefault="00E924C6" w:rsidP="0012357B">
      <w:pPr>
        <w:pStyle w:val="Smlouvanadpis4"/>
        <w:numPr>
          <w:ilvl w:val="0"/>
          <w:numId w:val="18"/>
        </w:numPr>
        <w:tabs>
          <w:tab w:val="clear" w:pos="284"/>
        </w:tabs>
        <w:ind w:left="567" w:hanging="567"/>
        <w:jc w:val="both"/>
        <w:rPr>
          <w:rStyle w:val="st1"/>
          <w:b w:val="0"/>
          <w:szCs w:val="20"/>
        </w:rPr>
      </w:pPr>
      <w:r>
        <w:rPr>
          <w:b w:val="0"/>
        </w:rPr>
        <w:t>Realizace předmětu smlouvy</w:t>
      </w:r>
      <w:r w:rsidR="008836C5" w:rsidRPr="008836C5">
        <w:rPr>
          <w:b w:val="0"/>
        </w:rPr>
        <w:t xml:space="preserve"> je podmíněna získáním podpory, tzn., pokud nebude </w:t>
      </w:r>
      <w:r w:rsidR="00186D0F">
        <w:rPr>
          <w:b w:val="0"/>
        </w:rPr>
        <w:t>vydáno rozhodnutí o</w:t>
      </w:r>
      <w:r w:rsidR="008836C5" w:rsidRPr="008836C5">
        <w:rPr>
          <w:rStyle w:val="st1"/>
          <w:b w:val="0"/>
          <w:bCs w:val="0"/>
          <w:szCs w:val="20"/>
        </w:rPr>
        <w:t xml:space="preserve"> poskytnutí</w:t>
      </w:r>
      <w:r w:rsidR="0034787A">
        <w:rPr>
          <w:rStyle w:val="st1"/>
          <w:b w:val="0"/>
          <w:szCs w:val="20"/>
        </w:rPr>
        <w:t xml:space="preserve"> podpory z </w:t>
      </w:r>
      <w:r w:rsidR="0034787A" w:rsidRPr="007B6368">
        <w:rPr>
          <w:rStyle w:val="st1"/>
          <w:b w:val="0"/>
          <w:szCs w:val="20"/>
        </w:rPr>
        <w:t>IROP Evropského fondu pro regionální rozvoj</w:t>
      </w:r>
      <w:r w:rsidR="0034787A">
        <w:rPr>
          <w:rStyle w:val="st1"/>
          <w:b w:val="0"/>
          <w:bCs w:val="0"/>
          <w:szCs w:val="20"/>
        </w:rPr>
        <w:t>, vyhrazuje si kupující</w:t>
      </w:r>
      <w:r w:rsidR="008836C5" w:rsidRPr="008836C5">
        <w:rPr>
          <w:rStyle w:val="st1"/>
          <w:b w:val="0"/>
          <w:bCs w:val="0"/>
          <w:szCs w:val="20"/>
        </w:rPr>
        <w:t xml:space="preserve"> právo odstoupit od smlouvy. </w:t>
      </w:r>
      <w:r w:rsidR="0012357B" w:rsidRPr="0012357B">
        <w:rPr>
          <w:rStyle w:val="st1"/>
          <w:b w:val="0"/>
          <w:bCs w:val="0"/>
          <w:szCs w:val="20"/>
        </w:rPr>
        <w:t>V případě odstoupení od smlouvy z tohoto důvodu nemá prodávající právo na náhradu nákladů do této doby vynaložených.</w:t>
      </w:r>
    </w:p>
    <w:p w:rsidR="00E814D1" w:rsidRDefault="00E814D1" w:rsidP="00E824FA">
      <w:pPr>
        <w:pStyle w:val="Odstavecseseznamem"/>
        <w:widowControl w:val="0"/>
        <w:numPr>
          <w:ilvl w:val="0"/>
          <w:numId w:val="18"/>
        </w:numPr>
        <w:tabs>
          <w:tab w:val="num" w:pos="1440"/>
        </w:tabs>
        <w:spacing w:after="120" w:line="240" w:lineRule="auto"/>
        <w:ind w:left="567" w:hanging="567"/>
        <w:jc w:val="both"/>
        <w:rPr>
          <w:rFonts w:ascii="Arial" w:hAnsi="Arial" w:cs="Arial"/>
          <w:sz w:val="24"/>
          <w:szCs w:val="24"/>
          <w:lang w:val="cs-CZ" w:eastAsia="cs-CZ"/>
        </w:rPr>
      </w:pPr>
      <w:r w:rsidRPr="00E824FA">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sidRPr="00E824FA">
        <w:rPr>
          <w:rFonts w:ascii="Arial" w:hAnsi="Arial" w:cs="Arial"/>
          <w:sz w:val="24"/>
          <w:szCs w:val="24"/>
          <w:lang w:val="cs-CZ" w:eastAsia="cs-CZ"/>
        </w:rPr>
        <w:t>u uvedenou v článku</w:t>
      </w:r>
      <w:r w:rsidR="00206E60" w:rsidRPr="00E824FA">
        <w:rPr>
          <w:rFonts w:ascii="Arial" w:hAnsi="Arial" w:cs="Arial"/>
          <w:sz w:val="24"/>
          <w:szCs w:val="24"/>
          <w:lang w:val="cs-CZ" w:eastAsia="cs-CZ"/>
        </w:rPr>
        <w:t xml:space="preserve"> IV</w:t>
      </w:r>
      <w:r w:rsidRPr="00E824FA">
        <w:rPr>
          <w:rFonts w:ascii="Arial" w:hAnsi="Arial" w:cs="Arial"/>
          <w:sz w:val="24"/>
          <w:szCs w:val="24"/>
          <w:lang w:val="cs-CZ" w:eastAsia="cs-CZ"/>
        </w:rPr>
        <w:t xml:space="preserve">. této smlouvy. </w:t>
      </w:r>
    </w:p>
    <w:p w:rsidR="007B6368" w:rsidRDefault="007B6368" w:rsidP="007B6368">
      <w:pPr>
        <w:pStyle w:val="Odstavecseseznamem"/>
        <w:widowControl w:val="0"/>
        <w:spacing w:after="120" w:line="240" w:lineRule="auto"/>
        <w:ind w:left="567"/>
        <w:jc w:val="both"/>
        <w:rPr>
          <w:rFonts w:ascii="Arial" w:hAnsi="Arial" w:cs="Arial"/>
          <w:sz w:val="24"/>
          <w:szCs w:val="24"/>
          <w:lang w:val="cs-CZ" w:eastAsia="cs-CZ"/>
        </w:rPr>
      </w:pPr>
    </w:p>
    <w:p w:rsidR="004931CD" w:rsidRDefault="00273407" w:rsidP="007B6368">
      <w:pPr>
        <w:pStyle w:val="Odstavecseseznamem"/>
        <w:widowControl w:val="0"/>
        <w:numPr>
          <w:ilvl w:val="0"/>
          <w:numId w:val="18"/>
        </w:numPr>
        <w:tabs>
          <w:tab w:val="num" w:pos="1440"/>
        </w:tabs>
        <w:spacing w:after="120" w:line="240" w:lineRule="auto"/>
        <w:ind w:left="567" w:hanging="567"/>
        <w:jc w:val="both"/>
        <w:rPr>
          <w:rFonts w:ascii="Arial" w:hAnsi="Arial" w:cs="Arial"/>
          <w:sz w:val="24"/>
          <w:szCs w:val="24"/>
          <w:lang w:val="cs-CZ" w:eastAsia="cs-CZ"/>
        </w:rPr>
      </w:pPr>
      <w:r w:rsidRPr="007B6368">
        <w:rPr>
          <w:rFonts w:ascii="Arial" w:hAnsi="Arial" w:cs="Arial"/>
          <w:sz w:val="24"/>
          <w:szCs w:val="24"/>
          <w:lang w:val="cs-CZ" w:eastAsia="cs-CZ"/>
        </w:rPr>
        <w:t>Místem</w:t>
      </w:r>
      <w:r w:rsidR="006C1B70" w:rsidRPr="007B6368">
        <w:rPr>
          <w:rFonts w:ascii="Arial" w:hAnsi="Arial" w:cs="Arial"/>
          <w:sz w:val="24"/>
          <w:szCs w:val="24"/>
          <w:lang w:val="cs-CZ" w:eastAsia="cs-CZ"/>
        </w:rPr>
        <w:t xml:space="preserve"> dodávky</w:t>
      </w:r>
      <w:r w:rsidR="00186D0F" w:rsidRPr="007B6368">
        <w:rPr>
          <w:rFonts w:ascii="Arial" w:hAnsi="Arial" w:cs="Arial"/>
          <w:sz w:val="24"/>
          <w:szCs w:val="24"/>
          <w:lang w:val="cs-CZ" w:eastAsia="cs-CZ"/>
        </w:rPr>
        <w:t xml:space="preserve"> je </w:t>
      </w:r>
      <w:r w:rsidR="0034787A" w:rsidRPr="007B6368">
        <w:rPr>
          <w:rFonts w:ascii="Arial" w:hAnsi="Arial" w:cs="Arial"/>
          <w:sz w:val="24"/>
          <w:szCs w:val="24"/>
          <w:lang w:val="cs-CZ" w:eastAsia="cs-CZ"/>
        </w:rPr>
        <w:t>Střední odborné učiliště včelařské – Včelařské vzdělávací centrum, o.p.s. v katastrálním území města Nasavrky.</w:t>
      </w:r>
    </w:p>
    <w:p w:rsidR="00684944" w:rsidRPr="00684944" w:rsidRDefault="00684944" w:rsidP="00684944">
      <w:pPr>
        <w:pStyle w:val="Odstavecseseznamem"/>
        <w:rPr>
          <w:rFonts w:ascii="Arial" w:hAnsi="Arial" w:cs="Arial"/>
          <w:sz w:val="24"/>
          <w:szCs w:val="24"/>
          <w:lang w:val="cs-CZ" w:eastAsia="cs-CZ"/>
        </w:rPr>
      </w:pPr>
    </w:p>
    <w:p w:rsidR="00684944" w:rsidRPr="00460469" w:rsidRDefault="00684944" w:rsidP="00684944">
      <w:pPr>
        <w:pStyle w:val="Odstavecseseznamem"/>
        <w:widowControl w:val="0"/>
        <w:numPr>
          <w:ilvl w:val="0"/>
          <w:numId w:val="18"/>
        </w:numPr>
        <w:tabs>
          <w:tab w:val="num" w:pos="1440"/>
        </w:tabs>
        <w:spacing w:after="120" w:line="240" w:lineRule="auto"/>
        <w:ind w:left="567" w:hanging="567"/>
        <w:jc w:val="both"/>
        <w:rPr>
          <w:rFonts w:ascii="Arial" w:hAnsi="Arial" w:cs="Arial"/>
          <w:sz w:val="24"/>
          <w:szCs w:val="24"/>
          <w:lang w:val="cs-CZ" w:eastAsia="cs-CZ"/>
        </w:rPr>
      </w:pPr>
      <w:r>
        <w:rPr>
          <w:rFonts w:ascii="Arial" w:hAnsi="Arial" w:cs="Arial"/>
          <w:sz w:val="24"/>
          <w:szCs w:val="24"/>
        </w:rPr>
        <w:t>Prodávající bere na vědomí</w:t>
      </w:r>
      <w:r w:rsidRPr="00460469">
        <w:rPr>
          <w:rFonts w:ascii="Arial" w:hAnsi="Arial" w:cs="Arial"/>
          <w:sz w:val="24"/>
          <w:szCs w:val="24"/>
        </w:rPr>
        <w:t xml:space="preserve">, že v průběhu dodávky a instalace veřejné zakázky budou probíhat dokončovací stavební práce ve vnitřních prostorách budovy. </w:t>
      </w:r>
      <w:r>
        <w:rPr>
          <w:rFonts w:ascii="Arial" w:hAnsi="Arial" w:cs="Arial"/>
          <w:sz w:val="24"/>
          <w:szCs w:val="24"/>
        </w:rPr>
        <w:t>Prodávající</w:t>
      </w:r>
      <w:r w:rsidRPr="00460469">
        <w:rPr>
          <w:rFonts w:ascii="Arial" w:hAnsi="Arial" w:cs="Arial"/>
          <w:sz w:val="24"/>
          <w:szCs w:val="24"/>
        </w:rPr>
        <w:t xml:space="preserve"> a zhotovitel stavebních prací jsou povinni si vzájemně poskytnout veškerou vzájemnou součinnost.     </w:t>
      </w:r>
    </w:p>
    <w:p w:rsidR="00445659" w:rsidRPr="00E912EF" w:rsidRDefault="00445659" w:rsidP="00684944">
      <w:pPr>
        <w:widowControl w:val="0"/>
        <w:tabs>
          <w:tab w:val="num" w:pos="1440"/>
        </w:tabs>
        <w:spacing w:after="120" w:line="240" w:lineRule="auto"/>
        <w:jc w:val="both"/>
        <w:rPr>
          <w:rFonts w:ascii="Arial" w:hAnsi="Arial" w:cs="Arial"/>
          <w:sz w:val="24"/>
          <w:szCs w:val="24"/>
          <w:lang w:val="cs-CZ" w:eastAsia="cs-CZ"/>
        </w:rPr>
      </w:pPr>
    </w:p>
    <w:p w:rsidR="004931CD" w:rsidRDefault="006C1B70" w:rsidP="004931CD">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t>III.</w:t>
      </w:r>
    </w:p>
    <w:p w:rsidR="00375253" w:rsidRDefault="006C1B70" w:rsidP="00375253">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rsidR="00D95F67" w:rsidRPr="00D95F67" w:rsidRDefault="009C5999" w:rsidP="00375253">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 xml:space="preserve">Smluvní </w:t>
      </w:r>
      <w:r w:rsidR="006C1B70" w:rsidRPr="00375253">
        <w:rPr>
          <w:rFonts w:ascii="Arial" w:hAnsi="Arial" w:cs="Arial"/>
          <w:sz w:val="24"/>
          <w:szCs w:val="24"/>
        </w:rPr>
        <w:t>strany se dohodly, že</w:t>
      </w:r>
      <w:r w:rsidR="00D95F67">
        <w:rPr>
          <w:rFonts w:ascii="Arial" w:hAnsi="Arial" w:cs="Arial"/>
          <w:sz w:val="24"/>
          <w:szCs w:val="24"/>
        </w:rPr>
        <w:t xml:space="preserve"> kompletní </w:t>
      </w:r>
      <w:r w:rsidR="006C1B70" w:rsidRPr="00375253">
        <w:rPr>
          <w:rFonts w:ascii="Arial" w:hAnsi="Arial" w:cs="Arial"/>
          <w:sz w:val="24"/>
          <w:szCs w:val="24"/>
        </w:rPr>
        <w:t xml:space="preserve"> dodávka</w:t>
      </w:r>
      <w:r w:rsidR="00D95F67">
        <w:rPr>
          <w:rFonts w:ascii="Arial" w:hAnsi="Arial" w:cs="Arial"/>
          <w:sz w:val="24"/>
          <w:szCs w:val="24"/>
        </w:rPr>
        <w:t xml:space="preserve"> a instalace</w:t>
      </w:r>
      <w:r w:rsidR="006C1B70" w:rsidRPr="00375253">
        <w:rPr>
          <w:rFonts w:ascii="Arial" w:hAnsi="Arial" w:cs="Arial"/>
          <w:sz w:val="24"/>
          <w:szCs w:val="24"/>
        </w:rPr>
        <w:br/>
        <w:t xml:space="preserve">dle článku II. této smlouvy bude provedena </w:t>
      </w:r>
      <w:r w:rsidR="00186D0F">
        <w:rPr>
          <w:rFonts w:ascii="Arial" w:hAnsi="Arial" w:cs="Arial"/>
          <w:sz w:val="24"/>
          <w:szCs w:val="24"/>
        </w:rPr>
        <w:t xml:space="preserve">nejpozději do </w:t>
      </w:r>
      <w:r w:rsidR="00D95F67">
        <w:rPr>
          <w:rFonts w:ascii="Arial" w:hAnsi="Arial" w:cs="Arial"/>
          <w:sz w:val="24"/>
          <w:szCs w:val="24"/>
        </w:rPr>
        <w:t xml:space="preserve">30.11.2018. </w:t>
      </w:r>
      <w:r w:rsidR="006C1B70" w:rsidRPr="00375253">
        <w:rPr>
          <w:rFonts w:ascii="Arial" w:hAnsi="Arial" w:cs="Arial"/>
          <w:sz w:val="24"/>
          <w:szCs w:val="24"/>
        </w:rPr>
        <w:t>Do konce této lhůty bud</w:t>
      </w:r>
      <w:r w:rsidR="00FB5F61">
        <w:rPr>
          <w:rFonts w:ascii="Arial" w:hAnsi="Arial" w:cs="Arial"/>
          <w:sz w:val="24"/>
          <w:szCs w:val="24"/>
        </w:rPr>
        <w:t>e zboží předáno a závazek prodávajícího</w:t>
      </w:r>
      <w:r w:rsidR="006C1B70" w:rsidRPr="00375253">
        <w:rPr>
          <w:rFonts w:ascii="Arial" w:hAnsi="Arial" w:cs="Arial"/>
          <w:sz w:val="24"/>
          <w:szCs w:val="24"/>
        </w:rPr>
        <w:t xml:space="preserve"> kompletně splněn – tj. zboží bude bez vad, v provozuschopném stavu, bude</w:t>
      </w:r>
      <w:r w:rsidRPr="00375253">
        <w:rPr>
          <w:rFonts w:ascii="Arial" w:hAnsi="Arial" w:cs="Arial"/>
          <w:sz w:val="24"/>
          <w:szCs w:val="24"/>
        </w:rPr>
        <w:t xml:space="preserve"> provedeno zaškolení, </w:t>
      </w:r>
      <w:r w:rsidR="006C1B70" w:rsidRPr="00375253">
        <w:rPr>
          <w:rFonts w:ascii="Arial" w:hAnsi="Arial" w:cs="Arial"/>
          <w:sz w:val="24"/>
          <w:szCs w:val="24"/>
        </w:rPr>
        <w:t>provedeny všechny zkoušky, vystaveny doklady o těchto skutečnostech a předána technická dokumentace s přesným popisem zboží</w:t>
      </w:r>
      <w:r w:rsidR="00BC0962" w:rsidRPr="00375253">
        <w:rPr>
          <w:rFonts w:ascii="Arial" w:hAnsi="Arial" w:cs="Arial"/>
          <w:sz w:val="24"/>
          <w:szCs w:val="24"/>
        </w:rPr>
        <w:t>.</w:t>
      </w:r>
      <w:r w:rsidR="00B47D09" w:rsidRPr="00375253">
        <w:rPr>
          <w:rFonts w:ascii="Arial" w:hAnsi="Arial" w:cs="Arial"/>
          <w:sz w:val="24"/>
          <w:szCs w:val="24"/>
        </w:rPr>
        <w:t xml:space="preserve"> </w:t>
      </w:r>
    </w:p>
    <w:p w:rsidR="00D95F67" w:rsidRPr="00D95F67" w:rsidRDefault="00D95F67" w:rsidP="00D95F67">
      <w:pPr>
        <w:pStyle w:val="Odstavecseseznamem"/>
        <w:widowControl w:val="0"/>
        <w:spacing w:after="120" w:line="240" w:lineRule="auto"/>
        <w:ind w:left="567"/>
        <w:jc w:val="both"/>
        <w:rPr>
          <w:rFonts w:ascii="Arial" w:hAnsi="Arial" w:cs="Arial"/>
          <w:sz w:val="24"/>
          <w:szCs w:val="24"/>
          <w:lang w:val="cs-CZ" w:eastAsia="cs-CZ"/>
        </w:rPr>
      </w:pPr>
    </w:p>
    <w:p w:rsidR="006C1B70" w:rsidRPr="00896905" w:rsidRDefault="006C1B70" w:rsidP="00896905">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r w:rsidR="0012357B">
        <w:rPr>
          <w:rFonts w:ascii="Arial" w:hAnsi="Arial" w:cs="Arial"/>
          <w:sz w:val="24"/>
          <w:szCs w:val="24"/>
        </w:rPr>
        <w:t xml:space="preserve"> </w:t>
      </w:r>
      <w:r w:rsidR="0012357B" w:rsidRPr="00896905">
        <w:rPr>
          <w:rFonts w:ascii="Arial" w:hAnsi="Arial" w:cs="Arial"/>
          <w:sz w:val="24"/>
          <w:szCs w:val="24"/>
        </w:rPr>
        <w:t xml:space="preserve">Plněním těchto </w:t>
      </w:r>
      <w:r w:rsidR="0012357B" w:rsidRPr="00896905">
        <w:rPr>
          <w:rFonts w:ascii="Arial" w:hAnsi="Arial" w:cs="Arial"/>
          <w:sz w:val="24"/>
          <w:szCs w:val="24"/>
        </w:rPr>
        <w:lastRenderedPageBreak/>
        <w:t xml:space="preserve">povinností nejsou dotčeny povinnosti smluvních stran, uvedených v čl. X této smlouvy. </w:t>
      </w:r>
    </w:p>
    <w:p w:rsidR="006C1B70" w:rsidRPr="009C5999" w:rsidRDefault="006C1B70" w:rsidP="006C1B70">
      <w:pPr>
        <w:keepNext/>
        <w:widowControl w:val="0"/>
        <w:spacing w:before="480" w:after="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t>IV.</w:t>
      </w:r>
    </w:p>
    <w:p w:rsidR="006C1B70" w:rsidRPr="009C5999"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rsidR="006C1B70" w:rsidRPr="009C5999" w:rsidRDefault="006C1B70" w:rsidP="006C1B70">
      <w:pPr>
        <w:widowControl w:val="0"/>
        <w:numPr>
          <w:ilvl w:val="0"/>
          <w:numId w:val="4"/>
        </w:numPr>
        <w:spacing w:before="240"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rsidR="009C5999" w:rsidRDefault="009C5999" w:rsidP="006C1B70">
      <w:pPr>
        <w:spacing w:after="0" w:line="288" w:lineRule="auto"/>
        <w:ind w:left="1416" w:firstLine="360"/>
        <w:jc w:val="both"/>
        <w:rPr>
          <w:rFonts w:ascii="Arial" w:hAnsi="Arial" w:cs="Arial"/>
          <w:b/>
          <w:bCs/>
          <w:sz w:val="24"/>
          <w:szCs w:val="24"/>
          <w:lang w:val="cs-CZ" w:eastAsia="cs-CZ"/>
        </w:rPr>
      </w:pPr>
    </w:p>
    <w:p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Pr="009C5999">
        <w:rPr>
          <w:rFonts w:ascii="Arial" w:hAnsi="Arial" w:cs="Arial"/>
          <w:b/>
          <w:bCs/>
          <w:sz w:val="24"/>
          <w:szCs w:val="24"/>
          <w:lang w:val="cs-CZ" w:eastAsia="cs-CZ"/>
        </w:rPr>
        <w:tab/>
      </w:r>
      <w:r w:rsidR="000420C4">
        <w:rPr>
          <w:rFonts w:ascii="Arial" w:hAnsi="Arial" w:cs="Arial"/>
          <w:b/>
          <w:bCs/>
          <w:sz w:val="24"/>
          <w:szCs w:val="24"/>
          <w:lang w:val="cs-CZ" w:eastAsia="cs-CZ"/>
        </w:rPr>
        <w:t xml:space="preserve">                        825 730,00 Kč</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p>
    <w:p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0420C4">
        <w:rPr>
          <w:rFonts w:ascii="Arial" w:hAnsi="Arial" w:cs="Arial"/>
          <w:b/>
          <w:bCs/>
          <w:sz w:val="24"/>
          <w:szCs w:val="24"/>
          <w:lang w:val="cs-CZ" w:eastAsia="cs-CZ"/>
        </w:rPr>
        <w:t xml:space="preserve">  173 403,30 Kč</w:t>
      </w:r>
    </w:p>
    <w:p w:rsidR="006C1B70" w:rsidRDefault="006C1B70" w:rsidP="006C1B70">
      <w:pPr>
        <w:spacing w:after="12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Pr="009C5999">
        <w:rPr>
          <w:rFonts w:ascii="Arial" w:hAnsi="Arial" w:cs="Arial"/>
          <w:b/>
          <w:bCs/>
          <w:sz w:val="24"/>
          <w:szCs w:val="24"/>
          <w:lang w:val="cs-CZ" w:eastAsia="cs-CZ"/>
        </w:rPr>
        <w:tab/>
      </w:r>
      <w:r w:rsidR="000420C4">
        <w:rPr>
          <w:rFonts w:ascii="Arial" w:hAnsi="Arial" w:cs="Arial"/>
          <w:b/>
          <w:bCs/>
          <w:sz w:val="24"/>
          <w:szCs w:val="24"/>
          <w:lang w:val="cs-CZ" w:eastAsia="cs-CZ"/>
        </w:rPr>
        <w:t xml:space="preserve">  999 133,00 Kč</w:t>
      </w:r>
    </w:p>
    <w:p w:rsidR="009C5999" w:rsidRPr="009C5999" w:rsidRDefault="009C5999" w:rsidP="006C1B70">
      <w:pPr>
        <w:spacing w:after="120" w:line="288" w:lineRule="auto"/>
        <w:ind w:left="1416" w:firstLine="360"/>
        <w:jc w:val="both"/>
        <w:rPr>
          <w:rFonts w:ascii="Arial" w:hAnsi="Arial" w:cs="Arial"/>
          <w:b/>
          <w:bCs/>
          <w:sz w:val="24"/>
          <w:szCs w:val="24"/>
          <w:lang w:val="cs-CZ" w:eastAsia="cs-CZ"/>
        </w:rPr>
      </w:pPr>
    </w:p>
    <w:p w:rsidR="006C1B70" w:rsidRPr="009C5999" w:rsidRDefault="006C1B70" w:rsidP="006C1B70">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Cena vyplývá z</w:t>
      </w:r>
      <w:r w:rsidR="00A6063A">
        <w:rPr>
          <w:rFonts w:ascii="Arial" w:hAnsi="Arial" w:cs="Arial"/>
          <w:noProof/>
          <w:sz w:val="24"/>
          <w:szCs w:val="24"/>
          <w:lang w:val="cs-CZ" w:eastAsia="cs-CZ"/>
        </w:rPr>
        <w:t> nabídky kupujícho z výběrového řízení. S</w:t>
      </w:r>
      <w:r w:rsidRPr="009C5999">
        <w:rPr>
          <w:rFonts w:ascii="Arial" w:hAnsi="Arial" w:cs="Arial"/>
          <w:noProof/>
          <w:sz w:val="24"/>
          <w:szCs w:val="24"/>
          <w:lang w:val="cs-CZ" w:eastAsia="cs-CZ"/>
        </w:rPr>
        <w:t>oučástí ceny jsou veškeré činnosti zmíněné v článku II. smlouvy.</w:t>
      </w:r>
    </w:p>
    <w:p w:rsidR="006C1B70" w:rsidRPr="009C5999" w:rsidRDefault="006C1B70" w:rsidP="006C1B70">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Prodávající prohlašuje, že se předem seznámil se všemi okolnostmi a podmínkami, které by mohly mít jakýkoliv vliv na stanovení kupní ceny. </w:t>
      </w:r>
      <w:r w:rsidRPr="009C5999">
        <w:rPr>
          <w:rFonts w:ascii="Arial" w:eastAsia="Arial Unicode MS" w:hAnsi="Arial" w:cs="Arial"/>
          <w:noProof/>
          <w:sz w:val="24"/>
          <w:szCs w:val="24"/>
          <w:lang w:val="cs-CZ" w:eastAsia="cs-CZ"/>
        </w:rPr>
        <w:t xml:space="preserve">Cena dle článku IV. odst. 1 této smlouvy </w:t>
      </w:r>
      <w:r w:rsidRPr="009C5999">
        <w:rPr>
          <w:rFonts w:ascii="Arial" w:hAnsi="Arial" w:cs="Arial"/>
          <w:noProof/>
          <w:sz w:val="24"/>
          <w:szCs w:val="24"/>
          <w:lang w:val="cs-CZ" w:eastAsia="cs-CZ"/>
        </w:rPr>
        <w:t>je cena nejvýše přípustná, o</w:t>
      </w:r>
      <w:r w:rsidR="00171607">
        <w:rPr>
          <w:rFonts w:ascii="Arial" w:hAnsi="Arial" w:cs="Arial"/>
          <w:noProof/>
          <w:sz w:val="24"/>
          <w:szCs w:val="24"/>
          <w:lang w:val="cs-CZ" w:eastAsia="cs-CZ"/>
        </w:rPr>
        <w:t>bsahující veškeré náklady</w:t>
      </w:r>
      <w:r w:rsidRPr="009C5999">
        <w:rPr>
          <w:rFonts w:ascii="Arial" w:hAnsi="Arial" w:cs="Arial"/>
          <w:noProof/>
          <w:sz w:val="24"/>
          <w:szCs w:val="24"/>
          <w:lang w:val="cs-CZ" w:eastAsia="cs-CZ"/>
        </w:rPr>
        <w:t xml:space="preserve"> prodávajícího nezbytné k řádnému</w:t>
      </w:r>
      <w:r w:rsidRPr="009C5999">
        <w:rPr>
          <w:rFonts w:ascii="Arial" w:hAnsi="Arial" w:cs="Arial"/>
          <w:noProof/>
          <w:sz w:val="24"/>
          <w:szCs w:val="24"/>
          <w:lang w:val="cs-CZ" w:eastAsia="cs-CZ"/>
        </w:rPr>
        <w:br/>
        <w:t xml:space="preserve">a včasnému dodání předmětu smlouvy. </w:t>
      </w:r>
    </w:p>
    <w:p w:rsidR="006C1B70" w:rsidRPr="009C5999" w:rsidRDefault="006C1B70" w:rsidP="006C1B70">
      <w:pPr>
        <w:widowControl w:val="0"/>
        <w:numPr>
          <w:ilvl w:val="0"/>
          <w:numId w:val="4"/>
        </w:numPr>
        <w:spacing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rsidR="006C1B70" w:rsidRPr="00171607" w:rsidRDefault="006C1B70" w:rsidP="006C1B70">
      <w:pPr>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t>V.</w:t>
      </w:r>
    </w:p>
    <w:p w:rsidR="006C1B70" w:rsidRPr="00171607"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rsidR="006C1B70" w:rsidRPr="00E824FA"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   </w:t>
      </w:r>
    </w:p>
    <w:p w:rsidR="006C1B70" w:rsidRPr="00E824FA" w:rsidRDefault="006C1B70" w:rsidP="00E824FA">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r w:rsidRPr="00E824FA">
        <w:rPr>
          <w:rFonts w:ascii="Arial" w:hAnsi="Arial" w:cs="Arial"/>
          <w:sz w:val="24"/>
          <w:szCs w:val="24"/>
          <w:lang w:val="cs-CZ" w:eastAsia="cs-CZ"/>
        </w:rPr>
        <w:t>.</w:t>
      </w:r>
      <w:r w:rsidR="00E824FA" w:rsidRPr="00E824FA">
        <w:rPr>
          <w:rFonts w:ascii="Arial" w:hAnsi="Arial" w:cs="Arial"/>
          <w:sz w:val="24"/>
          <w:szCs w:val="24"/>
          <w:lang w:val="cs-CZ" w:eastAsia="cs-CZ"/>
        </w:rPr>
        <w:t xml:space="preserve"> </w:t>
      </w:r>
      <w:r w:rsidR="00E824FA" w:rsidRPr="00E824FA">
        <w:rPr>
          <w:rFonts w:ascii="Arial" w:hAnsi="Arial" w:cs="Arial"/>
          <w:sz w:val="24"/>
          <w:szCs w:val="24"/>
        </w:rPr>
        <w:t>Kupující si vyhrazuje právo k  prodloužení splatnosti faktury z důvodu administrace a pozdržení plateb z</w:t>
      </w:r>
      <w:r w:rsidR="00D518AF">
        <w:rPr>
          <w:rFonts w:ascii="Arial" w:hAnsi="Arial" w:cs="Arial"/>
          <w:sz w:val="24"/>
          <w:szCs w:val="24"/>
        </w:rPr>
        <w:t xml:space="preserve"> </w:t>
      </w:r>
      <w:r w:rsidR="00D518AF" w:rsidRPr="007976E6">
        <w:rPr>
          <w:rFonts w:ascii="Arial" w:hAnsi="Arial" w:cs="Arial"/>
          <w:sz w:val="24"/>
          <w:szCs w:val="24"/>
        </w:rPr>
        <w:t xml:space="preserve"> IROP</w:t>
      </w:r>
      <w:r w:rsidR="00E824FA" w:rsidRPr="007976E6">
        <w:rPr>
          <w:rFonts w:ascii="Arial" w:hAnsi="Arial" w:cs="Arial"/>
          <w:sz w:val="24"/>
          <w:szCs w:val="24"/>
        </w:rPr>
        <w:t>.</w:t>
      </w:r>
    </w:p>
    <w:p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 xml:space="preserve">Faktura – daňový doklad musí obsahovat náležitosti stanovené platnými právními předpisy. </w:t>
      </w:r>
    </w:p>
    <w:p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w:t>
      </w:r>
    </w:p>
    <w:p w:rsidR="006C1B70" w:rsidRPr="00E859CB" w:rsidRDefault="006C1B70" w:rsidP="006C1B70">
      <w:pPr>
        <w:widowControl w:val="0"/>
        <w:numPr>
          <w:ilvl w:val="0"/>
          <w:numId w:val="7"/>
        </w:numPr>
        <w:adjustRightInd w:val="0"/>
        <w:spacing w:after="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lastRenderedPageBreak/>
        <w:t>Kupní cena je uhrazena</w:t>
      </w:r>
      <w:r w:rsidR="00FD42E0">
        <w:rPr>
          <w:rFonts w:ascii="Arial" w:hAnsi="Arial" w:cs="Arial"/>
          <w:sz w:val="24"/>
          <w:szCs w:val="24"/>
          <w:lang w:val="cs-CZ" w:eastAsia="cs-CZ"/>
        </w:rPr>
        <w:t xml:space="preserve"> </w:t>
      </w:r>
      <w:r w:rsidR="00FD42E0" w:rsidRPr="00FD42E0">
        <w:rPr>
          <w:rFonts w:ascii="Arial" w:hAnsi="Arial" w:cs="Arial"/>
          <w:sz w:val="24"/>
          <w:szCs w:val="24"/>
          <w:lang w:val="cs-CZ" w:eastAsia="cs-CZ"/>
        </w:rPr>
        <w:t>ve prospěch prodávajícího</w:t>
      </w:r>
      <w:r w:rsidRPr="00E859CB">
        <w:rPr>
          <w:rFonts w:ascii="Arial" w:hAnsi="Arial" w:cs="Arial"/>
          <w:sz w:val="24"/>
          <w:szCs w:val="24"/>
          <w:lang w:val="cs-CZ" w:eastAsia="cs-CZ"/>
        </w:rPr>
        <w:t xml:space="preserve"> odepsáním z účtu kupujícího. </w:t>
      </w:r>
    </w:p>
    <w:p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t>VI.</w:t>
      </w:r>
    </w:p>
    <w:p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rsidR="006C1B70" w:rsidRPr="00E859CB" w:rsidRDefault="006C1B70" w:rsidP="006C1B70">
      <w:pPr>
        <w:numPr>
          <w:ilvl w:val="0"/>
          <w:numId w:val="1"/>
        </w:numPr>
        <w:overflowPunct w:val="0"/>
        <w:spacing w:after="120" w:line="280" w:lineRule="atLeast"/>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i ve výši 0,</w:t>
      </w:r>
      <w:r w:rsidR="00175CAD">
        <w:rPr>
          <w:rFonts w:ascii="Arial" w:hAnsi="Arial" w:cs="Arial"/>
          <w:sz w:val="24"/>
          <w:szCs w:val="24"/>
          <w:lang w:val="cs-CZ" w:eastAsia="ar-SA"/>
        </w:rPr>
        <w:t>0</w:t>
      </w:r>
      <w:r w:rsidR="00CA5B34">
        <w:rPr>
          <w:rFonts w:ascii="Arial" w:hAnsi="Arial" w:cs="Arial"/>
          <w:sz w:val="24"/>
          <w:szCs w:val="24"/>
          <w:lang w:val="cs-CZ" w:eastAsia="ar-SA"/>
        </w:rPr>
        <w:t>5 % z ceny dle článku</w:t>
      </w:r>
      <w:r w:rsidRPr="00E859CB">
        <w:rPr>
          <w:rFonts w:ascii="Arial" w:hAnsi="Arial" w:cs="Arial"/>
          <w:sz w:val="24"/>
          <w:szCs w:val="24"/>
          <w:lang w:val="cs-CZ" w:eastAsia="ar-SA"/>
        </w:rPr>
        <w:t xml:space="preserve"> IV.</w:t>
      </w:r>
      <w:r w:rsidR="00CA5B34">
        <w:rPr>
          <w:rFonts w:ascii="Arial" w:hAnsi="Arial" w:cs="Arial"/>
          <w:sz w:val="24"/>
          <w:szCs w:val="24"/>
          <w:lang w:val="cs-CZ" w:eastAsia="ar-SA"/>
        </w:rPr>
        <w:t xml:space="preserve"> odst. </w:t>
      </w:r>
      <w:r w:rsidRPr="00E859CB">
        <w:rPr>
          <w:rFonts w:ascii="Arial" w:hAnsi="Arial" w:cs="Arial"/>
          <w:sz w:val="24"/>
          <w:szCs w:val="24"/>
          <w:lang w:val="cs-CZ" w:eastAsia="ar-SA"/>
        </w:rPr>
        <w:t>1. této smlouvy za každý i započatý den prodlení.</w:t>
      </w:r>
    </w:p>
    <w:p w:rsidR="006C1B70" w:rsidRPr="00E859CB" w:rsidRDefault="006C1B70" w:rsidP="006C1B70">
      <w:pPr>
        <w:numPr>
          <w:ilvl w:val="0"/>
          <w:numId w:val="1"/>
        </w:numPr>
        <w:spacing w:after="120" w:line="240" w:lineRule="auto"/>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obsažených v čl. VII. odst. 4 až 6 této smlouvy, má právo kupující uplatnit smluvní pokutu ve výši 1.000,- Kč za vadu a každý i započatý den prodlení.</w:t>
      </w:r>
    </w:p>
    <w:p w:rsidR="006C1B70" w:rsidRPr="00CA5B34" w:rsidRDefault="006C1B70" w:rsidP="006C1B70">
      <w:pPr>
        <w:numPr>
          <w:ilvl w:val="0"/>
          <w:numId w:val="1"/>
        </w:numPr>
        <w:spacing w:after="0" w:line="240" w:lineRule="auto"/>
        <w:jc w:val="both"/>
        <w:rPr>
          <w:rFonts w:ascii="Arial" w:hAnsi="Arial" w:cs="Arial"/>
          <w:sz w:val="24"/>
          <w:szCs w:val="24"/>
          <w:lang w:val="cs-CZ" w:eastAsia="cs-CZ"/>
        </w:rPr>
      </w:pPr>
      <w:r w:rsidRPr="00CA5B34">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rsidR="006C1B70" w:rsidRPr="00AF2789"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t>VII.</w:t>
      </w:r>
    </w:p>
    <w:p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sidRPr="00AF2789">
        <w:rPr>
          <w:rFonts w:ascii="Arial" w:hAnsi="Arial" w:cs="Arial"/>
          <w:sz w:val="24"/>
          <w:szCs w:val="24"/>
          <w:lang w:val="cs-CZ" w:eastAsia="cs-CZ"/>
        </w:rPr>
        <w:t>Prodávající garantuje, že dodávané zboží plně odpovídá a po celou záruční dobu bude plně odpovídat technickým a jakostním podmínkám dle požadavků kupujícího ve smyslu zadávací dokumentace veřejné zakázky</w:t>
      </w:r>
      <w:r w:rsidR="00923663">
        <w:rPr>
          <w:rFonts w:ascii="Arial" w:hAnsi="Arial" w:cs="Arial"/>
          <w:sz w:val="24"/>
          <w:szCs w:val="24"/>
          <w:lang w:val="cs-CZ" w:eastAsia="cs-CZ"/>
        </w:rPr>
        <w:t xml:space="preserve"> „Výcviková budova pro získávání včelích produktů – výcvikové vybavení“</w:t>
      </w:r>
      <w:r w:rsidRPr="00AF2789">
        <w:rPr>
          <w:rFonts w:ascii="Arial" w:hAnsi="Arial" w:cs="Arial"/>
          <w:sz w:val="24"/>
          <w:szCs w:val="24"/>
          <w:lang w:val="cs-CZ" w:eastAsia="cs-CZ"/>
        </w:rPr>
        <w:t xml:space="preserve"> a splňuje a bude splňovat vlastnosti stanovené platnými technickými a právními normami. Nebude-li dodávané zboží podmínkám dle předchozí věty odpovídat, platí, že má vady.</w:t>
      </w:r>
    </w:p>
    <w:p w:rsidR="006C1B70" w:rsidRPr="00AF2789" w:rsidRDefault="00D90118"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sidRPr="00D04BD5">
        <w:rPr>
          <w:rFonts w:ascii="Arial" w:hAnsi="Arial" w:cs="Arial"/>
          <w:sz w:val="24"/>
          <w:szCs w:val="24"/>
          <w:lang w:val="cs-CZ" w:eastAsia="cs-CZ"/>
        </w:rPr>
        <w:t xml:space="preserve">Záruční doba </w:t>
      </w:r>
      <w:r w:rsidRPr="007976E6">
        <w:rPr>
          <w:rFonts w:ascii="Arial" w:hAnsi="Arial" w:cs="Arial"/>
          <w:sz w:val="24"/>
          <w:szCs w:val="24"/>
          <w:lang w:val="cs-CZ" w:eastAsia="cs-CZ"/>
        </w:rPr>
        <w:t>činí</w:t>
      </w:r>
      <w:r w:rsidRPr="007976E6">
        <w:rPr>
          <w:rFonts w:ascii="Arial" w:hAnsi="Arial" w:cs="Arial"/>
          <w:b/>
          <w:sz w:val="24"/>
          <w:szCs w:val="24"/>
          <w:lang w:val="cs-CZ" w:eastAsia="cs-CZ"/>
        </w:rPr>
        <w:t xml:space="preserve"> </w:t>
      </w:r>
      <w:r w:rsidR="00722BE3" w:rsidRPr="007976E6">
        <w:rPr>
          <w:rFonts w:ascii="Arial" w:hAnsi="Arial" w:cs="Arial"/>
          <w:b/>
          <w:sz w:val="24"/>
          <w:szCs w:val="24"/>
          <w:lang w:val="cs-CZ" w:eastAsia="cs-CZ"/>
        </w:rPr>
        <w:t>2 roky</w:t>
      </w:r>
      <w:r w:rsidR="006C1B70" w:rsidRPr="007976E6">
        <w:rPr>
          <w:rFonts w:ascii="Arial" w:hAnsi="Arial" w:cs="Arial"/>
          <w:sz w:val="24"/>
          <w:szCs w:val="24"/>
          <w:lang w:val="cs-CZ" w:eastAsia="cs-CZ"/>
        </w:rPr>
        <w:t>,</w:t>
      </w:r>
      <w:r w:rsidR="006C1B70" w:rsidRPr="00AF2789">
        <w:rPr>
          <w:rFonts w:ascii="Arial" w:hAnsi="Arial" w:cs="Arial"/>
          <w:sz w:val="24"/>
          <w:szCs w:val="24"/>
          <w:lang w:val="cs-CZ" w:eastAsia="cs-CZ"/>
        </w:rPr>
        <w:t xml:space="preserve"> ode dne</w:t>
      </w:r>
      <w:r w:rsidR="00F63A22">
        <w:rPr>
          <w:rFonts w:ascii="Arial" w:hAnsi="Arial" w:cs="Arial"/>
          <w:sz w:val="24"/>
          <w:szCs w:val="24"/>
          <w:lang w:val="cs-CZ" w:eastAsia="cs-CZ"/>
        </w:rPr>
        <w:t xml:space="preserve"> </w:t>
      </w:r>
      <w:r w:rsidR="00F63A22" w:rsidRPr="00F63A22">
        <w:rPr>
          <w:rFonts w:ascii="Arial" w:hAnsi="Arial" w:cs="Arial"/>
          <w:sz w:val="24"/>
          <w:szCs w:val="24"/>
          <w:lang w:val="cs-CZ" w:eastAsia="cs-CZ"/>
        </w:rPr>
        <w:t>převzetí zboží, potvrzené podpisem</w:t>
      </w:r>
      <w:r w:rsidR="00B32D17">
        <w:rPr>
          <w:rFonts w:ascii="Arial" w:hAnsi="Arial" w:cs="Arial"/>
          <w:sz w:val="24"/>
          <w:szCs w:val="24"/>
          <w:lang w:val="cs-CZ" w:eastAsia="cs-CZ"/>
        </w:rPr>
        <w:t xml:space="preserve"> předávacího protokolu dle článku</w:t>
      </w:r>
      <w:r w:rsidR="006C1B70" w:rsidRPr="00AF2789">
        <w:rPr>
          <w:rFonts w:ascii="Arial" w:hAnsi="Arial" w:cs="Arial"/>
          <w:sz w:val="24"/>
          <w:szCs w:val="24"/>
          <w:lang w:val="cs-CZ" w:eastAsia="cs-CZ"/>
        </w:rPr>
        <w:t xml:space="preserve"> III. odst. 2 této smlouvy.</w:t>
      </w:r>
    </w:p>
    <w:p w:rsidR="006C1B70" w:rsidRPr="00AF2789" w:rsidRDefault="00B32D17"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Pr>
          <w:rFonts w:ascii="Arial" w:hAnsi="Arial" w:cs="Arial"/>
          <w:sz w:val="24"/>
          <w:szCs w:val="24"/>
        </w:rPr>
        <w:t>Záruka se ne</w:t>
      </w:r>
      <w:r w:rsidR="006C1B70" w:rsidRPr="00AF2789">
        <w:rPr>
          <w:rFonts w:ascii="Arial" w:hAnsi="Arial" w:cs="Arial"/>
          <w:sz w:val="24"/>
          <w:szCs w:val="24"/>
        </w:rPr>
        <w:t>vztahuje na vady, které byly prokazatelně způsobeny použitím výrobku v rozporu s jeho účelem nebo prodávajícím poskytnutým návodem k obsluze, mechanickým poškozením vzniklým po předání dle čl. III. odst. 2 této smlouvy, nepatrným opotřebením, nebo živelnými pohromami - úderem blesku, ohněm či povodněmi.</w:t>
      </w:r>
    </w:p>
    <w:p w:rsidR="006C1B70" w:rsidRPr="00AF2789" w:rsidRDefault="006C1B70" w:rsidP="006C1B70">
      <w:pPr>
        <w:numPr>
          <w:ilvl w:val="0"/>
          <w:numId w:val="16"/>
        </w:numPr>
        <w:tabs>
          <w:tab w:val="clear" w:pos="720"/>
          <w:tab w:val="left" w:pos="567"/>
        </w:tabs>
        <w:spacing w:after="120" w:line="288" w:lineRule="auto"/>
        <w:ind w:left="567" w:hanging="56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je povinen zjištěné vady reklamovat u prodávajícího alespoň e-mailem nejpozději v poslední den záruční doby, tj. v poslední den postačuje reklamaci 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lastRenderedPageBreak/>
        <w:t>Jde-li o vadu, která brání užívání zboží, prodávající je povinen ji odstranit ve lhůtě 14 kalendářních dnů ode dne, kdy s odstraňováním vady započal (resp. nejpozději do 19 kalendářních dnů ode dne oznámení kupujícího), není-li s přihlédnutím k charakteru vad smluvními stranami dohodnuta jiná lhůta. Tyto vady, nebude-li stanoveno jinak, se primárně odstraní, dle volby kupujícího, opravou nebo výměnou zboží za nové. Volba musí být provedena současně s oznámením reklamace dle odst. 4 tohoto článku.</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Prodávající je povinen vadu odstranit i v případě, že reklamaci považuje za neoprávněnou. V případě, že neoprávněnost reklamace bude soudem zpětně pravomocně zjištěna, kupující nahradí prodávajícímu veškeré náklady vynaložené na odstranění neoprávněně reklamované vady.</w:t>
      </w:r>
    </w:p>
    <w:p w:rsidR="006C1B70" w:rsidRPr="004E1A63"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 xml:space="preserve">Kupující má právo, nezapočne-li prodávající s odstraňováním vady ve lhůtě 5 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 xml:space="preserve">využít služeb jiného </w:t>
      </w:r>
      <w:proofErr w:type="spellStart"/>
      <w:r w:rsidRPr="00AF2789">
        <w:rPr>
          <w:rFonts w:ascii="Arial" w:hAnsi="Arial" w:cs="Arial"/>
          <w:sz w:val="24"/>
          <w:szCs w:val="24"/>
          <w:lang w:val="cs-CZ" w:eastAsia="cs-CZ"/>
        </w:rPr>
        <w:t>opravce</w:t>
      </w:r>
      <w:proofErr w:type="spellEnd"/>
      <w:r w:rsidRPr="00AF2789">
        <w:rPr>
          <w:rFonts w:ascii="Arial" w:hAnsi="Arial" w:cs="Arial"/>
          <w:sz w:val="24"/>
          <w:szCs w:val="24"/>
          <w:lang w:val="cs-CZ" w:eastAsia="cs-CZ"/>
        </w:rPr>
        <w:t xml:space="preserve">, a to na náklady prodávajícího. Prodávající bere na vědomí, že náklady na odstranění vad zboží takovým jiným </w:t>
      </w:r>
      <w:proofErr w:type="spellStart"/>
      <w:r w:rsidRPr="00AF2789">
        <w:rPr>
          <w:rFonts w:ascii="Arial" w:hAnsi="Arial" w:cs="Arial"/>
          <w:sz w:val="24"/>
          <w:szCs w:val="24"/>
          <w:lang w:val="cs-CZ" w:eastAsia="cs-CZ"/>
        </w:rPr>
        <w:t>opravcem</w:t>
      </w:r>
      <w:proofErr w:type="spellEnd"/>
      <w:r w:rsidRPr="00AF2789">
        <w:rPr>
          <w:rFonts w:ascii="Arial" w:hAnsi="Arial" w:cs="Arial"/>
          <w:sz w:val="24"/>
          <w:szCs w:val="24"/>
          <w:lang w:val="cs-CZ" w:eastAsia="cs-CZ"/>
        </w:rPr>
        <w:t xml:space="preserve"> mohou značně převyšovat náklady, které by musel vynaložit, pokud by vady odstranil sám.</w:t>
      </w:r>
    </w:p>
    <w:p w:rsidR="004E1A63" w:rsidRPr="004E1A63" w:rsidRDefault="004E1A63" w:rsidP="004E1A63">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4E1A63">
        <w:rPr>
          <w:rFonts w:ascii="Arial" w:hAnsi="Arial" w:cs="Arial"/>
          <w:sz w:val="24"/>
          <w:szCs w:val="24"/>
          <w:lang w:val="cs-CZ" w:eastAsia="cs-CZ"/>
        </w:rPr>
        <w:t>V případě, že výrobce poskytuje na některou z věcí, jež je předmětem koupě podle této smlouv</w:t>
      </w:r>
      <w:r w:rsidR="00AD37C0">
        <w:rPr>
          <w:rFonts w:ascii="Arial" w:hAnsi="Arial" w:cs="Arial"/>
          <w:sz w:val="24"/>
          <w:szCs w:val="24"/>
          <w:lang w:val="cs-CZ" w:eastAsia="cs-CZ"/>
        </w:rPr>
        <w:t>y záruku</w:t>
      </w:r>
      <w:r w:rsidRPr="004E1A63">
        <w:rPr>
          <w:rFonts w:ascii="Arial" w:hAnsi="Arial" w:cs="Arial"/>
          <w:sz w:val="24"/>
          <w:szCs w:val="24"/>
          <w:lang w:val="cs-CZ" w:eastAsia="cs-CZ"/>
        </w:rPr>
        <w:t xml:space="preserve"> přesahující 2 roky (viz.</w:t>
      </w:r>
      <w:r w:rsidR="00AD37C0">
        <w:rPr>
          <w:rFonts w:ascii="Arial" w:hAnsi="Arial" w:cs="Arial"/>
          <w:sz w:val="24"/>
          <w:szCs w:val="24"/>
          <w:lang w:val="cs-CZ" w:eastAsia="cs-CZ"/>
        </w:rPr>
        <w:t xml:space="preserve"> </w:t>
      </w:r>
      <w:r w:rsidRPr="004E1A63">
        <w:rPr>
          <w:rFonts w:ascii="Arial" w:hAnsi="Arial" w:cs="Arial"/>
          <w:sz w:val="24"/>
          <w:szCs w:val="24"/>
          <w:lang w:val="cs-CZ" w:eastAsia="cs-CZ"/>
        </w:rPr>
        <w:t>odst. 2 tohoto článku)</w:t>
      </w:r>
      <w:r w:rsidR="00AD37C0">
        <w:rPr>
          <w:rFonts w:ascii="Arial" w:hAnsi="Arial" w:cs="Arial"/>
          <w:sz w:val="24"/>
          <w:szCs w:val="24"/>
          <w:lang w:val="cs-CZ" w:eastAsia="cs-CZ"/>
        </w:rPr>
        <w:t xml:space="preserve">, </w:t>
      </w:r>
      <w:r w:rsidRPr="004E1A63">
        <w:rPr>
          <w:rFonts w:ascii="Arial" w:hAnsi="Arial" w:cs="Arial"/>
          <w:sz w:val="24"/>
          <w:szCs w:val="24"/>
          <w:lang w:val="cs-CZ" w:eastAsia="cs-CZ"/>
        </w:rPr>
        <w:t>práva na zbývající období využije (uplatní) kupující.</w:t>
      </w:r>
    </w:p>
    <w:p w:rsidR="006C1B70" w:rsidRPr="00AF2789" w:rsidRDefault="006C1B70" w:rsidP="006C1B70">
      <w:pPr>
        <w:tabs>
          <w:tab w:val="left" w:pos="1260"/>
        </w:tabs>
        <w:spacing w:after="120" w:line="288" w:lineRule="auto"/>
        <w:jc w:val="both"/>
        <w:rPr>
          <w:rFonts w:ascii="Arial" w:hAnsi="Arial" w:cs="Arial"/>
          <w:sz w:val="24"/>
          <w:szCs w:val="24"/>
          <w:lang w:val="cs-CZ" w:eastAsia="cs-CZ"/>
        </w:rPr>
      </w:pPr>
    </w:p>
    <w:p w:rsidR="006C1B70" w:rsidRPr="00232535" w:rsidRDefault="006C1B70" w:rsidP="00232535">
      <w:pPr>
        <w:tabs>
          <w:tab w:val="left" w:pos="1260"/>
        </w:tabs>
        <w:spacing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t>VIII.</w:t>
      </w:r>
    </w:p>
    <w:p w:rsidR="006C1B70" w:rsidRPr="00232535" w:rsidRDefault="006C1B70" w:rsidP="00232535">
      <w:pPr>
        <w:spacing w:after="120" w:line="240" w:lineRule="auto"/>
        <w:ind w:left="360" w:hanging="360"/>
        <w:jc w:val="center"/>
        <w:rPr>
          <w:rFonts w:ascii="Arial" w:hAnsi="Arial" w:cs="Arial"/>
          <w:b/>
          <w:bCs/>
          <w:sz w:val="24"/>
          <w:szCs w:val="24"/>
          <w:lang w:val="cs-CZ" w:eastAsia="cs-CZ"/>
        </w:rPr>
      </w:pPr>
      <w:r w:rsidRPr="00232535">
        <w:rPr>
          <w:rFonts w:ascii="Arial" w:hAnsi="Arial" w:cs="Arial"/>
          <w:b/>
          <w:bCs/>
          <w:sz w:val="24"/>
          <w:szCs w:val="24"/>
          <w:lang w:val="cs-CZ" w:eastAsia="cs-CZ"/>
        </w:rPr>
        <w:t>Odpovědnost za škodu</w:t>
      </w:r>
    </w:p>
    <w:p w:rsidR="006C1B70" w:rsidRPr="00232535" w:rsidRDefault="006C1B70" w:rsidP="006C1B70">
      <w:pPr>
        <w:numPr>
          <w:ilvl w:val="1"/>
          <w:numId w:val="12"/>
        </w:numPr>
        <w:tabs>
          <w:tab w:val="left" w:pos="567"/>
        </w:tabs>
        <w:overflowPunct w:val="0"/>
        <w:spacing w:after="120" w:line="280" w:lineRule="atLeast"/>
        <w:ind w:left="540" w:hanging="540"/>
        <w:jc w:val="both"/>
        <w:rPr>
          <w:rFonts w:ascii="Arial" w:hAnsi="Arial" w:cs="Arial"/>
          <w:sz w:val="24"/>
          <w:szCs w:val="24"/>
          <w:lang w:val="cs-CZ" w:eastAsia="ar-SA"/>
        </w:rPr>
      </w:pPr>
      <w:r w:rsidRPr="00232535">
        <w:rPr>
          <w:rFonts w:ascii="Arial" w:hAnsi="Arial" w:cs="Arial"/>
          <w:sz w:val="24"/>
          <w:szCs w:val="24"/>
          <w:lang w:val="cs-CZ" w:eastAsia="ar-SA"/>
        </w:rPr>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Prodávající je dále povinen nahradit v plné výši škodu, která vznikne v</w:t>
      </w:r>
      <w:r w:rsidR="00923663">
        <w:rPr>
          <w:rFonts w:ascii="Arial" w:hAnsi="Arial" w:cs="Arial"/>
          <w:sz w:val="24"/>
          <w:szCs w:val="24"/>
          <w:lang w:val="cs-CZ" w:eastAsia="cs-CZ"/>
        </w:rPr>
        <w:t> </w:t>
      </w:r>
      <w:r w:rsidRPr="00232535">
        <w:rPr>
          <w:rFonts w:ascii="Arial" w:hAnsi="Arial" w:cs="Arial"/>
          <w:sz w:val="24"/>
          <w:szCs w:val="24"/>
          <w:lang w:val="cs-CZ" w:eastAsia="cs-CZ"/>
        </w:rPr>
        <w:t xml:space="preserve">souvislosti nebo jako důsledek porušení povinností (vč. prevenčních) a závazků prodávajícího (resp. jeho subdodavatelů, za které plně odpovídá) dle této smlouvy, a která nespadá do působnosti předchozího bodu. </w:t>
      </w:r>
    </w:p>
    <w:p w:rsidR="006C1B70" w:rsidRPr="00232535" w:rsidRDefault="006C1B70" w:rsidP="006C1B70">
      <w:pPr>
        <w:numPr>
          <w:ilvl w:val="1"/>
          <w:numId w:val="12"/>
        </w:numPr>
        <w:tabs>
          <w:tab w:val="left" w:pos="567"/>
        </w:tabs>
        <w:spacing w:after="120" w:line="288" w:lineRule="auto"/>
        <w:ind w:left="540" w:hanging="540"/>
        <w:jc w:val="both"/>
        <w:rPr>
          <w:rFonts w:ascii="Arial" w:hAnsi="Arial" w:cs="Arial"/>
          <w:sz w:val="24"/>
          <w:szCs w:val="24"/>
          <w:lang w:val="cs-CZ" w:eastAsia="cs-CZ"/>
        </w:rPr>
      </w:pPr>
      <w:r w:rsidRPr="00232535">
        <w:rPr>
          <w:rFonts w:ascii="Arial" w:hAnsi="Arial" w:cs="Arial"/>
          <w:sz w:val="24"/>
          <w:szCs w:val="24"/>
          <w:lang w:val="cs-CZ" w:eastAsia="cs-CZ"/>
        </w:rPr>
        <w:t>Prodávající prohlašuje, že si je vědom skutečnosti, že dílčí části dodávek budou užívat subjekty od kupujícího odlišné, a jeho odpovědnost není omezena na</w:t>
      </w:r>
      <w:r w:rsidR="00923663">
        <w:rPr>
          <w:rFonts w:ascii="Arial" w:hAnsi="Arial" w:cs="Arial"/>
          <w:sz w:val="24"/>
          <w:szCs w:val="24"/>
          <w:lang w:val="cs-CZ" w:eastAsia="cs-CZ"/>
        </w:rPr>
        <w:t> </w:t>
      </w:r>
      <w:r w:rsidRPr="00232535">
        <w:rPr>
          <w:rFonts w:ascii="Arial" w:hAnsi="Arial" w:cs="Arial"/>
          <w:sz w:val="24"/>
          <w:szCs w:val="24"/>
          <w:lang w:val="cs-CZ" w:eastAsia="cs-CZ"/>
        </w:rPr>
        <w:t>škodu způsobenou přímo kupujícímu. Prodávající prohlašuje, že si je vědom skutečnosti, že výše možné škody, resp. souhrn možných škod může přesáhnout cenu sjednanou dle bodu IV. 1. smlouvy.</w:t>
      </w:r>
    </w:p>
    <w:p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lastRenderedPageBreak/>
        <w:t xml:space="preserve">IX. </w:t>
      </w:r>
    </w:p>
    <w:p w:rsidR="006C1B70" w:rsidRPr="0070440B" w:rsidRDefault="006C1B70" w:rsidP="0070440B">
      <w:pPr>
        <w:spacing w:after="120" w:line="240" w:lineRule="auto"/>
        <w:ind w:left="360" w:hanging="360"/>
        <w:jc w:val="center"/>
        <w:rPr>
          <w:rFonts w:ascii="Arial" w:hAnsi="Arial" w:cs="Arial"/>
          <w:b/>
          <w:bCs/>
          <w:sz w:val="24"/>
          <w:szCs w:val="24"/>
          <w:lang w:val="cs-CZ" w:eastAsia="cs-CZ"/>
        </w:rPr>
      </w:pPr>
      <w:r w:rsidRPr="0070440B">
        <w:rPr>
          <w:rFonts w:ascii="Arial" w:hAnsi="Arial" w:cs="Arial"/>
          <w:b/>
          <w:bCs/>
          <w:sz w:val="24"/>
          <w:szCs w:val="24"/>
          <w:lang w:val="cs-CZ" w:eastAsia="cs-CZ"/>
        </w:rPr>
        <w:t>Odstoupení od smlouvy</w:t>
      </w:r>
    </w:p>
    <w:p w:rsidR="006C1B70" w:rsidRDefault="006C1B70" w:rsidP="006C1B70">
      <w:pPr>
        <w:numPr>
          <w:ilvl w:val="1"/>
          <w:numId w:val="15"/>
        </w:numPr>
        <w:overflowPunct w:val="0"/>
        <w:spacing w:after="120" w:line="280" w:lineRule="atLeast"/>
        <w:ind w:left="540" w:hanging="540"/>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rsidR="00D04BD5" w:rsidRPr="00D04BD5" w:rsidRDefault="00D04BD5" w:rsidP="006C1B70">
      <w:pPr>
        <w:numPr>
          <w:ilvl w:val="1"/>
          <w:numId w:val="15"/>
        </w:numPr>
        <w:overflowPunct w:val="0"/>
        <w:spacing w:after="120" w:line="280" w:lineRule="atLeast"/>
        <w:ind w:left="540" w:hanging="540"/>
        <w:jc w:val="both"/>
        <w:rPr>
          <w:rFonts w:ascii="Arial" w:hAnsi="Arial" w:cs="Arial"/>
          <w:sz w:val="24"/>
          <w:szCs w:val="24"/>
          <w:lang w:val="cs-CZ" w:eastAsia="ar-SA"/>
        </w:rPr>
      </w:pPr>
      <w:r w:rsidRPr="00D04BD5">
        <w:rPr>
          <w:rFonts w:ascii="Arial" w:hAnsi="Arial" w:cs="Arial"/>
          <w:sz w:val="24"/>
          <w:szCs w:val="24"/>
        </w:rPr>
        <w:t xml:space="preserve">Kupující si vyhrazuje odstoupit od smlouvy, pokud nebude podepsána </w:t>
      </w:r>
      <w:r w:rsidRPr="00D04BD5">
        <w:rPr>
          <w:rStyle w:val="st1"/>
          <w:rFonts w:ascii="Arial" w:hAnsi="Arial" w:cs="Arial"/>
          <w:bCs/>
          <w:sz w:val="24"/>
          <w:szCs w:val="24"/>
        </w:rPr>
        <w:t>smlouva o poskytnutí</w:t>
      </w:r>
      <w:r w:rsidR="00923663">
        <w:rPr>
          <w:rStyle w:val="st1"/>
          <w:rFonts w:ascii="Arial" w:hAnsi="Arial" w:cs="Arial"/>
          <w:sz w:val="24"/>
          <w:szCs w:val="24"/>
        </w:rPr>
        <w:t xml:space="preserve"> podpory z</w:t>
      </w:r>
      <w:r w:rsidRPr="00D04BD5">
        <w:rPr>
          <w:rStyle w:val="st1"/>
          <w:rFonts w:ascii="Arial" w:hAnsi="Arial" w:cs="Arial"/>
          <w:sz w:val="24"/>
          <w:szCs w:val="24"/>
        </w:rPr>
        <w:t xml:space="preserve"> </w:t>
      </w:r>
      <w:r w:rsidR="00923663" w:rsidRPr="00984BE4">
        <w:rPr>
          <w:rStyle w:val="st1"/>
          <w:rFonts w:ascii="Arial" w:hAnsi="Arial" w:cs="Arial"/>
          <w:sz w:val="24"/>
          <w:szCs w:val="24"/>
        </w:rPr>
        <w:t>IROP v rámci Evropského fondu pro regionální rozvoj</w:t>
      </w:r>
      <w:r w:rsidRPr="00984BE4">
        <w:rPr>
          <w:rStyle w:val="st1"/>
          <w:rFonts w:ascii="Arial" w:hAnsi="Arial" w:cs="Arial"/>
          <w:bCs/>
          <w:sz w:val="24"/>
          <w:szCs w:val="24"/>
        </w:rPr>
        <w:t>.</w:t>
      </w:r>
    </w:p>
    <w:p w:rsidR="006C1B70" w:rsidRPr="0070440B" w:rsidRDefault="006C1B70" w:rsidP="006C1B70">
      <w:pPr>
        <w:numPr>
          <w:ilvl w:val="1"/>
          <w:numId w:val="15"/>
        </w:numPr>
        <w:overflowPunct w:val="0"/>
        <w:spacing w:after="120" w:line="280" w:lineRule="atLeast"/>
        <w:ind w:left="567" w:hanging="56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rsidR="006C1B70" w:rsidRPr="0070440B" w:rsidRDefault="006C1B70" w:rsidP="0070440B">
      <w:pPr>
        <w:numPr>
          <w:ilvl w:val="0"/>
          <w:numId w:val="13"/>
        </w:numPr>
        <w:tabs>
          <w:tab w:val="clear" w:pos="1778"/>
          <w:tab w:val="num" w:pos="1134"/>
        </w:tab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rsidR="006C1B70" w:rsidRPr="0070440B" w:rsidRDefault="006C1B70" w:rsidP="006C1B70">
      <w:pPr>
        <w:numPr>
          <w:ilvl w:val="0"/>
          <w:numId w:val="13"/>
        </w:numPr>
        <w:tabs>
          <w:tab w:val="num" w:pos="709"/>
        </w:tabs>
        <w:suppressAutoHyphen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rsidR="006C1B70" w:rsidRPr="0070440B" w:rsidRDefault="006C1B70" w:rsidP="006C1B70">
      <w:pPr>
        <w:numPr>
          <w:ilvl w:val="0"/>
          <w:numId w:val="13"/>
        </w:numPr>
        <w:tabs>
          <w:tab w:val="num" w:pos="709"/>
        </w:tabs>
        <w:suppressAutoHyphens/>
        <w:spacing w:after="12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rsidR="006C1B70" w:rsidRPr="0070440B" w:rsidRDefault="006C1B70" w:rsidP="006C1B70">
      <w:pPr>
        <w:spacing w:after="120" w:line="280" w:lineRule="atLeast"/>
        <w:ind w:left="540"/>
        <w:jc w:val="both"/>
        <w:rPr>
          <w:rFonts w:ascii="Arial" w:hAnsi="Arial" w:cs="Arial"/>
          <w:sz w:val="24"/>
          <w:szCs w:val="24"/>
          <w:lang w:val="cs-CZ" w:eastAsia="cs-CZ"/>
        </w:rPr>
      </w:pPr>
      <w:r w:rsidRPr="0070440B">
        <w:rPr>
          <w:rFonts w:ascii="Arial" w:hAnsi="Arial" w:cs="Arial"/>
          <w:sz w:val="24"/>
          <w:szCs w:val="24"/>
          <w:lang w:val="cs-CZ" w:eastAsia="cs-CZ"/>
        </w:rPr>
        <w:t>Smluvní strany sjednaly, že prodlení kupujícího s úhradou faktur nebudou považovat za podstatné porušení smlouvy.</w:t>
      </w:r>
    </w:p>
    <w:p w:rsidR="006C1B70" w:rsidRPr="0070440B" w:rsidRDefault="006C1B70" w:rsidP="006C1B70">
      <w:pPr>
        <w:numPr>
          <w:ilvl w:val="1"/>
          <w:numId w:val="15"/>
        </w:numPr>
        <w:overflowPunct w:val="0"/>
        <w:spacing w:after="0" w:line="240" w:lineRule="auto"/>
        <w:ind w:left="567" w:hanging="56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t>Odstoupí-li některá ze stran od této smlouvy na základě ujednání z této smlouvy vyplývajících, pak povinnosti obou stran jsou následující:</w:t>
      </w:r>
    </w:p>
    <w:p w:rsidR="006C1B70" w:rsidRPr="0070440B" w:rsidRDefault="006C1B70" w:rsidP="006C1B70">
      <w:pPr>
        <w:numPr>
          <w:ilvl w:val="0"/>
          <w:numId w:val="14"/>
        </w:numPr>
        <w:spacing w:after="0" w:line="240" w:lineRule="auto"/>
        <w:ind w:left="1800" w:hanging="1080"/>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prodávající provede soupis všech realizovaných dodávek oceněný dle položkového rozpočtu,</w:t>
      </w:r>
    </w:p>
    <w:p w:rsidR="006C1B70" w:rsidRPr="0070440B" w:rsidRDefault="006C1B70" w:rsidP="006C1B70">
      <w:pPr>
        <w:numPr>
          <w:ilvl w:val="0"/>
          <w:numId w:val="14"/>
        </w:numPr>
        <w:spacing w:after="0" w:line="240" w:lineRule="auto"/>
        <w:ind w:left="1800" w:hanging="1091"/>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prodávající zpracuje „konečnou fakturu s vyúčtováním doposud zrealizovaných dodávek“,</w:t>
      </w:r>
    </w:p>
    <w:p w:rsidR="006C1B70" w:rsidRPr="0070440B" w:rsidRDefault="006C1B70" w:rsidP="006C1B70">
      <w:pPr>
        <w:spacing w:after="0" w:line="240" w:lineRule="auto"/>
        <w:ind w:left="709"/>
        <w:jc w:val="both"/>
        <w:rPr>
          <w:rFonts w:ascii="Arial" w:hAnsi="Arial" w:cs="Arial"/>
          <w:snapToGrid w:val="0"/>
          <w:sz w:val="24"/>
          <w:szCs w:val="24"/>
          <w:lang w:val="cs-CZ" w:eastAsia="cs-CZ"/>
        </w:rPr>
      </w:pPr>
    </w:p>
    <w:p w:rsidR="006C1B70" w:rsidRPr="0070440B" w:rsidRDefault="006C1B70" w:rsidP="006C1B70">
      <w:pPr>
        <w:numPr>
          <w:ilvl w:val="1"/>
          <w:numId w:val="15"/>
        </w:numPr>
        <w:suppressAutoHyphens/>
        <w:spacing w:after="120" w:line="280" w:lineRule="atLeast"/>
        <w:ind w:left="567" w:hanging="567"/>
        <w:jc w:val="both"/>
        <w:rPr>
          <w:rFonts w:ascii="Arial" w:hAnsi="Arial" w:cs="Arial"/>
          <w:sz w:val="24"/>
          <w:szCs w:val="24"/>
          <w:lang w:val="cs-CZ" w:eastAsia="cs-CZ"/>
        </w:rPr>
      </w:pPr>
      <w:r w:rsidRPr="0070440B">
        <w:rPr>
          <w:rFonts w:ascii="Arial" w:hAnsi="Arial" w:cs="Arial"/>
          <w:sz w:val="24"/>
          <w:szCs w:val="24"/>
          <w:lang w:val="cs-CZ" w:eastAsia="cs-CZ"/>
        </w:rPr>
        <w:t xml:space="preserve">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 dne účinnosti odstoupení od smlouvy. </w:t>
      </w:r>
    </w:p>
    <w:p w:rsidR="006C1B70" w:rsidRPr="00CA6C02" w:rsidRDefault="006C1B70" w:rsidP="008A6235">
      <w:pPr>
        <w:tabs>
          <w:tab w:val="left" w:pos="1260"/>
        </w:tabs>
        <w:spacing w:after="120" w:line="240" w:lineRule="auto"/>
        <w:ind w:left="420" w:hanging="420"/>
        <w:jc w:val="center"/>
        <w:rPr>
          <w:rFonts w:ascii="Arial" w:hAnsi="Arial" w:cs="Arial"/>
          <w:b/>
          <w:bCs/>
          <w:lang w:val="cs-CZ" w:eastAsia="cs-CZ"/>
        </w:rPr>
      </w:pPr>
    </w:p>
    <w:p w:rsidR="006C1B70" w:rsidRPr="00CA6C02" w:rsidRDefault="006C1B70" w:rsidP="008A6235">
      <w:pPr>
        <w:tabs>
          <w:tab w:val="left" w:pos="1260"/>
        </w:tabs>
        <w:spacing w:after="12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rsidR="006C1B70" w:rsidRPr="00CA6C02" w:rsidRDefault="006C1B70" w:rsidP="008A6235">
      <w:pPr>
        <w:tabs>
          <w:tab w:val="left" w:pos="1260"/>
        </w:tabs>
        <w:spacing w:after="120" w:line="240" w:lineRule="auto"/>
        <w:ind w:left="420" w:hanging="420"/>
        <w:jc w:val="center"/>
        <w:rPr>
          <w:rFonts w:ascii="Arial" w:hAnsi="Arial" w:cs="Arial"/>
          <w:b/>
          <w:bCs/>
          <w:caps/>
          <w:noProof/>
          <w:sz w:val="24"/>
          <w:szCs w:val="24"/>
          <w:lang w:val="cs-CZ" w:eastAsia="cs-CZ"/>
        </w:rPr>
      </w:pPr>
      <w:r w:rsidRPr="00CA6C02">
        <w:rPr>
          <w:rFonts w:ascii="Arial" w:hAnsi="Arial" w:cs="Arial"/>
          <w:b/>
          <w:bCs/>
          <w:caps/>
          <w:noProof/>
          <w:sz w:val="24"/>
          <w:szCs w:val="24"/>
          <w:lang w:val="cs-CZ" w:eastAsia="cs-CZ"/>
        </w:rPr>
        <w:t>Jiná ujednání</w:t>
      </w:r>
    </w:p>
    <w:p w:rsidR="006C1B70" w:rsidRPr="00CA6C02"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Prodávající je povinen si zajistit v rámci realizace předmětu smlouvy veškerá potřebná povolení spojená s realizací předmětu smlouvy.</w:t>
      </w:r>
    </w:p>
    <w:p w:rsidR="006C1B70" w:rsidRPr="003B5478" w:rsidRDefault="006C1B70" w:rsidP="003B5478">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sidRPr="009D450A">
        <w:rPr>
          <w:rFonts w:ascii="Arial" w:hAnsi="Arial" w:cs="Arial"/>
          <w:sz w:val="24"/>
          <w:szCs w:val="24"/>
          <w:lang w:val="cs-CZ" w:eastAsia="cs-CZ"/>
        </w:rPr>
        <w:t>(</w:t>
      </w:r>
      <w:r w:rsidR="00923663" w:rsidRPr="009D450A">
        <w:rPr>
          <w:rFonts w:ascii="Arial" w:hAnsi="Arial" w:cs="Arial"/>
          <w:sz w:val="24"/>
          <w:szCs w:val="24"/>
          <w:lang w:val="cs-CZ" w:eastAsia="cs-CZ"/>
        </w:rPr>
        <w:t>Evropského fondu pro regionální rozvoj</w:t>
      </w:r>
      <w:r w:rsidRPr="009D450A">
        <w:rPr>
          <w:rFonts w:ascii="Arial" w:hAnsi="Arial" w:cs="Arial"/>
          <w:sz w:val="24"/>
          <w:szCs w:val="24"/>
          <w:lang w:val="cs-CZ" w:eastAsia="cs-CZ"/>
        </w:rPr>
        <w:t xml:space="preserve">) v rámci </w:t>
      </w:r>
      <w:r w:rsidR="00923663" w:rsidRPr="009D450A">
        <w:rPr>
          <w:rFonts w:ascii="Arial" w:hAnsi="Arial" w:cs="Arial"/>
          <w:sz w:val="24"/>
          <w:szCs w:val="24"/>
          <w:lang w:val="cs-CZ" w:eastAsia="cs-CZ"/>
        </w:rPr>
        <w:t>Integrovaného regionálního operačního programu</w:t>
      </w:r>
      <w:r w:rsidRPr="00CA6C02">
        <w:rPr>
          <w:rFonts w:ascii="Arial" w:hAnsi="Arial" w:cs="Arial"/>
          <w:sz w:val="24"/>
          <w:szCs w:val="24"/>
          <w:lang w:val="cs-CZ" w:eastAsia="cs-CZ"/>
        </w:rPr>
        <w:t xml:space="preserve">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 xml:space="preserve">ost při finanční kontrole poskytovatele dotace, a to v souladu se zákonem č. 320/2001 </w:t>
      </w:r>
      <w:r w:rsidRPr="00CA6C02">
        <w:rPr>
          <w:rFonts w:ascii="Arial" w:hAnsi="Arial" w:cs="Arial"/>
          <w:sz w:val="24"/>
          <w:szCs w:val="24"/>
          <w:lang w:val="cs-CZ" w:eastAsia="cs-CZ"/>
        </w:rPr>
        <w:lastRenderedPageBreak/>
        <w:t xml:space="preserve">Sb., o finanční kontrole ve veřejné správě, ve znění pozdějších předpisů, a zákona č. 552/1991 Sb., o státní kontrole, ve znění pozdějších předpisů, kontrolovat dodržení podmínek, za kterých byla dotace poskytnuta. Prodávající včetně jeho subdodavatelů musí uchovávat veškeré doklady, které souvisí s realizací </w:t>
      </w:r>
      <w:r w:rsidR="003A4579">
        <w:rPr>
          <w:rFonts w:ascii="Arial" w:hAnsi="Arial" w:cs="Arial"/>
          <w:sz w:val="24"/>
          <w:szCs w:val="24"/>
          <w:lang w:val="cs-CZ" w:eastAsia="cs-CZ"/>
        </w:rPr>
        <w:t>předmětu smlouvy do 31. 12. 202</w:t>
      </w:r>
      <w:r w:rsidR="009D450A">
        <w:rPr>
          <w:rFonts w:ascii="Arial" w:hAnsi="Arial" w:cs="Arial"/>
          <w:sz w:val="24"/>
          <w:szCs w:val="24"/>
          <w:lang w:val="cs-CZ" w:eastAsia="cs-CZ"/>
        </w:rPr>
        <w:t>8</w:t>
      </w:r>
      <w:r w:rsidR="003B5478">
        <w:rPr>
          <w:rFonts w:ascii="Arial" w:hAnsi="Arial" w:cs="Arial"/>
          <w:sz w:val="24"/>
          <w:szCs w:val="24"/>
          <w:lang w:val="cs-CZ" w:eastAsia="cs-CZ"/>
        </w:rPr>
        <w:t xml:space="preserve">, </w:t>
      </w:r>
      <w:r w:rsidR="003B5478" w:rsidRPr="003B5478">
        <w:rPr>
          <w:rFonts w:ascii="Arial" w:hAnsi="Arial" w:cs="Arial"/>
          <w:sz w:val="24"/>
          <w:szCs w:val="24"/>
          <w:lang w:val="cs-CZ" w:eastAsia="cs-CZ"/>
        </w:rPr>
        <w:t xml:space="preserve">přičemž kopie těchto dokladů prodávající poskytne kupujícímu k archivaci. </w:t>
      </w:r>
    </w:p>
    <w:p w:rsidR="006C1B70" w:rsidRPr="00CA6C02"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w:t>
      </w:r>
      <w:r w:rsidR="009C3DDD">
        <w:rPr>
          <w:rFonts w:ascii="Arial" w:hAnsi="Arial" w:cs="Arial"/>
          <w:sz w:val="24"/>
          <w:szCs w:val="24"/>
          <w:lang w:val="cs-CZ" w:eastAsia="cs-CZ"/>
        </w:rPr>
        <w:t> </w:t>
      </w:r>
      <w:r w:rsidRPr="00CA6C02">
        <w:rPr>
          <w:rFonts w:ascii="Arial" w:hAnsi="Arial" w:cs="Arial"/>
          <w:sz w:val="24"/>
          <w:szCs w:val="24"/>
          <w:lang w:val="cs-CZ" w:eastAsia="cs-CZ"/>
        </w:rPr>
        <w:t xml:space="preserve">znění pozdějších předpisů, ve smyslu ustanovení § 7b pro daňovou evidenci. V případě, že legislativa ČR stanovuje lhůtu delší, platí tato stanovená lhůta, </w:t>
      </w:r>
    </w:p>
    <w:p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 xml:space="preserve">umožnit poskytovateli nebo jim pověřeným osobám provedení kontroly účetní (daňové) evidence, použití veřejných finančních prostředků a fyzické realizace předmětu smlouvy,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rsidR="006C1B70" w:rsidRPr="008A6235" w:rsidRDefault="006C1B70" w:rsidP="006C1B70">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rsidR="006C1B70" w:rsidRPr="008A6235" w:rsidRDefault="006C1B70" w:rsidP="006C1B70">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poskytnout veškeré doklady související s realizací předmětu smlouvy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a předpisů EU. Těmto orgánům je prodávající dále povinen poskytnout součinnost při kontrolách minimálně ve stejném rozsahu jako poskytovateli nebo jim pověřeným osobám.</w:t>
      </w:r>
    </w:p>
    <w:p w:rsidR="00DF4427" w:rsidRDefault="00DF4427" w:rsidP="008A6235">
      <w:pPr>
        <w:spacing w:after="120" w:line="240" w:lineRule="auto"/>
        <w:jc w:val="center"/>
        <w:rPr>
          <w:rFonts w:ascii="Arial" w:hAnsi="Arial" w:cs="Arial"/>
          <w:b/>
          <w:bCs/>
          <w:snapToGrid w:val="0"/>
          <w:sz w:val="24"/>
          <w:szCs w:val="24"/>
          <w:lang w:val="cs-CZ" w:eastAsia="cs-CZ"/>
        </w:rPr>
      </w:pPr>
    </w:p>
    <w:p w:rsidR="00DF4427" w:rsidRDefault="00DF4427" w:rsidP="008A6235">
      <w:pPr>
        <w:spacing w:after="120" w:line="240" w:lineRule="auto"/>
        <w:jc w:val="center"/>
        <w:rPr>
          <w:rFonts w:ascii="Arial" w:hAnsi="Arial" w:cs="Arial"/>
          <w:b/>
          <w:bCs/>
          <w:snapToGrid w:val="0"/>
          <w:sz w:val="24"/>
          <w:szCs w:val="24"/>
          <w:lang w:val="cs-CZ" w:eastAsia="cs-CZ"/>
        </w:rPr>
      </w:pPr>
    </w:p>
    <w:p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XI.</w:t>
      </w:r>
    </w:p>
    <w:p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p>
    <w:p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lastRenderedPageBreak/>
        <w:t>Pokud se splnění této smlouvy stane nemožným v důsledku vzniku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t>XII.</w:t>
      </w:r>
    </w:p>
    <w:p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w:t>
      </w:r>
      <w:r w:rsidR="00D2127B">
        <w:rPr>
          <w:rFonts w:ascii="Arial" w:hAnsi="Arial" w:cs="Arial"/>
          <w:noProof/>
          <w:sz w:val="24"/>
          <w:szCs w:val="24"/>
          <w:lang w:val="cs-CZ" w:eastAsia="cs-CZ"/>
        </w:rPr>
        <w:t> </w:t>
      </w:r>
      <w:r w:rsidRPr="008A6235">
        <w:rPr>
          <w:rFonts w:ascii="Arial" w:hAnsi="Arial" w:cs="Arial"/>
          <w:noProof/>
          <w:sz w:val="24"/>
          <w:szCs w:val="24"/>
          <w:lang w:val="cs-CZ" w:eastAsia="cs-CZ"/>
        </w:rPr>
        <w:t>základě oboustranně podepsaných a číslovaných dodatků.</w:t>
      </w:r>
    </w:p>
    <w:p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textu v souladu s ust. § 147a ZVZ.</w:t>
      </w:r>
    </w:p>
    <w:p w:rsidR="006C1B70" w:rsidRPr="008A6235" w:rsidRDefault="002E4258"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4</w:t>
      </w:r>
      <w:r w:rsidR="006C1B70" w:rsidRPr="008A6235">
        <w:rPr>
          <w:rFonts w:ascii="Arial" w:hAnsi="Arial" w:cs="Arial"/>
          <w:sz w:val="24"/>
          <w:szCs w:val="24"/>
          <w:lang w:val="cs-CZ" w:eastAsia="cs-CZ"/>
        </w:rPr>
        <w:t xml:space="preserve"> stejnopisech s platností originálu, z nic</w:t>
      </w:r>
      <w:r w:rsidR="008A6235">
        <w:rPr>
          <w:rFonts w:ascii="Arial" w:hAnsi="Arial" w:cs="Arial"/>
          <w:sz w:val="24"/>
          <w:szCs w:val="24"/>
          <w:lang w:val="cs-CZ" w:eastAsia="cs-CZ"/>
        </w:rPr>
        <w:t>hž každá smluvní st</w:t>
      </w:r>
      <w:r w:rsidR="00F8664F">
        <w:rPr>
          <w:rFonts w:ascii="Arial" w:hAnsi="Arial" w:cs="Arial"/>
          <w:sz w:val="24"/>
          <w:szCs w:val="24"/>
          <w:lang w:val="cs-CZ" w:eastAsia="cs-CZ"/>
        </w:rPr>
        <w:t>rana obdrží 2</w:t>
      </w:r>
      <w:r w:rsidR="006C1B70" w:rsidRPr="008A6235">
        <w:rPr>
          <w:rFonts w:ascii="Arial" w:hAnsi="Arial" w:cs="Arial"/>
          <w:sz w:val="24"/>
          <w:szCs w:val="24"/>
          <w:lang w:val="cs-CZ" w:eastAsia="cs-CZ"/>
        </w:rPr>
        <w:t xml:space="preserve"> vyhotovení.</w:t>
      </w:r>
    </w:p>
    <w:p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rsidR="006C1B70"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prohlašují, že veškeré nejasnosti a rozpory budou řešit primárně se zohledněním znění zadávacích podmínek veřejné zakázky </w:t>
      </w:r>
      <w:r w:rsidR="00413CC9">
        <w:rPr>
          <w:rFonts w:ascii="Arial" w:hAnsi="Arial" w:cs="Arial"/>
          <w:snapToGrid w:val="0"/>
          <w:sz w:val="24"/>
          <w:szCs w:val="24"/>
          <w:lang w:val="cs-CZ" w:eastAsia="cs-CZ"/>
        </w:rPr>
        <w:t>„</w:t>
      </w:r>
      <w:r w:rsidR="009C3DDD">
        <w:rPr>
          <w:rFonts w:ascii="Arial" w:hAnsi="Arial" w:cs="Arial"/>
          <w:sz w:val="24"/>
          <w:szCs w:val="24"/>
          <w:lang w:val="cs-CZ" w:eastAsia="cs-CZ"/>
        </w:rPr>
        <w:t>Výcviková budova pro získávání včelích produktů – vý</w:t>
      </w:r>
      <w:r w:rsidR="00D95F67">
        <w:rPr>
          <w:rFonts w:ascii="Arial" w:hAnsi="Arial" w:cs="Arial"/>
          <w:sz w:val="24"/>
          <w:szCs w:val="24"/>
          <w:lang w:val="cs-CZ" w:eastAsia="cs-CZ"/>
        </w:rPr>
        <w:t>ukové vybavení pro výrobu</w:t>
      </w:r>
      <w:r w:rsidR="009C3DDD">
        <w:rPr>
          <w:rFonts w:ascii="Arial" w:hAnsi="Arial" w:cs="Arial"/>
          <w:sz w:val="24"/>
          <w:szCs w:val="24"/>
          <w:lang w:val="cs-CZ" w:eastAsia="cs-CZ"/>
        </w:rPr>
        <w:t xml:space="preserve"> </w:t>
      </w:r>
      <w:r w:rsidR="00D95F67">
        <w:rPr>
          <w:rFonts w:ascii="Arial" w:hAnsi="Arial" w:cs="Arial"/>
          <w:sz w:val="24"/>
          <w:szCs w:val="24"/>
          <w:lang w:val="cs-CZ" w:eastAsia="cs-CZ"/>
        </w:rPr>
        <w:t>medu</w:t>
      </w:r>
      <w:r w:rsidRPr="008A6235">
        <w:rPr>
          <w:rFonts w:ascii="Arial" w:hAnsi="Arial" w:cs="Arial"/>
          <w:snapToGrid w:val="0"/>
          <w:sz w:val="24"/>
          <w:szCs w:val="24"/>
          <w:lang w:val="cs-CZ" w:eastAsia="cs-CZ"/>
        </w:rPr>
        <w:t>“.</w:t>
      </w:r>
    </w:p>
    <w:p w:rsidR="00186D0F" w:rsidRPr="0012495B" w:rsidRDefault="003112B5" w:rsidP="0012495B">
      <w:pPr>
        <w:pStyle w:val="Odstavecseseznamem"/>
        <w:numPr>
          <w:ilvl w:val="0"/>
          <w:numId w:val="9"/>
        </w:numPr>
        <w:jc w:val="both"/>
        <w:rPr>
          <w:rFonts w:ascii="Arial" w:hAnsi="Arial" w:cs="Arial"/>
          <w:sz w:val="24"/>
          <w:szCs w:val="24"/>
        </w:rPr>
      </w:pPr>
      <w:r w:rsidRPr="003112B5">
        <w:rPr>
          <w:rFonts w:ascii="Arial" w:hAnsi="Arial" w:cs="Arial"/>
          <w:sz w:val="24"/>
          <w:szCs w:val="24"/>
        </w:rPr>
        <w:t>O uzavření t</w:t>
      </w:r>
      <w:r w:rsidR="009C3DDD">
        <w:rPr>
          <w:rFonts w:ascii="Arial" w:hAnsi="Arial" w:cs="Arial"/>
          <w:sz w:val="24"/>
          <w:szCs w:val="24"/>
        </w:rPr>
        <w:t xml:space="preserve">éto smlouvy rozhodl </w:t>
      </w:r>
      <w:r w:rsidR="009C3DDD" w:rsidRPr="00DF4427">
        <w:rPr>
          <w:rFonts w:ascii="Arial" w:hAnsi="Arial" w:cs="Arial"/>
          <w:sz w:val="24"/>
          <w:szCs w:val="24"/>
        </w:rPr>
        <w:t>ředitel SOUV – V</w:t>
      </w:r>
      <w:r w:rsidR="000420C4">
        <w:rPr>
          <w:rFonts w:ascii="Arial" w:hAnsi="Arial" w:cs="Arial"/>
          <w:sz w:val="24"/>
          <w:szCs w:val="24"/>
        </w:rPr>
        <w:t>V</w:t>
      </w:r>
      <w:r w:rsidR="009C3DDD" w:rsidRPr="00DF4427">
        <w:rPr>
          <w:rFonts w:ascii="Arial" w:hAnsi="Arial" w:cs="Arial"/>
          <w:sz w:val="24"/>
          <w:szCs w:val="24"/>
        </w:rPr>
        <w:t>C, o.p.s. Josef Lojda.</w:t>
      </w:r>
      <w:r w:rsidR="009C3DDD">
        <w:rPr>
          <w:rFonts w:ascii="Arial" w:hAnsi="Arial" w:cs="Arial"/>
          <w:sz w:val="24"/>
          <w:szCs w:val="24"/>
        </w:rPr>
        <w:t xml:space="preserve"> </w:t>
      </w:r>
    </w:p>
    <w:p w:rsidR="0040376E" w:rsidRDefault="00186D0F"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 Specifikace dodávky</w:t>
      </w:r>
    </w:p>
    <w:p w:rsidR="00B82E43" w:rsidRDefault="009C3DDD" w:rsidP="00DF4427">
      <w:pPr>
        <w:tabs>
          <w:tab w:val="left" w:pos="5040"/>
        </w:tabs>
        <w:spacing w:before="360" w:after="0" w:line="288" w:lineRule="auto"/>
        <w:jc w:val="both"/>
        <w:rPr>
          <w:rFonts w:ascii="Arial" w:hAnsi="Arial" w:cs="Arial"/>
          <w:sz w:val="24"/>
          <w:szCs w:val="24"/>
          <w:lang w:val="cs-CZ" w:eastAsia="cs-CZ"/>
        </w:rPr>
      </w:pPr>
      <w:r>
        <w:rPr>
          <w:rFonts w:ascii="Arial" w:hAnsi="Arial" w:cs="Arial"/>
          <w:sz w:val="24"/>
          <w:szCs w:val="24"/>
          <w:lang w:val="cs-CZ" w:eastAsia="cs-CZ"/>
        </w:rPr>
        <w:t>V Nasavrkách</w:t>
      </w:r>
      <w:r w:rsidR="001E10D4">
        <w:rPr>
          <w:rFonts w:ascii="Arial" w:hAnsi="Arial" w:cs="Arial"/>
          <w:sz w:val="24"/>
          <w:szCs w:val="24"/>
          <w:lang w:val="cs-CZ" w:eastAsia="cs-CZ"/>
        </w:rPr>
        <w:t xml:space="preserve"> </w:t>
      </w:r>
      <w:r w:rsidR="00B82E43">
        <w:rPr>
          <w:rFonts w:ascii="Arial" w:hAnsi="Arial" w:cs="Arial"/>
          <w:sz w:val="24"/>
          <w:szCs w:val="24"/>
          <w:lang w:val="cs-CZ" w:eastAsia="cs-CZ"/>
        </w:rPr>
        <w:t>dne</w:t>
      </w:r>
      <w:r w:rsidR="000420C4">
        <w:rPr>
          <w:rFonts w:ascii="Arial" w:hAnsi="Arial" w:cs="Arial"/>
          <w:sz w:val="24"/>
          <w:szCs w:val="24"/>
          <w:lang w:val="cs-CZ" w:eastAsia="cs-CZ"/>
        </w:rPr>
        <w:t xml:space="preserve"> </w:t>
      </w:r>
      <w:proofErr w:type="gramStart"/>
      <w:r w:rsidR="000420C4">
        <w:rPr>
          <w:rFonts w:ascii="Arial" w:hAnsi="Arial" w:cs="Arial"/>
          <w:sz w:val="24"/>
          <w:szCs w:val="24"/>
          <w:lang w:val="cs-CZ" w:eastAsia="cs-CZ"/>
        </w:rPr>
        <w:t>26.3</w:t>
      </w:r>
      <w:proofErr w:type="gramEnd"/>
      <w:r w:rsidR="000420C4">
        <w:rPr>
          <w:rFonts w:ascii="Arial" w:hAnsi="Arial" w:cs="Arial"/>
          <w:sz w:val="24"/>
          <w:szCs w:val="24"/>
          <w:lang w:val="cs-CZ" w:eastAsia="cs-CZ"/>
        </w:rPr>
        <w:t>. 2018</w:t>
      </w:r>
      <w:r w:rsidR="009E2A5F">
        <w:rPr>
          <w:rFonts w:ascii="Arial" w:hAnsi="Arial" w:cs="Arial"/>
          <w:sz w:val="24"/>
          <w:szCs w:val="24"/>
          <w:lang w:val="cs-CZ" w:eastAsia="cs-CZ"/>
        </w:rPr>
        <w:t xml:space="preserve"> </w:t>
      </w:r>
      <w:r w:rsidR="000420C4">
        <w:rPr>
          <w:rFonts w:ascii="Arial" w:hAnsi="Arial" w:cs="Arial"/>
          <w:sz w:val="24"/>
          <w:szCs w:val="24"/>
          <w:lang w:val="cs-CZ" w:eastAsia="cs-CZ"/>
        </w:rPr>
        <w:t xml:space="preserve">                        </w:t>
      </w:r>
      <w:r w:rsidR="009E2A5F">
        <w:rPr>
          <w:rFonts w:ascii="Arial" w:hAnsi="Arial" w:cs="Arial"/>
          <w:sz w:val="24"/>
          <w:szCs w:val="24"/>
          <w:lang w:val="cs-CZ" w:eastAsia="cs-CZ"/>
        </w:rPr>
        <w:t xml:space="preserve">    </w:t>
      </w:r>
      <w:r w:rsidR="001E10D4">
        <w:rPr>
          <w:rFonts w:ascii="Arial" w:hAnsi="Arial" w:cs="Arial"/>
          <w:sz w:val="24"/>
          <w:szCs w:val="24"/>
          <w:lang w:val="cs-CZ" w:eastAsia="cs-CZ"/>
        </w:rPr>
        <w:t xml:space="preserve"> </w:t>
      </w:r>
      <w:r w:rsidR="006C1B70" w:rsidRPr="008570C2">
        <w:rPr>
          <w:rFonts w:ascii="Arial" w:hAnsi="Arial" w:cs="Arial"/>
          <w:sz w:val="24"/>
          <w:szCs w:val="24"/>
          <w:lang w:val="cs-CZ" w:eastAsia="cs-CZ"/>
        </w:rPr>
        <w:t>V</w:t>
      </w:r>
      <w:r w:rsidR="000420C4">
        <w:rPr>
          <w:rFonts w:ascii="Arial" w:hAnsi="Arial" w:cs="Arial"/>
          <w:sz w:val="24"/>
          <w:szCs w:val="24"/>
          <w:lang w:val="cs-CZ" w:eastAsia="cs-CZ"/>
        </w:rPr>
        <w:t xml:space="preserve"> Nasavrkách</w:t>
      </w:r>
      <w:r w:rsidR="006C1B70" w:rsidRPr="008570C2">
        <w:rPr>
          <w:rFonts w:ascii="Arial" w:hAnsi="Arial" w:cs="Arial"/>
          <w:sz w:val="24"/>
          <w:szCs w:val="24"/>
          <w:lang w:val="cs-CZ" w:eastAsia="cs-CZ"/>
        </w:rPr>
        <w:t xml:space="preserve"> dne </w:t>
      </w:r>
      <w:r w:rsidR="000420C4">
        <w:rPr>
          <w:rFonts w:ascii="Arial" w:hAnsi="Arial" w:cs="Arial"/>
          <w:sz w:val="24"/>
          <w:szCs w:val="24"/>
          <w:lang w:val="cs-CZ" w:eastAsia="cs-CZ"/>
        </w:rPr>
        <w:t>26.3. 2018</w:t>
      </w:r>
    </w:p>
    <w:p w:rsidR="00175CAD" w:rsidRDefault="006C1B70" w:rsidP="0012495B">
      <w:pPr>
        <w:tabs>
          <w:tab w:val="left" w:pos="5040"/>
        </w:tabs>
        <w:spacing w:before="240" w:after="0" w:line="288" w:lineRule="auto"/>
        <w:ind w:firstLine="539"/>
        <w:jc w:val="both"/>
        <w:rPr>
          <w:rFonts w:ascii="Arial" w:hAnsi="Arial" w:cs="Arial"/>
          <w:sz w:val="24"/>
          <w:szCs w:val="24"/>
          <w:lang w:val="cs-CZ" w:eastAsia="cs-CZ"/>
        </w:rPr>
      </w:pPr>
      <w:r w:rsidRPr="008570C2">
        <w:rPr>
          <w:rFonts w:ascii="Arial" w:hAnsi="Arial" w:cs="Arial"/>
          <w:sz w:val="24"/>
          <w:szCs w:val="24"/>
          <w:lang w:val="cs-CZ" w:eastAsia="cs-CZ"/>
        </w:rPr>
        <w:t>Kupující:</w:t>
      </w:r>
      <w:r w:rsidRPr="008570C2">
        <w:rPr>
          <w:rFonts w:ascii="Arial" w:hAnsi="Arial" w:cs="Arial"/>
          <w:sz w:val="24"/>
          <w:szCs w:val="24"/>
          <w:lang w:val="cs-CZ" w:eastAsia="cs-CZ"/>
        </w:rPr>
        <w:tab/>
      </w:r>
      <w:r w:rsidR="00D475CB">
        <w:rPr>
          <w:rFonts w:ascii="Arial" w:hAnsi="Arial" w:cs="Arial"/>
          <w:sz w:val="24"/>
          <w:szCs w:val="24"/>
          <w:lang w:val="cs-CZ" w:eastAsia="cs-CZ"/>
        </w:rPr>
        <w:t xml:space="preserve">      </w:t>
      </w:r>
      <w:r w:rsidRPr="008570C2">
        <w:rPr>
          <w:rFonts w:ascii="Arial" w:hAnsi="Arial" w:cs="Arial"/>
          <w:sz w:val="24"/>
          <w:szCs w:val="24"/>
          <w:lang w:val="cs-CZ" w:eastAsia="cs-CZ"/>
        </w:rPr>
        <w:t>Prodávající:</w:t>
      </w:r>
    </w:p>
    <w:p w:rsidR="000420C4" w:rsidRDefault="000420C4" w:rsidP="006C1B70">
      <w:pPr>
        <w:tabs>
          <w:tab w:val="center" w:pos="1985"/>
          <w:tab w:val="center" w:pos="6379"/>
        </w:tabs>
        <w:spacing w:after="0" w:line="288" w:lineRule="auto"/>
        <w:ind w:firstLine="539"/>
        <w:jc w:val="both"/>
        <w:rPr>
          <w:rFonts w:ascii="Arial" w:hAnsi="Arial" w:cs="Arial"/>
          <w:sz w:val="24"/>
          <w:szCs w:val="24"/>
          <w:lang w:val="cs-CZ" w:eastAsia="cs-CZ"/>
        </w:rPr>
      </w:pPr>
    </w:p>
    <w:p w:rsidR="000420C4" w:rsidRDefault="000420C4" w:rsidP="006C1B70">
      <w:pPr>
        <w:tabs>
          <w:tab w:val="center" w:pos="1985"/>
          <w:tab w:val="center" w:pos="6379"/>
        </w:tabs>
        <w:spacing w:after="0" w:line="288" w:lineRule="auto"/>
        <w:ind w:firstLine="539"/>
        <w:jc w:val="both"/>
        <w:rPr>
          <w:rFonts w:ascii="Arial" w:hAnsi="Arial" w:cs="Arial"/>
          <w:sz w:val="24"/>
          <w:szCs w:val="24"/>
          <w:lang w:val="cs-CZ" w:eastAsia="cs-CZ"/>
        </w:rPr>
      </w:pPr>
    </w:p>
    <w:p w:rsidR="006C1B70" w:rsidRPr="008570C2" w:rsidRDefault="006C1B70" w:rsidP="006C1B70">
      <w:pPr>
        <w:tabs>
          <w:tab w:val="center" w:pos="1985"/>
          <w:tab w:val="center" w:pos="6379"/>
        </w:tabs>
        <w:spacing w:after="0" w:line="288" w:lineRule="auto"/>
        <w:ind w:firstLine="539"/>
        <w:jc w:val="both"/>
        <w:rPr>
          <w:rFonts w:ascii="Arial" w:hAnsi="Arial" w:cs="Arial"/>
          <w:sz w:val="24"/>
          <w:szCs w:val="24"/>
          <w:lang w:val="cs-CZ" w:eastAsia="cs-CZ"/>
        </w:rPr>
      </w:pPr>
      <w:r w:rsidRPr="008570C2">
        <w:rPr>
          <w:rFonts w:ascii="Arial" w:hAnsi="Arial" w:cs="Arial"/>
          <w:sz w:val="24"/>
          <w:szCs w:val="24"/>
          <w:lang w:val="cs-CZ" w:eastAsia="cs-CZ"/>
        </w:rPr>
        <w:t>............................................</w:t>
      </w:r>
      <w:r w:rsidRPr="008570C2">
        <w:rPr>
          <w:rFonts w:ascii="Arial" w:hAnsi="Arial" w:cs="Arial"/>
          <w:sz w:val="24"/>
          <w:szCs w:val="24"/>
          <w:lang w:val="cs-CZ" w:eastAsia="cs-CZ"/>
        </w:rPr>
        <w:tab/>
      </w:r>
      <w:r w:rsidR="00B82E43">
        <w:rPr>
          <w:rFonts w:ascii="Arial" w:hAnsi="Arial" w:cs="Arial"/>
          <w:sz w:val="24"/>
          <w:szCs w:val="24"/>
          <w:lang w:val="cs-CZ" w:eastAsia="cs-CZ"/>
        </w:rPr>
        <w:t xml:space="preserve">                </w:t>
      </w:r>
      <w:r w:rsidRPr="008570C2">
        <w:rPr>
          <w:rFonts w:ascii="Arial" w:hAnsi="Arial" w:cs="Arial"/>
          <w:sz w:val="24"/>
          <w:szCs w:val="24"/>
          <w:lang w:val="cs-CZ" w:eastAsia="cs-CZ"/>
        </w:rPr>
        <w:t>............................................</w:t>
      </w:r>
    </w:p>
    <w:p w:rsidR="006C1B70" w:rsidRPr="008570C2" w:rsidRDefault="009C3DDD" w:rsidP="004D4845">
      <w:pPr>
        <w:tabs>
          <w:tab w:val="center" w:pos="1985"/>
          <w:tab w:val="center" w:pos="6379"/>
        </w:tabs>
        <w:spacing w:after="0" w:line="288" w:lineRule="auto"/>
        <w:ind w:firstLine="539"/>
        <w:jc w:val="both"/>
        <w:rPr>
          <w:rFonts w:ascii="Arial" w:hAnsi="Arial" w:cs="Arial"/>
          <w:sz w:val="24"/>
          <w:szCs w:val="24"/>
          <w:lang w:val="cs-CZ" w:eastAsia="cs-CZ"/>
        </w:rPr>
      </w:pPr>
      <w:r>
        <w:rPr>
          <w:rFonts w:ascii="Arial" w:hAnsi="Arial" w:cs="Arial"/>
          <w:sz w:val="24"/>
          <w:szCs w:val="24"/>
          <w:lang w:val="cs-CZ" w:eastAsia="cs-CZ"/>
        </w:rPr>
        <w:t>SOUV – V</w:t>
      </w:r>
      <w:r w:rsidR="000420C4">
        <w:rPr>
          <w:rFonts w:ascii="Arial" w:hAnsi="Arial" w:cs="Arial"/>
          <w:sz w:val="24"/>
          <w:szCs w:val="24"/>
          <w:lang w:val="cs-CZ" w:eastAsia="cs-CZ"/>
        </w:rPr>
        <w:t>V</w:t>
      </w:r>
      <w:r>
        <w:rPr>
          <w:rFonts w:ascii="Arial" w:hAnsi="Arial" w:cs="Arial"/>
          <w:sz w:val="24"/>
          <w:szCs w:val="24"/>
          <w:lang w:val="cs-CZ" w:eastAsia="cs-CZ"/>
        </w:rPr>
        <w:t>C, o.p.s.</w:t>
      </w:r>
      <w:r w:rsidR="00186D0F">
        <w:rPr>
          <w:rFonts w:ascii="Arial" w:hAnsi="Arial" w:cs="Arial"/>
          <w:sz w:val="24"/>
          <w:szCs w:val="24"/>
          <w:lang w:val="cs-CZ" w:eastAsia="cs-CZ"/>
        </w:rPr>
        <w:t xml:space="preserve"> </w:t>
      </w:r>
      <w:r w:rsidR="008570C2" w:rsidRPr="008570C2">
        <w:rPr>
          <w:rFonts w:ascii="Arial" w:hAnsi="Arial" w:cs="Arial"/>
          <w:sz w:val="24"/>
          <w:szCs w:val="24"/>
          <w:lang w:val="cs-CZ" w:eastAsia="cs-CZ"/>
        </w:rPr>
        <w:t xml:space="preserve">          </w:t>
      </w:r>
      <w:r w:rsidR="006C1B70" w:rsidRPr="008570C2">
        <w:rPr>
          <w:rFonts w:ascii="Arial" w:hAnsi="Arial" w:cs="Arial"/>
          <w:sz w:val="24"/>
          <w:szCs w:val="24"/>
          <w:lang w:val="cs-CZ" w:eastAsia="cs-CZ"/>
        </w:rPr>
        <w:t xml:space="preserve">        </w:t>
      </w:r>
      <w:r w:rsidR="000420C4">
        <w:rPr>
          <w:rFonts w:ascii="Arial" w:hAnsi="Arial" w:cs="Arial"/>
          <w:sz w:val="24"/>
          <w:szCs w:val="24"/>
          <w:lang w:val="cs-CZ" w:eastAsia="cs-CZ"/>
        </w:rPr>
        <w:t xml:space="preserve">                      VAST-OIL, spol. s.r.o. </w:t>
      </w:r>
      <w:r w:rsidR="006C1B70" w:rsidRPr="008570C2">
        <w:rPr>
          <w:rFonts w:ascii="Arial" w:hAnsi="Arial" w:cs="Arial"/>
          <w:sz w:val="24"/>
          <w:szCs w:val="24"/>
          <w:lang w:val="cs-CZ" w:eastAsia="cs-CZ"/>
        </w:rPr>
        <w:t xml:space="preserve">                                            </w:t>
      </w:r>
    </w:p>
    <w:p w:rsidR="00CE6F99" w:rsidRPr="0012495B" w:rsidRDefault="00186D0F" w:rsidP="0012495B">
      <w:pPr>
        <w:tabs>
          <w:tab w:val="center" w:pos="1985"/>
          <w:tab w:val="center" w:pos="6379"/>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     </w:t>
      </w:r>
      <w:r w:rsidR="009C3DDD">
        <w:rPr>
          <w:rFonts w:ascii="Arial" w:hAnsi="Arial" w:cs="Arial"/>
          <w:sz w:val="24"/>
          <w:szCs w:val="24"/>
          <w:lang w:val="cs-CZ" w:eastAsia="cs-CZ"/>
        </w:rPr>
        <w:t xml:space="preserve">    Josef Lo</w:t>
      </w:r>
      <w:bookmarkStart w:id="0" w:name="_GoBack"/>
      <w:bookmarkEnd w:id="0"/>
      <w:r w:rsidR="009C3DDD">
        <w:rPr>
          <w:rFonts w:ascii="Arial" w:hAnsi="Arial" w:cs="Arial"/>
          <w:sz w:val="24"/>
          <w:szCs w:val="24"/>
          <w:lang w:val="cs-CZ" w:eastAsia="cs-CZ"/>
        </w:rPr>
        <w:t xml:space="preserve">jda, </w:t>
      </w:r>
      <w:proofErr w:type="gramStart"/>
      <w:r w:rsidR="009C3DDD">
        <w:rPr>
          <w:rFonts w:ascii="Arial" w:hAnsi="Arial" w:cs="Arial"/>
          <w:sz w:val="24"/>
          <w:szCs w:val="24"/>
          <w:lang w:val="cs-CZ" w:eastAsia="cs-CZ"/>
        </w:rPr>
        <w:t>ředitel</w:t>
      </w:r>
      <w:r w:rsidR="000420C4">
        <w:rPr>
          <w:rFonts w:ascii="Arial" w:hAnsi="Arial" w:cs="Arial"/>
          <w:sz w:val="24"/>
          <w:szCs w:val="24"/>
          <w:lang w:val="cs-CZ" w:eastAsia="cs-CZ"/>
        </w:rPr>
        <w:t xml:space="preserve">                                          Mgr.</w:t>
      </w:r>
      <w:proofErr w:type="gramEnd"/>
      <w:r w:rsidR="000420C4">
        <w:rPr>
          <w:rFonts w:ascii="Arial" w:hAnsi="Arial" w:cs="Arial"/>
          <w:sz w:val="24"/>
          <w:szCs w:val="24"/>
          <w:lang w:val="cs-CZ" w:eastAsia="cs-CZ"/>
        </w:rPr>
        <w:t xml:space="preserve"> Václav Sciskala, jednatel </w:t>
      </w:r>
    </w:p>
    <w:sectPr w:rsidR="00CE6F99" w:rsidRPr="0012495B" w:rsidSect="00CE6F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D7347C"/>
    <w:multiLevelType w:val="hybridMultilevel"/>
    <w:tmpl w:val="6F7ED4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9"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0"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1008"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2" w15:restartNumberingAfterBreak="0">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738E66EE"/>
    <w:multiLevelType w:val="hybridMultilevel"/>
    <w:tmpl w:val="205484C8"/>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6" w15:restartNumberingAfterBreak="0">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num w:numId="1">
    <w:abstractNumId w:val="0"/>
  </w:num>
  <w:num w:numId="2">
    <w:abstractNumId w:val="14"/>
  </w:num>
  <w:num w:numId="3">
    <w:abstractNumId w:val="6"/>
  </w:num>
  <w:num w:numId="4">
    <w:abstractNumId w:val="13"/>
  </w:num>
  <w:num w:numId="5">
    <w:abstractNumId w:val="1"/>
    <w:lvlOverride w:ilvl="0">
      <w:startOverride w:val="1"/>
    </w:lvlOverride>
  </w:num>
  <w:num w:numId="6">
    <w:abstractNumId w:val="9"/>
  </w:num>
  <w:num w:numId="7">
    <w:abstractNumId w:val="1"/>
    <w:lvlOverride w:ilvl="0">
      <w:startOverride w:val="1"/>
    </w:lvlOverride>
  </w:num>
  <w:num w:numId="8">
    <w:abstractNumId w:val="5"/>
  </w:num>
  <w:num w:numId="9">
    <w:abstractNumId w:val="12"/>
  </w:num>
  <w:num w:numId="10">
    <w:abstractNumId w:val="16"/>
  </w:num>
  <w:num w:numId="11">
    <w:abstractNumId w:val="8"/>
  </w:num>
  <w:num w:numId="12">
    <w:abstractNumId w:val="11"/>
  </w:num>
  <w:num w:numId="13">
    <w:abstractNumId w:val="10"/>
  </w:num>
  <w:num w:numId="14">
    <w:abstractNumId w:val="2"/>
  </w:num>
  <w:num w:numId="15">
    <w:abstractNumId w:val="15"/>
  </w:num>
  <w:num w:numId="16">
    <w:abstractNumId w:val="3"/>
  </w:num>
  <w:num w:numId="17">
    <w:abstractNumId w:val="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70"/>
    <w:rsid w:val="0002508D"/>
    <w:rsid w:val="000420C4"/>
    <w:rsid w:val="0007182F"/>
    <w:rsid w:val="00095DCC"/>
    <w:rsid w:val="000A3067"/>
    <w:rsid w:val="000A4969"/>
    <w:rsid w:val="000B7CA6"/>
    <w:rsid w:val="000F122F"/>
    <w:rsid w:val="0012357B"/>
    <w:rsid w:val="0012495B"/>
    <w:rsid w:val="001315B3"/>
    <w:rsid w:val="00155D1F"/>
    <w:rsid w:val="00165009"/>
    <w:rsid w:val="0016593A"/>
    <w:rsid w:val="00165F68"/>
    <w:rsid w:val="00171607"/>
    <w:rsid w:val="00172924"/>
    <w:rsid w:val="00175CAD"/>
    <w:rsid w:val="00186D0F"/>
    <w:rsid w:val="00197D11"/>
    <w:rsid w:val="001A488E"/>
    <w:rsid w:val="001D1444"/>
    <w:rsid w:val="001E10D4"/>
    <w:rsid w:val="001F542C"/>
    <w:rsid w:val="00206E60"/>
    <w:rsid w:val="00214502"/>
    <w:rsid w:val="00222589"/>
    <w:rsid w:val="00232535"/>
    <w:rsid w:val="00252544"/>
    <w:rsid w:val="00273407"/>
    <w:rsid w:val="002A4FFE"/>
    <w:rsid w:val="002E4258"/>
    <w:rsid w:val="00305584"/>
    <w:rsid w:val="00310AB2"/>
    <w:rsid w:val="003112B5"/>
    <w:rsid w:val="003312B7"/>
    <w:rsid w:val="00344E8C"/>
    <w:rsid w:val="0034787A"/>
    <w:rsid w:val="00361E2C"/>
    <w:rsid w:val="00375253"/>
    <w:rsid w:val="00377334"/>
    <w:rsid w:val="00390C29"/>
    <w:rsid w:val="00391747"/>
    <w:rsid w:val="00396B11"/>
    <w:rsid w:val="003A3F9A"/>
    <w:rsid w:val="003A4579"/>
    <w:rsid w:val="003A6A21"/>
    <w:rsid w:val="003B5478"/>
    <w:rsid w:val="0040376E"/>
    <w:rsid w:val="00413CC9"/>
    <w:rsid w:val="00445659"/>
    <w:rsid w:val="00455DD9"/>
    <w:rsid w:val="004931CD"/>
    <w:rsid w:val="004940D0"/>
    <w:rsid w:val="00497E61"/>
    <w:rsid w:val="004D013F"/>
    <w:rsid w:val="004D4845"/>
    <w:rsid w:val="004E1A63"/>
    <w:rsid w:val="005142BD"/>
    <w:rsid w:val="00523BCD"/>
    <w:rsid w:val="00560CD9"/>
    <w:rsid w:val="00596B21"/>
    <w:rsid w:val="005A2B60"/>
    <w:rsid w:val="005D3758"/>
    <w:rsid w:val="005E0ADE"/>
    <w:rsid w:val="005E5B07"/>
    <w:rsid w:val="00602578"/>
    <w:rsid w:val="00651126"/>
    <w:rsid w:val="00675875"/>
    <w:rsid w:val="00684944"/>
    <w:rsid w:val="00696004"/>
    <w:rsid w:val="006B49D5"/>
    <w:rsid w:val="006C1B70"/>
    <w:rsid w:val="006E2883"/>
    <w:rsid w:val="0070440B"/>
    <w:rsid w:val="00722BE3"/>
    <w:rsid w:val="00756ED9"/>
    <w:rsid w:val="00766556"/>
    <w:rsid w:val="007976E6"/>
    <w:rsid w:val="007B6368"/>
    <w:rsid w:val="00815D93"/>
    <w:rsid w:val="008206D2"/>
    <w:rsid w:val="008570C2"/>
    <w:rsid w:val="008603A3"/>
    <w:rsid w:val="008836C5"/>
    <w:rsid w:val="008906BE"/>
    <w:rsid w:val="00896905"/>
    <w:rsid w:val="008A6235"/>
    <w:rsid w:val="008C27A6"/>
    <w:rsid w:val="008C6B60"/>
    <w:rsid w:val="009132D7"/>
    <w:rsid w:val="00923663"/>
    <w:rsid w:val="00962762"/>
    <w:rsid w:val="00984BE4"/>
    <w:rsid w:val="009873A6"/>
    <w:rsid w:val="009A1E0C"/>
    <w:rsid w:val="009B32E7"/>
    <w:rsid w:val="009B4AA2"/>
    <w:rsid w:val="009C3DDD"/>
    <w:rsid w:val="009C5999"/>
    <w:rsid w:val="009D450A"/>
    <w:rsid w:val="009E2A5F"/>
    <w:rsid w:val="00A47D81"/>
    <w:rsid w:val="00A57BB3"/>
    <w:rsid w:val="00A6063A"/>
    <w:rsid w:val="00A741E2"/>
    <w:rsid w:val="00AA4CEA"/>
    <w:rsid w:val="00AC4BE0"/>
    <w:rsid w:val="00AD37C0"/>
    <w:rsid w:val="00AF1D99"/>
    <w:rsid w:val="00AF2789"/>
    <w:rsid w:val="00B217BE"/>
    <w:rsid w:val="00B32D17"/>
    <w:rsid w:val="00B46A4F"/>
    <w:rsid w:val="00B47D09"/>
    <w:rsid w:val="00B746BE"/>
    <w:rsid w:val="00B82E43"/>
    <w:rsid w:val="00B86633"/>
    <w:rsid w:val="00BB74AE"/>
    <w:rsid w:val="00BC0962"/>
    <w:rsid w:val="00BE6FCE"/>
    <w:rsid w:val="00C56B63"/>
    <w:rsid w:val="00C623C8"/>
    <w:rsid w:val="00C65544"/>
    <w:rsid w:val="00CA5B34"/>
    <w:rsid w:val="00CA6C02"/>
    <w:rsid w:val="00CE3F82"/>
    <w:rsid w:val="00CE6F99"/>
    <w:rsid w:val="00D04BD5"/>
    <w:rsid w:val="00D2127B"/>
    <w:rsid w:val="00D475CB"/>
    <w:rsid w:val="00D518AF"/>
    <w:rsid w:val="00D52EB1"/>
    <w:rsid w:val="00D90118"/>
    <w:rsid w:val="00D95F67"/>
    <w:rsid w:val="00DE18C6"/>
    <w:rsid w:val="00DF4427"/>
    <w:rsid w:val="00E1630E"/>
    <w:rsid w:val="00E371F4"/>
    <w:rsid w:val="00E40EFC"/>
    <w:rsid w:val="00E4377E"/>
    <w:rsid w:val="00E52C5D"/>
    <w:rsid w:val="00E814D1"/>
    <w:rsid w:val="00E824FA"/>
    <w:rsid w:val="00E859CB"/>
    <w:rsid w:val="00E912EF"/>
    <w:rsid w:val="00E924C6"/>
    <w:rsid w:val="00ED4ACA"/>
    <w:rsid w:val="00F40BE0"/>
    <w:rsid w:val="00F62182"/>
    <w:rsid w:val="00F63A22"/>
    <w:rsid w:val="00F675B2"/>
    <w:rsid w:val="00F8664F"/>
    <w:rsid w:val="00FA50CC"/>
    <w:rsid w:val="00FB5F61"/>
    <w:rsid w:val="00FD2DD3"/>
    <w:rsid w:val="00FD4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315D8-E2C0-4A98-B50F-AE2C2E0E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character" w:customStyle="1" w:styleId="Mention">
    <w:name w:val="Mention"/>
    <w:basedOn w:val="Standardnpsmoodstavce"/>
    <w:uiPriority w:val="99"/>
    <w:semiHidden/>
    <w:unhideWhenUsed/>
    <w:rsid w:val="00377334"/>
    <w:rPr>
      <w:color w:val="2B579A"/>
      <w:shd w:val="clear" w:color="auto" w:fill="E6E6E6"/>
    </w:rPr>
  </w:style>
  <w:style w:type="character" w:customStyle="1" w:styleId="UnresolvedMention">
    <w:name w:val="Unresolved Mention"/>
    <w:basedOn w:val="Standardnpsmoodstavce"/>
    <w:uiPriority w:val="99"/>
    <w:semiHidden/>
    <w:unhideWhenUsed/>
    <w:rsid w:val="00F40B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jda@sounasavrk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2ED4-A508-4E91-B1F0-7AB29D07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2631</Words>
  <Characters>15526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Ladislava Mikešová</cp:lastModifiedBy>
  <cp:revision>4</cp:revision>
  <cp:lastPrinted>2018-03-26T08:51:00Z</cp:lastPrinted>
  <dcterms:created xsi:type="dcterms:W3CDTF">2018-03-26T08:03:00Z</dcterms:created>
  <dcterms:modified xsi:type="dcterms:W3CDTF">2018-03-26T09:02:00Z</dcterms:modified>
</cp:coreProperties>
</file>