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3A" w:rsidRDefault="00CD773A">
      <w:pPr>
        <w:rPr>
          <w:sz w:val="2"/>
        </w:rPr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782.95pt;width:481pt;height:11.3pt;z-index:-251658752;mso-wrap-distance-left:0;mso-wrap-distance-right:0" filled="f" stroked="f">
            <v:textbox inset="0,0,0,0">
              <w:txbxContent>
                <w:p w:rsidR="00CD773A" w:rsidRDefault="00CD773A">
                  <w:pPr>
                    <w:tabs>
                      <w:tab w:val="right" w:pos="9608"/>
                    </w:tabs>
                    <w:spacing w:line="278" w:lineRule="auto"/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  <w:t>Dodávka plynu v rámci SSDP charakteru maloodběr</w:t>
                  </w:r>
                  <w:r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  <w:tab/>
                    <w:t>Strana 1 (celkem 7)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9"/>
        <w:gridCol w:w="8511"/>
      </w:tblGrid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773A" w:rsidRPr="00414F5A" w:rsidRDefault="00CD773A">
            <w:pPr>
              <w:spacing w:before="18" w:after="4"/>
              <w:ind w:left="144"/>
              <w:jc w:val="right"/>
            </w:pPr>
            <w:r w:rsidRPr="00414F5A">
              <w:rPr>
                <w:noProof/>
                <w:lang w:val="cs-CZ"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" o:spid="_x0000_i1025" type="#_x0000_t75" style="width:45.75pt;height:25.5pt;visibility:visible">
                  <v:imagedata r:id="rId5" o:title=""/>
                </v:shape>
              </w:pict>
            </w:r>
          </w:p>
        </w:tc>
        <w:tc>
          <w:tcPr>
            <w:tcW w:w="85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773A" w:rsidRPr="00414F5A" w:rsidRDefault="00CD773A">
            <w:pPr>
              <w:spacing w:line="309" w:lineRule="auto"/>
              <w:jc w:val="center"/>
              <w:rPr>
                <w:rFonts w:ascii="Arial" w:hAnsi="Arial"/>
                <w:color w:val="000000"/>
                <w:spacing w:val="6"/>
                <w:sz w:val="10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6"/>
                <w:sz w:val="10"/>
                <w:lang w:val="cs-CZ"/>
              </w:rPr>
              <w:t xml:space="preserve">ČESKOMORAVSKÁ </w:t>
            </w:r>
            <w:r w:rsidRPr="00414F5A">
              <w:rPr>
                <w:rFonts w:ascii="Arial" w:hAnsi="Arial"/>
                <w:color w:val="000000"/>
                <w:spacing w:val="6"/>
                <w:sz w:val="10"/>
                <w:lang w:val="cs-CZ"/>
              </w:rPr>
              <w:br/>
            </w:r>
            <w:r w:rsidRPr="00414F5A">
              <w:rPr>
                <w:rFonts w:ascii="Arial" w:hAnsi="Arial"/>
                <w:color w:val="000000"/>
                <w:spacing w:val="12"/>
                <w:sz w:val="10"/>
                <w:lang w:val="cs-CZ"/>
              </w:rPr>
              <w:t>KOMODITNÍ 8DIZZA KLADNO</w:t>
            </w:r>
          </w:p>
        </w:tc>
      </w:tr>
    </w:tbl>
    <w:p w:rsidR="00CD773A" w:rsidRDefault="00CD773A">
      <w:pPr>
        <w:spacing w:after="232" w:line="20" w:lineRule="exact"/>
      </w:pPr>
    </w:p>
    <w:p w:rsidR="00CD773A" w:rsidRDefault="00CD773A">
      <w:pPr>
        <w:jc w:val="center"/>
        <w:rPr>
          <w:rFonts w:ascii="Arial" w:hAnsi="Arial"/>
          <w:b/>
          <w:color w:val="000000"/>
          <w:spacing w:val="2"/>
          <w:sz w:val="31"/>
          <w:u w:val="single"/>
          <w:lang w:val="cs-CZ"/>
        </w:rPr>
      </w:pPr>
      <w:r>
        <w:rPr>
          <w:rFonts w:ascii="Arial" w:hAnsi="Arial"/>
          <w:b/>
          <w:color w:val="000000"/>
          <w:spacing w:val="2"/>
          <w:sz w:val="31"/>
          <w:u w:val="single"/>
          <w:lang w:val="cs-CZ"/>
        </w:rPr>
        <w:t xml:space="preserve">Závěrkový list č. PL-20170725-698-5 </w:t>
      </w:r>
    </w:p>
    <w:p w:rsidR="00CD773A" w:rsidRDefault="00CD773A">
      <w:pPr>
        <w:spacing w:before="36"/>
        <w:jc w:val="center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(pro burzovní obchody s plynem v rámci sdružených služeb dodávky plynu)</w:t>
      </w:r>
    </w:p>
    <w:p w:rsidR="00CD773A" w:rsidRDefault="00CD773A">
      <w:pPr>
        <w:tabs>
          <w:tab w:val="right" w:pos="9608"/>
        </w:tabs>
        <w:spacing w:before="252"/>
        <w:rPr>
          <w:rFonts w:ascii="Arial" w:hAnsi="Arial"/>
          <w:color w:val="000000"/>
          <w:spacing w:val="-4"/>
          <w:sz w:val="19"/>
          <w:lang w:val="cs-CZ"/>
        </w:rPr>
      </w:pPr>
      <w:r>
        <w:rPr>
          <w:rFonts w:ascii="Arial" w:hAnsi="Arial"/>
          <w:color w:val="000000"/>
          <w:spacing w:val="-4"/>
          <w:sz w:val="19"/>
          <w:lang w:val="cs-CZ"/>
        </w:rPr>
        <w:t>Číslo aukce: 698</w:t>
      </w:r>
      <w:r>
        <w:rPr>
          <w:rFonts w:ascii="Arial" w:hAnsi="Arial"/>
          <w:color w:val="000000"/>
          <w:spacing w:val="-4"/>
          <w:sz w:val="19"/>
          <w:lang w:val="cs-CZ"/>
        </w:rPr>
        <w:tab/>
      </w:r>
      <w:r>
        <w:rPr>
          <w:rFonts w:ascii="Arial" w:hAnsi="Arial"/>
          <w:color w:val="000000"/>
          <w:spacing w:val="4"/>
          <w:sz w:val="19"/>
          <w:lang w:val="cs-CZ"/>
        </w:rPr>
        <w:t>Datum konání burzovního shromáždění: 25. července 2017</w:t>
      </w:r>
    </w:p>
    <w:p w:rsidR="00CD773A" w:rsidRDefault="00CD773A">
      <w:pPr>
        <w:tabs>
          <w:tab w:val="right" w:pos="6160"/>
        </w:tabs>
        <w:spacing w:before="25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Dodavatel (prodávající):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2"/>
          <w:sz w:val="19"/>
          <w:lang w:val="cs-CZ"/>
        </w:rPr>
        <w:t>Pražská plynárenská, a. s.</w:t>
      </w:r>
    </w:p>
    <w:p w:rsidR="00CD773A" w:rsidRDefault="00CD773A">
      <w:pPr>
        <w:tabs>
          <w:tab w:val="right" w:pos="9371"/>
        </w:tabs>
        <w:spacing w:before="288" w:line="266" w:lineRule="auto"/>
        <w:rPr>
          <w:rFonts w:ascii="Arial" w:hAnsi="Arial"/>
          <w:color w:val="000000"/>
          <w:spacing w:val="-4"/>
          <w:sz w:val="19"/>
          <w:lang w:val="cs-CZ"/>
        </w:rPr>
      </w:pPr>
      <w:r>
        <w:rPr>
          <w:rFonts w:ascii="Arial" w:hAnsi="Arial"/>
          <w:color w:val="000000"/>
          <w:spacing w:val="-4"/>
          <w:sz w:val="19"/>
          <w:lang w:val="cs-CZ"/>
        </w:rPr>
        <w:t>Zapsán v:</w:t>
      </w:r>
      <w:r>
        <w:rPr>
          <w:rFonts w:ascii="Arial" w:hAnsi="Arial"/>
          <w:color w:val="000000"/>
          <w:spacing w:val="-4"/>
          <w:sz w:val="19"/>
          <w:lang w:val="cs-CZ"/>
        </w:rPr>
        <w:tab/>
      </w:r>
      <w:r>
        <w:rPr>
          <w:rFonts w:ascii="Arial" w:hAnsi="Arial"/>
          <w:color w:val="000000"/>
          <w:spacing w:val="4"/>
          <w:sz w:val="19"/>
          <w:lang w:val="cs-CZ"/>
        </w:rPr>
        <w:t>OR vedeném Městským soudem v Praze, oddíl B, vložka 2337</w:t>
      </w:r>
    </w:p>
    <w:p w:rsidR="00CD773A" w:rsidRDefault="00CD773A">
      <w:pPr>
        <w:tabs>
          <w:tab w:val="right" w:pos="7528"/>
        </w:tabs>
        <w:rPr>
          <w:rFonts w:ascii="Arial" w:hAnsi="Arial"/>
          <w:color w:val="000000"/>
          <w:spacing w:val="-8"/>
          <w:sz w:val="19"/>
          <w:lang w:val="cs-CZ"/>
        </w:rPr>
      </w:pPr>
      <w:r>
        <w:rPr>
          <w:rFonts w:ascii="Arial" w:hAnsi="Arial"/>
          <w:color w:val="000000"/>
          <w:spacing w:val="-8"/>
          <w:sz w:val="19"/>
          <w:lang w:val="cs-CZ"/>
        </w:rPr>
        <w:t>Sídlo:</w:t>
      </w:r>
      <w:r>
        <w:rPr>
          <w:rFonts w:ascii="Arial" w:hAnsi="Arial"/>
          <w:color w:val="000000"/>
          <w:spacing w:val="-8"/>
          <w:sz w:val="19"/>
          <w:lang w:val="cs-CZ"/>
        </w:rPr>
        <w:tab/>
      </w:r>
      <w:r>
        <w:rPr>
          <w:rFonts w:ascii="Arial" w:hAnsi="Arial"/>
          <w:color w:val="000000"/>
          <w:spacing w:val="4"/>
          <w:sz w:val="19"/>
          <w:lang w:val="cs-CZ"/>
        </w:rPr>
        <w:t>Národní 37, 110 00 Praha 1 - Nové Město</w:t>
      </w:r>
    </w:p>
    <w:p w:rsidR="00CD773A" w:rsidRDefault="00CD773A">
      <w:pPr>
        <w:tabs>
          <w:tab w:val="right" w:pos="5440"/>
        </w:tabs>
        <w:rPr>
          <w:rFonts w:ascii="Arial" w:hAnsi="Arial"/>
          <w:color w:val="000000"/>
          <w:spacing w:val="-6"/>
          <w:sz w:val="19"/>
          <w:lang w:val="cs-CZ"/>
        </w:rPr>
      </w:pPr>
      <w:r>
        <w:rPr>
          <w:rFonts w:ascii="Arial" w:hAnsi="Arial"/>
          <w:color w:val="000000"/>
          <w:spacing w:val="-6"/>
          <w:sz w:val="19"/>
          <w:lang w:val="cs-CZ"/>
        </w:rPr>
        <w:t>IČO: 60193492</w:t>
      </w:r>
      <w:r>
        <w:rPr>
          <w:rFonts w:ascii="Arial" w:hAnsi="Arial"/>
          <w:color w:val="000000"/>
          <w:spacing w:val="-6"/>
          <w:sz w:val="19"/>
          <w:lang w:val="cs-CZ"/>
        </w:rPr>
        <w:tab/>
      </w:r>
      <w:r>
        <w:rPr>
          <w:rFonts w:ascii="Arial" w:hAnsi="Arial"/>
          <w:color w:val="000000"/>
          <w:spacing w:val="2"/>
          <w:sz w:val="19"/>
          <w:lang w:val="cs-CZ"/>
        </w:rPr>
        <w:t>DIČ: CZ60193492</w:t>
      </w:r>
    </w:p>
    <w:p w:rsidR="00CD773A" w:rsidRDefault="00CD773A">
      <w:pPr>
        <w:spacing w:before="36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Bankovní spojení:</w:t>
      </w:r>
    </w:p>
    <w:p w:rsidR="00CD773A" w:rsidRDefault="00CD773A">
      <w:pPr>
        <w:spacing w:before="36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Zastoupen:</w:t>
      </w:r>
    </w:p>
    <w:p w:rsidR="00CD773A" w:rsidRDefault="00CD773A">
      <w:pPr>
        <w:tabs>
          <w:tab w:val="right" w:pos="4259"/>
        </w:tabs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Jméno a příjmení makléře:</w:t>
      </w:r>
      <w:r>
        <w:rPr>
          <w:rFonts w:ascii="Arial" w:hAnsi="Arial"/>
          <w:color w:val="000000"/>
          <w:sz w:val="19"/>
          <w:lang w:val="cs-CZ"/>
        </w:rPr>
        <w:tab/>
        <w:t>Ing. '</w:t>
      </w:r>
    </w:p>
    <w:p w:rsidR="00CD773A" w:rsidRDefault="00CD773A">
      <w:pPr>
        <w:tabs>
          <w:tab w:val="right" w:pos="4392"/>
        </w:tabs>
        <w:spacing w:before="36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Evidenční číslo makléře:</w:t>
      </w:r>
      <w:r>
        <w:rPr>
          <w:rFonts w:ascii="Arial" w:hAnsi="Arial"/>
          <w:color w:val="000000"/>
          <w:sz w:val="19"/>
          <w:lang w:val="cs-CZ"/>
        </w:rPr>
        <w:tab/>
        <w:t>41037</w:t>
      </w:r>
    </w:p>
    <w:p w:rsidR="00CD773A" w:rsidRDefault="00CD773A">
      <w:pPr>
        <w:tabs>
          <w:tab w:val="right" w:pos="8734"/>
        </w:tabs>
        <w:spacing w:before="252" w:line="268" w:lineRule="auto"/>
        <w:rPr>
          <w:rFonts w:ascii="Arial" w:hAnsi="Arial"/>
          <w:b/>
          <w:color w:val="000000"/>
          <w:spacing w:val="-2"/>
          <w:sz w:val="19"/>
          <w:lang w:val="cs-CZ"/>
        </w:rPr>
      </w:pPr>
      <w:r>
        <w:rPr>
          <w:rFonts w:ascii="Arial" w:hAnsi="Arial"/>
          <w:b/>
          <w:color w:val="000000"/>
          <w:spacing w:val="-2"/>
          <w:sz w:val="19"/>
          <w:lang w:val="cs-CZ"/>
        </w:rPr>
        <w:t>Odběratel (kupující):</w:t>
      </w:r>
      <w:r>
        <w:rPr>
          <w:rFonts w:ascii="Arial" w:hAnsi="Arial"/>
          <w:b/>
          <w:color w:val="000000"/>
          <w:spacing w:val="-2"/>
          <w:sz w:val="19"/>
          <w:lang w:val="cs-CZ"/>
        </w:rPr>
        <w:tab/>
      </w:r>
      <w:r>
        <w:rPr>
          <w:rFonts w:ascii="Arial" w:hAnsi="Arial"/>
          <w:color w:val="000000"/>
          <w:spacing w:val="4"/>
          <w:sz w:val="19"/>
          <w:lang w:val="cs-CZ"/>
        </w:rPr>
        <w:t>Gymnázium, Lipník nad Bečvou, Komenského sady 62,</w:t>
      </w:r>
    </w:p>
    <w:p w:rsidR="00CD773A" w:rsidRDefault="00CD773A">
      <w:pPr>
        <w:ind w:left="3816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příspěvková organizace</w:t>
      </w:r>
    </w:p>
    <w:p w:rsidR="00CD773A" w:rsidRDefault="00CD773A">
      <w:pPr>
        <w:tabs>
          <w:tab w:val="right" w:pos="5663"/>
        </w:tabs>
        <w:spacing w:before="252"/>
        <w:rPr>
          <w:rFonts w:ascii="Arial" w:hAnsi="Arial"/>
          <w:color w:val="000000"/>
          <w:spacing w:val="-2"/>
          <w:sz w:val="19"/>
          <w:lang w:val="cs-CZ"/>
        </w:rPr>
      </w:pPr>
      <w:r>
        <w:rPr>
          <w:rFonts w:ascii="Arial" w:hAnsi="Arial"/>
          <w:color w:val="000000"/>
          <w:spacing w:val="-2"/>
          <w:sz w:val="19"/>
          <w:lang w:val="cs-CZ"/>
        </w:rPr>
        <w:t>Zapsán v:</w:t>
      </w:r>
      <w:r>
        <w:rPr>
          <w:rFonts w:ascii="Arial" w:hAnsi="Arial"/>
          <w:color w:val="000000"/>
          <w:spacing w:val="-2"/>
          <w:sz w:val="19"/>
          <w:lang w:val="cs-CZ"/>
        </w:rPr>
        <w:tab/>
      </w:r>
      <w:r>
        <w:rPr>
          <w:rFonts w:ascii="Arial" w:hAnsi="Arial"/>
          <w:color w:val="000000"/>
          <w:spacing w:val="8"/>
          <w:sz w:val="19"/>
          <w:lang w:val="cs-CZ"/>
        </w:rPr>
        <w:t>KS Ostrava, Pr 925</w:t>
      </w:r>
    </w:p>
    <w:p w:rsidR="00CD773A" w:rsidRDefault="00CD773A">
      <w:pPr>
        <w:tabs>
          <w:tab w:val="right" w:pos="8125"/>
        </w:tabs>
        <w:spacing w:before="36"/>
        <w:rPr>
          <w:rFonts w:ascii="Arial" w:hAnsi="Arial"/>
          <w:color w:val="000000"/>
          <w:spacing w:val="-6"/>
          <w:sz w:val="19"/>
          <w:lang w:val="cs-CZ"/>
        </w:rPr>
      </w:pPr>
      <w:r>
        <w:rPr>
          <w:rFonts w:ascii="Arial" w:hAnsi="Arial"/>
          <w:color w:val="000000"/>
          <w:spacing w:val="-6"/>
          <w:sz w:val="19"/>
          <w:lang w:val="cs-CZ"/>
        </w:rPr>
        <w:t>Sídlo:</w:t>
      </w:r>
      <w:r>
        <w:rPr>
          <w:rFonts w:ascii="Arial" w:hAnsi="Arial"/>
          <w:color w:val="000000"/>
          <w:spacing w:val="-6"/>
          <w:sz w:val="19"/>
          <w:lang w:val="cs-CZ"/>
        </w:rPr>
        <w:tab/>
      </w:r>
      <w:r>
        <w:rPr>
          <w:rFonts w:ascii="Arial" w:hAnsi="Arial"/>
          <w:color w:val="000000"/>
          <w:spacing w:val="4"/>
          <w:sz w:val="19"/>
          <w:lang w:val="cs-CZ"/>
        </w:rPr>
        <w:t>Za porážkou 1142/27, 751 31 Lipník nad Bečvou</w:t>
      </w:r>
    </w:p>
    <w:p w:rsidR="00CD773A" w:rsidRDefault="00CD773A">
      <w:pPr>
        <w:tabs>
          <w:tab w:val="right" w:pos="5440"/>
        </w:tabs>
        <w:rPr>
          <w:rFonts w:ascii="Arial" w:hAnsi="Arial"/>
          <w:color w:val="000000"/>
          <w:spacing w:val="-6"/>
          <w:sz w:val="19"/>
          <w:lang w:val="cs-CZ"/>
        </w:rPr>
      </w:pPr>
      <w:r>
        <w:rPr>
          <w:rFonts w:ascii="Arial" w:hAnsi="Arial"/>
          <w:color w:val="000000"/>
          <w:spacing w:val="-6"/>
          <w:sz w:val="19"/>
          <w:lang w:val="cs-CZ"/>
        </w:rPr>
        <w:t>IČO: 63701219</w:t>
      </w:r>
      <w:r>
        <w:rPr>
          <w:rFonts w:ascii="Arial" w:hAnsi="Arial"/>
          <w:color w:val="000000"/>
          <w:spacing w:val="-6"/>
          <w:sz w:val="19"/>
          <w:lang w:val="cs-CZ"/>
        </w:rPr>
        <w:tab/>
      </w:r>
      <w:r>
        <w:rPr>
          <w:rFonts w:ascii="Arial" w:hAnsi="Arial"/>
          <w:color w:val="000000"/>
          <w:spacing w:val="2"/>
          <w:sz w:val="19"/>
          <w:lang w:val="cs-CZ"/>
        </w:rPr>
        <w:t>DIČ: CZ63701219</w:t>
      </w:r>
    </w:p>
    <w:p w:rsidR="00CD773A" w:rsidRDefault="00CD773A">
      <w:pPr>
        <w:spacing w:before="72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Bankovní spojení:</w:t>
      </w:r>
    </w:p>
    <w:p w:rsidR="00CD773A" w:rsidRDefault="00CD773A">
      <w:pPr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Zastoupen:</w:t>
      </w:r>
    </w:p>
    <w:p w:rsidR="00CD773A" w:rsidRDefault="00CD773A">
      <w:pPr>
        <w:tabs>
          <w:tab w:val="right" w:pos="4115"/>
        </w:tabs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Jméno a příjmení makléře:</w:t>
      </w:r>
      <w:r>
        <w:rPr>
          <w:rFonts w:ascii="Arial" w:hAnsi="Arial"/>
          <w:color w:val="000000"/>
          <w:sz w:val="19"/>
          <w:lang w:val="cs-CZ"/>
        </w:rPr>
        <w:tab/>
        <w:t>Bc.</w:t>
      </w:r>
    </w:p>
    <w:p w:rsidR="00CD773A" w:rsidRDefault="00CD773A">
      <w:pPr>
        <w:tabs>
          <w:tab w:val="right" w:pos="4392"/>
        </w:tabs>
        <w:spacing w:before="36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Evidenční číslo makléře:</w:t>
      </w:r>
      <w:r>
        <w:rPr>
          <w:rFonts w:ascii="Arial" w:hAnsi="Arial"/>
          <w:color w:val="000000"/>
          <w:sz w:val="19"/>
          <w:lang w:val="cs-CZ"/>
        </w:rPr>
        <w:tab/>
        <w:t>41042</w:t>
      </w:r>
    </w:p>
    <w:p w:rsidR="00CD773A" w:rsidRDefault="00CD773A">
      <w:pPr>
        <w:tabs>
          <w:tab w:val="right" w:pos="9580"/>
        </w:tabs>
        <w:spacing w:before="252"/>
        <w:rPr>
          <w:rFonts w:ascii="Arial" w:hAnsi="Arial"/>
          <w:b/>
          <w:color w:val="000000"/>
          <w:spacing w:val="-6"/>
          <w:sz w:val="19"/>
          <w:lang w:val="cs-CZ"/>
        </w:rPr>
      </w:pPr>
      <w:r>
        <w:rPr>
          <w:rFonts w:ascii="Arial" w:hAnsi="Arial"/>
          <w:b/>
          <w:color w:val="000000"/>
          <w:spacing w:val="-6"/>
          <w:sz w:val="19"/>
          <w:lang w:val="cs-CZ"/>
        </w:rPr>
        <w:t>Popis produktu:</w:t>
      </w:r>
      <w:r>
        <w:rPr>
          <w:rFonts w:ascii="Arial" w:hAnsi="Arial"/>
          <w:b/>
          <w:color w:val="000000"/>
          <w:spacing w:val="-6"/>
          <w:sz w:val="19"/>
          <w:lang w:val="cs-CZ"/>
        </w:rPr>
        <w:tab/>
      </w:r>
      <w:r>
        <w:rPr>
          <w:rFonts w:ascii="Arial" w:hAnsi="Arial"/>
          <w:b/>
          <w:color w:val="000000"/>
          <w:spacing w:val="4"/>
          <w:sz w:val="19"/>
          <w:lang w:val="cs-CZ"/>
        </w:rPr>
        <w:t>Dodávka zemního plynu v rámci sdružených služeb dodávky</w:t>
      </w:r>
    </w:p>
    <w:p w:rsidR="00CD773A" w:rsidRDefault="00CD773A">
      <w:pPr>
        <w:spacing w:before="36"/>
        <w:ind w:right="324"/>
        <w:jc w:val="right"/>
        <w:rPr>
          <w:rFonts w:ascii="Arial" w:hAnsi="Arial"/>
          <w:b/>
          <w:color w:val="000000"/>
          <w:spacing w:val="3"/>
          <w:sz w:val="19"/>
          <w:lang w:val="cs-CZ"/>
        </w:rPr>
      </w:pPr>
      <w:r>
        <w:rPr>
          <w:rFonts w:ascii="Arial" w:hAnsi="Arial"/>
          <w:b/>
          <w:color w:val="000000"/>
          <w:spacing w:val="3"/>
          <w:sz w:val="19"/>
          <w:lang w:val="cs-CZ"/>
        </w:rPr>
        <w:t>zemního plynu pro odběr do 630 MWh (plyn — maloodběr)</w:t>
      </w:r>
    </w:p>
    <w:p w:rsidR="00CD773A" w:rsidRDefault="00CD773A">
      <w:pPr>
        <w:tabs>
          <w:tab w:val="right" w:pos="3924"/>
        </w:tabs>
        <w:spacing w:before="25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Počet odběrných míst:</w:t>
      </w:r>
      <w:r>
        <w:rPr>
          <w:rFonts w:ascii="Arial" w:hAnsi="Arial"/>
          <w:b/>
          <w:color w:val="000000"/>
          <w:sz w:val="19"/>
          <w:lang w:val="cs-CZ"/>
        </w:rPr>
        <w:tab/>
        <w:t>1</w:t>
      </w:r>
    </w:p>
    <w:p w:rsidR="00CD773A" w:rsidRDefault="00CD773A">
      <w:pPr>
        <w:tabs>
          <w:tab w:val="right" w:pos="6052"/>
        </w:tabs>
        <w:spacing w:before="252" w:line="264" w:lineRule="auto"/>
        <w:rPr>
          <w:rFonts w:ascii="Arial" w:hAnsi="Arial"/>
          <w:b/>
          <w:color w:val="000000"/>
          <w:spacing w:val="-2"/>
          <w:sz w:val="19"/>
          <w:lang w:val="cs-CZ"/>
        </w:rPr>
      </w:pPr>
      <w:r>
        <w:rPr>
          <w:rFonts w:ascii="Arial" w:hAnsi="Arial"/>
          <w:b/>
          <w:color w:val="000000"/>
          <w:spacing w:val="-2"/>
          <w:sz w:val="19"/>
          <w:lang w:val="cs-CZ"/>
        </w:rPr>
        <w:t>Termín dodávky:</w:t>
      </w:r>
      <w:r>
        <w:rPr>
          <w:rFonts w:ascii="Arial" w:hAnsi="Arial"/>
          <w:b/>
          <w:color w:val="000000"/>
          <w:spacing w:val="-2"/>
          <w:sz w:val="19"/>
          <w:lang w:val="cs-CZ"/>
        </w:rPr>
        <w:tab/>
      </w:r>
      <w:r>
        <w:rPr>
          <w:rFonts w:ascii="Arial" w:hAnsi="Arial"/>
          <w:b/>
          <w:color w:val="000000"/>
          <w:sz w:val="19"/>
          <w:lang w:val="cs-CZ"/>
        </w:rPr>
        <w:t>1. 1. 2018 — 31. 12. 2019</w:t>
      </w:r>
    </w:p>
    <w:p w:rsidR="00CD773A" w:rsidRDefault="00CD773A">
      <w:pPr>
        <w:tabs>
          <w:tab w:val="right" w:pos="5260"/>
        </w:tabs>
        <w:spacing w:before="252" w:line="264" w:lineRule="auto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Celkové množství dodávky:</w:t>
      </w:r>
      <w:r>
        <w:rPr>
          <w:rFonts w:ascii="Arial" w:hAnsi="Arial"/>
          <w:b/>
          <w:color w:val="000000"/>
          <w:sz w:val="19"/>
          <w:lang w:val="cs-CZ"/>
        </w:rPr>
        <w:tab/>
        <w:t>300 MWh</w:t>
      </w:r>
    </w:p>
    <w:p w:rsidR="00CD773A" w:rsidRDefault="00CD773A">
      <w:pPr>
        <w:tabs>
          <w:tab w:val="right" w:pos="5728"/>
        </w:tabs>
        <w:spacing w:before="468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Jednotková kupní cena (bez DPH):</w:t>
      </w:r>
      <w:r>
        <w:rPr>
          <w:rFonts w:ascii="Arial" w:hAnsi="Arial"/>
          <w:b/>
          <w:color w:val="000000"/>
          <w:sz w:val="19"/>
          <w:lang w:val="cs-CZ"/>
        </w:rPr>
        <w:tab/>
        <w:t>440 CZK/MWh</w:t>
      </w:r>
    </w:p>
    <w:p w:rsidR="00CD773A" w:rsidRDefault="00CD773A">
      <w:pPr>
        <w:tabs>
          <w:tab w:val="right" w:pos="7034"/>
        </w:tabs>
        <w:spacing w:before="25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Pevná kapacitní složka ceny: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2"/>
          <w:sz w:val="19"/>
          <w:lang w:val="cs-CZ"/>
        </w:rPr>
        <w:t>O CZK/odběrné místo/měsíc</w:t>
      </w:r>
    </w:p>
    <w:p w:rsidR="00CD773A" w:rsidRDefault="00CD773A">
      <w:pPr>
        <w:spacing w:before="72" w:line="208" w:lineRule="auto"/>
        <w:ind w:left="439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O CZK/tis. m3</w:t>
      </w:r>
    </w:p>
    <w:p w:rsidR="00CD773A" w:rsidRDefault="00CD773A">
      <w:pPr>
        <w:tabs>
          <w:tab w:val="right" w:pos="6714"/>
        </w:tabs>
        <w:spacing w:before="25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Technické parametry dodávky: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3"/>
          <w:sz w:val="19"/>
          <w:lang w:val="cs-CZ"/>
        </w:rPr>
        <w:t>viz Příloha závěrkového listu č. 1</w:t>
      </w:r>
    </w:p>
    <w:p w:rsidR="00CD773A" w:rsidRDefault="00CD773A">
      <w:pPr>
        <w:spacing w:before="288"/>
        <w:rPr>
          <w:rFonts w:ascii="Arial" w:hAnsi="Arial"/>
          <w:b/>
          <w:color w:val="000000"/>
          <w:sz w:val="19"/>
          <w:u w:val="single"/>
          <w:lang w:val="cs-CZ"/>
        </w:rPr>
      </w:pPr>
      <w:r>
        <w:rPr>
          <w:rFonts w:ascii="Arial" w:hAnsi="Arial"/>
          <w:b/>
          <w:color w:val="000000"/>
          <w:sz w:val="19"/>
          <w:u w:val="single"/>
          <w:lang w:val="cs-CZ"/>
        </w:rPr>
        <w:t xml:space="preserve">Zúčtovací podmínky </w:t>
      </w:r>
    </w:p>
    <w:p w:rsidR="00CD773A" w:rsidRDefault="00CD773A">
      <w:pPr>
        <w:tabs>
          <w:tab w:val="right" w:pos="8827"/>
        </w:tabs>
        <w:spacing w:before="25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Zúčtovací období: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2"/>
          <w:sz w:val="19"/>
          <w:lang w:val="cs-CZ"/>
        </w:rPr>
        <w:t>rok — vyúčtování bude provedeno 1 x ročně v termínu dle</w:t>
      </w:r>
    </w:p>
    <w:p w:rsidR="00CD773A" w:rsidRDefault="00CD773A">
      <w:pPr>
        <w:spacing w:before="36"/>
        <w:ind w:left="3816" w:right="64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periodických odečtů příslušného provozovatele distribuční soustavy</w:t>
      </w:r>
    </w:p>
    <w:p w:rsidR="00CD773A" w:rsidRDefault="00CD773A">
      <w:pPr>
        <w:tabs>
          <w:tab w:val="right" w:pos="4388"/>
        </w:tabs>
        <w:spacing w:before="252" w:line="264" w:lineRule="auto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Splatnost zúčtovací faktury: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z w:val="19"/>
          <w:lang w:val="cs-CZ"/>
        </w:rPr>
        <w:t>28 dní</w:t>
      </w:r>
    </w:p>
    <w:p w:rsidR="00CD773A" w:rsidRDefault="00CD773A">
      <w:pPr>
        <w:spacing w:before="252" w:line="528" w:lineRule="auto"/>
        <w:ind w:right="5040"/>
        <w:rPr>
          <w:rFonts w:ascii="Arial" w:hAnsi="Arial"/>
          <w:b/>
          <w:color w:val="000000"/>
          <w:spacing w:val="3"/>
          <w:sz w:val="19"/>
          <w:lang w:val="cs-CZ"/>
        </w:rPr>
      </w:pPr>
      <w:r>
        <w:rPr>
          <w:rFonts w:ascii="Arial" w:hAnsi="Arial"/>
          <w:b/>
          <w:color w:val="000000"/>
          <w:spacing w:val="3"/>
          <w:sz w:val="19"/>
          <w:lang w:val="cs-CZ"/>
        </w:rPr>
        <w:t xml:space="preserve">Zálohy v průběhu zůčtovacího období: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měsíční </w:t>
      </w:r>
      <w:r>
        <w:rPr>
          <w:rFonts w:ascii="Arial" w:hAnsi="Arial"/>
          <w:b/>
          <w:color w:val="000000"/>
          <w:spacing w:val="2"/>
          <w:sz w:val="19"/>
          <w:u w:val="single"/>
          <w:lang w:val="cs-CZ"/>
        </w:rPr>
        <w:t>Ostatní podmínky:</w:t>
      </w:r>
    </w:p>
    <w:p w:rsidR="00CD773A" w:rsidRDefault="00CD773A">
      <w:pPr>
        <w:spacing w:before="180"/>
        <w:ind w:right="144"/>
        <w:rPr>
          <w:rFonts w:ascii="Arial" w:hAnsi="Arial"/>
          <w:color w:val="000000"/>
          <w:spacing w:val="7"/>
          <w:sz w:val="19"/>
          <w:lang w:val="cs-CZ"/>
        </w:rPr>
      </w:pPr>
      <w:r>
        <w:rPr>
          <w:noProof/>
          <w:lang w:val="cs-CZ" w:eastAsia="cs-CZ"/>
        </w:rPr>
        <w:pict>
          <v:line id="_x0000_s1027" style="position:absolute;z-index:251641344" from="0,82.2pt" to="481.05pt,82.2pt" strokeweight=".9pt"/>
        </w:pic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Dodavatel bude odběrateli účtovat dodávku na jedné sloučené faktuře (daňovém dokladu) v listinné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(papírové) podobě s tím, že za každé odběrné místo bude provedeno vyúčtování s rozepsáním jednotlivých </w:t>
      </w:r>
      <w:r>
        <w:rPr>
          <w:rFonts w:ascii="Arial" w:hAnsi="Arial"/>
          <w:color w:val="000000"/>
          <w:spacing w:val="3"/>
          <w:sz w:val="19"/>
          <w:lang w:val="cs-CZ"/>
        </w:rPr>
        <w:t>položek ceny spolu s uvedením ceny celkem a příslušné výše DPH v % a v Kč.</w:t>
      </w:r>
    </w:p>
    <w:p w:rsidR="00CD773A" w:rsidRDefault="00CD773A">
      <w:pPr>
        <w:sectPr w:rsidR="00CD773A">
          <w:pgSz w:w="11918" w:h="16854"/>
          <w:pgMar w:top="172" w:right="1085" w:bottom="693" w:left="1153" w:header="708" w:footer="708" w:gutter="0"/>
          <w:cols w:space="708"/>
        </w:sectPr>
      </w:pPr>
    </w:p>
    <w:p w:rsidR="00CD773A" w:rsidRDefault="00CD773A">
      <w:pPr>
        <w:spacing w:before="144"/>
        <w:ind w:left="1512"/>
        <w:rPr>
          <w:rFonts w:ascii="Arial" w:hAnsi="Arial"/>
          <w:color w:val="000000"/>
          <w:sz w:val="11"/>
          <w:lang w:val="cs-CZ"/>
        </w:rPr>
      </w:pPr>
      <w:r>
        <w:rPr>
          <w:noProof/>
          <w:lang w:val="cs-CZ" w:eastAsia="cs-CZ"/>
        </w:rPr>
        <w:pict>
          <v:shape id="_x0000_s1028" type="#_x0000_t202" style="position:absolute;left:0;text-align:left;margin-left:0;margin-top:784.15pt;width:486pt;height:10.7pt;z-index:-251657728;mso-wrap-distance-left:0;mso-wrap-distance-right:0" filled="f" stroked="f">
            <v:textbox inset="0,0,0,0">
              <w:txbxContent>
                <w:p w:rsidR="00CD773A" w:rsidRDefault="00CD773A">
                  <w:pPr>
                    <w:tabs>
                      <w:tab w:val="right" w:pos="9637"/>
                    </w:tabs>
                    <w:spacing w:line="264" w:lineRule="auto"/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  <w:t>Dodávka plynu v rámci SSDP charakteru maloodběr</w:t>
                  </w:r>
                  <w:r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  <w:tab/>
                    <w:t>Strana 2 (celkem 7)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z w:val="11"/>
          <w:lang w:val="cs-CZ"/>
        </w:rPr>
        <w:t>ČESKOMORAVSKÁ</w:t>
      </w:r>
    </w:p>
    <w:p w:rsidR="00CD773A" w:rsidRDefault="00CD773A">
      <w:pPr>
        <w:spacing w:line="430" w:lineRule="exact"/>
        <w:ind w:left="144"/>
        <w:rPr>
          <w:rFonts w:ascii="Times New Roman" w:hAnsi="Times New Roman"/>
          <w:b/>
          <w:color w:val="000000"/>
          <w:spacing w:val="-2"/>
          <w:sz w:val="73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73"/>
          <w:lang w:val="cs-CZ"/>
        </w:rPr>
        <w:t>13</w:t>
      </w:r>
      <w:r>
        <w:rPr>
          <w:rFonts w:ascii="Arial" w:hAnsi="Arial"/>
          <w:b/>
          <w:color w:val="000000"/>
          <w:spacing w:val="-2"/>
          <w:w w:val="125"/>
          <w:sz w:val="73"/>
          <w:vertAlign w:val="subscript"/>
          <w:lang w:val="cs-CZ"/>
        </w:rPr>
        <w:t>&gt;</w:t>
      </w:r>
      <w:r>
        <w:rPr>
          <w:rFonts w:ascii="Arial" w:hAnsi="Arial"/>
          <w:color w:val="000000"/>
          <w:spacing w:val="-2"/>
          <w:sz w:val="11"/>
          <w:lang w:val="cs-CZ"/>
        </w:rPr>
        <w:t xml:space="preserve"> KOMODITNÍ BURZA KLADNO</w:t>
      </w:r>
    </w:p>
    <w:p w:rsidR="00CD773A" w:rsidRDefault="00CD773A">
      <w:pPr>
        <w:spacing w:before="144" w:line="266" w:lineRule="auto"/>
        <w:ind w:right="216"/>
        <w:rPr>
          <w:rFonts w:ascii="Arial" w:hAnsi="Arial"/>
          <w:color w:val="000000"/>
          <w:spacing w:val="5"/>
          <w:sz w:val="19"/>
          <w:lang w:val="cs-CZ"/>
        </w:rPr>
      </w:pPr>
      <w:r>
        <w:rPr>
          <w:rFonts w:ascii="Arial" w:hAnsi="Arial"/>
          <w:color w:val="000000"/>
          <w:spacing w:val="5"/>
          <w:sz w:val="19"/>
          <w:lang w:val="cs-CZ"/>
        </w:rPr>
        <w:t xml:space="preserve">Dodavatel bude odběrateli předepisovat a účtovat zálohy na jednom sloučeném předpisu a sloučeném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daňovém dokladu o přijetí platby v listinné (papírové) podobě s tím, že celková záloha a přijatá platba bude 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rozepsána na dílčí zálohy za jednotlivá odběrná místa spolu s uvedením ceny celkem a příslušné výše DPH </w:t>
      </w:r>
      <w:r>
        <w:rPr>
          <w:rFonts w:ascii="Arial" w:hAnsi="Arial"/>
          <w:color w:val="000000"/>
          <w:spacing w:val="-4"/>
          <w:sz w:val="19"/>
          <w:lang w:val="cs-CZ"/>
        </w:rPr>
        <w:t>v Vo a v Kč.</w:t>
      </w:r>
    </w:p>
    <w:p w:rsidR="00CD773A" w:rsidRDefault="00CD773A">
      <w:pPr>
        <w:spacing w:before="180" w:line="266" w:lineRule="auto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Dodavatel je povinen na výslovné vyžádání jednotlivého odběratele:</w:t>
      </w:r>
    </w:p>
    <w:p w:rsidR="00CD773A" w:rsidRDefault="00CD773A">
      <w:pPr>
        <w:numPr>
          <w:ilvl w:val="0"/>
          <w:numId w:val="1"/>
        </w:numPr>
        <w:ind w:left="0"/>
        <w:rPr>
          <w:rFonts w:ascii="Arial" w:hAnsi="Arial"/>
          <w:color w:val="000000"/>
          <w:spacing w:val="5"/>
          <w:sz w:val="19"/>
          <w:lang w:val="cs-CZ"/>
        </w:rPr>
      </w:pPr>
      <w:r>
        <w:rPr>
          <w:rFonts w:ascii="Arial" w:hAnsi="Arial"/>
          <w:color w:val="000000"/>
          <w:spacing w:val="5"/>
          <w:sz w:val="19"/>
          <w:lang w:val="cs-CZ"/>
        </w:rPr>
        <w:t>používat elektronickou fakturu s následným zasláním faktury v papírové podobě.</w:t>
      </w:r>
    </w:p>
    <w:p w:rsidR="00CD773A" w:rsidRDefault="00CD773A">
      <w:pPr>
        <w:numPr>
          <w:ilvl w:val="0"/>
          <w:numId w:val="1"/>
        </w:numPr>
        <w:ind w:left="0"/>
        <w:rPr>
          <w:rFonts w:ascii="Arial" w:hAnsi="Arial"/>
          <w:color w:val="000000"/>
          <w:spacing w:val="5"/>
          <w:sz w:val="19"/>
          <w:lang w:val="cs-CZ"/>
        </w:rPr>
      </w:pPr>
      <w:r>
        <w:rPr>
          <w:rFonts w:ascii="Arial" w:hAnsi="Arial"/>
          <w:color w:val="000000"/>
          <w:spacing w:val="5"/>
          <w:sz w:val="19"/>
          <w:lang w:val="cs-CZ"/>
        </w:rPr>
        <w:t>namísto sloučené faktury používat fakturu na každé jednotlivé odběrné místo.</w:t>
      </w:r>
    </w:p>
    <w:p w:rsidR="00CD773A" w:rsidRDefault="00CD773A">
      <w:pPr>
        <w:numPr>
          <w:ilvl w:val="0"/>
          <w:numId w:val="1"/>
        </w:numPr>
        <w:spacing w:line="264" w:lineRule="auto"/>
        <w:ind w:left="0" w:right="216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namísto sloučeného předpisu záloh a sloučeného daňového dokladu o přijetí platby používat předpis záloh </w:t>
      </w:r>
      <w:r>
        <w:rPr>
          <w:rFonts w:ascii="Arial" w:hAnsi="Arial"/>
          <w:color w:val="000000"/>
          <w:spacing w:val="3"/>
          <w:sz w:val="19"/>
          <w:lang w:val="cs-CZ"/>
        </w:rPr>
        <w:t>a daňový doklad o přijetí platby za každé jednotlivé odběrné místo.</w:t>
      </w:r>
    </w:p>
    <w:p w:rsidR="00CD773A" w:rsidRDefault="00CD773A">
      <w:pPr>
        <w:spacing w:before="144" w:line="268" w:lineRule="auto"/>
        <w:ind w:right="14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Dodavatel je povinen poskytnout odběrateli na jeho vyžádáni bezplatné mimořádné vyúčtování k 31. prosinci </w:t>
      </w:r>
      <w:r>
        <w:rPr>
          <w:rFonts w:ascii="Arial" w:hAnsi="Arial"/>
          <w:color w:val="000000"/>
          <w:spacing w:val="6"/>
          <w:sz w:val="19"/>
          <w:lang w:val="cs-CZ"/>
        </w:rPr>
        <w:t xml:space="preserve">kalendářního roku, pokud odběratel zašle dodavateli v termínu a způsobem stanoveným dodavatelem,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společně s vyžádáním mimořádného vyúčtování samoodečet, provedený k poslednímu dni uplynulého </w:t>
      </w:r>
      <w:r>
        <w:rPr>
          <w:rFonts w:ascii="Arial" w:hAnsi="Arial"/>
          <w:color w:val="000000"/>
          <w:sz w:val="19"/>
          <w:lang w:val="cs-CZ"/>
        </w:rPr>
        <w:t>kalendářního roku.</w:t>
      </w:r>
    </w:p>
    <w:p w:rsidR="00CD773A" w:rsidRDefault="00CD773A">
      <w:pPr>
        <w:spacing w:before="216" w:line="264" w:lineRule="auto"/>
        <w:ind w:right="72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Dodavatel je povinen poskytnout data o odběrech a fakturaci všech odběrných míst v elektronické podobě ve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formátu .xls po skončení období dodávky do 31. března centrálnímu zadavateli, MIX MAX — ENERGETIKA, </w:t>
      </w:r>
      <w:r>
        <w:rPr>
          <w:rFonts w:ascii="Arial" w:hAnsi="Arial"/>
          <w:color w:val="000000"/>
          <w:sz w:val="19"/>
          <w:lang w:val="cs-CZ"/>
        </w:rPr>
        <w:t xml:space="preserve">s.r.o., Štefánikova 38a, 612 00 Brno, IČ: 26938332 na e-mailovou adresu Ing. Tomáše Novotného — </w:t>
      </w:r>
      <w:hyperlink r:id="rId6">
        <w:r>
          <w:rPr>
            <w:rFonts w:ascii="Arial" w:hAnsi="Arial"/>
            <w:color w:val="0000FF"/>
            <w:spacing w:val="2"/>
            <w:sz w:val="19"/>
            <w:u w:val="single"/>
            <w:lang w:val="cs-CZ"/>
          </w:rPr>
          <w:t>novotny@mixmaxenergetika.cz</w:t>
        </w:r>
      </w:hyperlink>
      <w:r>
        <w:rPr>
          <w:rFonts w:ascii="Arial" w:hAnsi="Arial"/>
          <w:color w:val="000000"/>
          <w:spacing w:val="2"/>
          <w:sz w:val="19"/>
          <w:lang w:val="cs-CZ"/>
        </w:rPr>
        <w:t>.</w:t>
      </w:r>
    </w:p>
    <w:p w:rsidR="00CD773A" w:rsidRDefault="00CD773A">
      <w:pPr>
        <w:spacing w:before="252" w:line="266" w:lineRule="auto"/>
        <w:ind w:right="576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 xml:space="preserve">Dodavatel jmenuje pro zajištění obchodního styku s odběratelem konkrétní kontaktní osobu, která bude </w:t>
      </w:r>
      <w:r>
        <w:rPr>
          <w:rFonts w:ascii="Arial" w:hAnsi="Arial"/>
          <w:color w:val="000000"/>
          <w:spacing w:val="4"/>
          <w:sz w:val="19"/>
          <w:lang w:val="cs-CZ"/>
        </w:rPr>
        <w:t>odběrateli operativně k dispozici pro řešení případných problémů při dodávce komodity.</w:t>
      </w:r>
    </w:p>
    <w:p w:rsidR="00CD773A" w:rsidRDefault="00CD773A">
      <w:pPr>
        <w:spacing w:before="252"/>
        <w:rPr>
          <w:rFonts w:ascii="Arial" w:hAnsi="Arial"/>
          <w:b/>
          <w:color w:val="000000"/>
          <w:sz w:val="19"/>
          <w:u w:val="single"/>
          <w:lang w:val="cs-CZ"/>
        </w:rPr>
      </w:pPr>
      <w:r>
        <w:rPr>
          <w:rFonts w:ascii="Arial" w:hAnsi="Arial"/>
          <w:b/>
          <w:color w:val="000000"/>
          <w:sz w:val="19"/>
          <w:u w:val="single"/>
          <w:lang w:val="cs-CZ"/>
        </w:rPr>
        <w:t>Dodací podmínky</w:t>
      </w:r>
    </w:p>
    <w:p w:rsidR="00CD773A" w:rsidRDefault="00CD773A">
      <w:pPr>
        <w:numPr>
          <w:ilvl w:val="0"/>
          <w:numId w:val="2"/>
        </w:numPr>
        <w:tabs>
          <w:tab w:val="clear" w:pos="216"/>
          <w:tab w:val="decimal" w:pos="288"/>
        </w:tabs>
        <w:spacing w:before="252" w:line="266" w:lineRule="auto"/>
        <w:ind w:left="288" w:right="432" w:hanging="216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Dodavatel je povinen dodávat sjednané množství plynu do odběrného místa odběratele v rozsahu a za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podmínek uzavřeného burzovního obchodu (závěrkového listu) v kvalitě podle Řádu provozovatele 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přepravní soustavy, ke které je odběrné místo připojeno, pokud tomu nebrání okolnosti vyvolané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provozovatelem přepravní nebo distribuční soustavy nebo okolnosti stanovené příslušnými právními </w:t>
      </w:r>
      <w:r>
        <w:rPr>
          <w:rFonts w:ascii="Arial" w:hAnsi="Arial"/>
          <w:color w:val="000000"/>
          <w:sz w:val="19"/>
          <w:lang w:val="cs-CZ"/>
        </w:rPr>
        <w:t>předpisy.</w:t>
      </w:r>
    </w:p>
    <w:p w:rsidR="00CD773A" w:rsidRDefault="00CD773A">
      <w:pPr>
        <w:numPr>
          <w:ilvl w:val="0"/>
          <w:numId w:val="2"/>
        </w:numPr>
        <w:tabs>
          <w:tab w:val="clear" w:pos="216"/>
          <w:tab w:val="decimal" w:pos="288"/>
        </w:tabs>
        <w:spacing w:before="216" w:line="266" w:lineRule="auto"/>
        <w:ind w:left="288" w:right="216" w:hanging="216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Za sjednané množství plynu se považuje skutečně dodané a odebrané množství plynu v odběrném místě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odběratele v maximální hodnotě ročního množství 630 MWh. Odběratel je povinen odebírat plyn do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uvedené maximální hodnoty ročního množství. Celkové množství dodávky plynu uvedené na závěrkovém </w:t>
      </w:r>
      <w:r>
        <w:rPr>
          <w:rFonts w:ascii="Arial" w:hAnsi="Arial"/>
          <w:color w:val="000000"/>
          <w:spacing w:val="3"/>
          <w:sz w:val="19"/>
          <w:lang w:val="cs-CZ"/>
        </w:rPr>
        <w:t>listu představuje předpokládané množství dodávky plynu.</w:t>
      </w:r>
    </w:p>
    <w:p w:rsidR="00CD773A" w:rsidRDefault="00CD773A">
      <w:pPr>
        <w:numPr>
          <w:ilvl w:val="0"/>
          <w:numId w:val="2"/>
        </w:numPr>
        <w:tabs>
          <w:tab w:val="clear" w:pos="216"/>
          <w:tab w:val="decimal" w:pos="288"/>
        </w:tabs>
        <w:spacing w:before="252" w:line="266" w:lineRule="auto"/>
        <w:ind w:left="288" w:right="936" w:hanging="216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 xml:space="preserve">Dodávka plynu je spiněna přechodem plynu z příslušné distribuční soustavy přes měřící zařízení </w:t>
      </w:r>
      <w:r>
        <w:rPr>
          <w:rFonts w:ascii="Arial" w:hAnsi="Arial"/>
          <w:color w:val="000000"/>
          <w:spacing w:val="2"/>
          <w:sz w:val="19"/>
          <w:lang w:val="cs-CZ"/>
        </w:rPr>
        <w:t>do odběrného místa odběratele.</w:t>
      </w:r>
    </w:p>
    <w:p w:rsidR="00CD773A" w:rsidRDefault="00CD773A">
      <w:pPr>
        <w:numPr>
          <w:ilvl w:val="0"/>
          <w:numId w:val="2"/>
        </w:numPr>
        <w:tabs>
          <w:tab w:val="clear" w:pos="216"/>
          <w:tab w:val="decimal" w:pos="288"/>
        </w:tabs>
        <w:spacing w:before="216" w:line="271" w:lineRule="auto"/>
        <w:ind w:left="288" w:right="504" w:hanging="216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 xml:space="preserve">Dodavatel je povinen zajistit na vlastní jméno a na vlastní účet pro odběrné místo odběratele přepravu </w:t>
      </w:r>
      <w:r>
        <w:rPr>
          <w:rFonts w:ascii="Arial" w:hAnsi="Arial"/>
          <w:color w:val="000000"/>
          <w:spacing w:val="3"/>
          <w:sz w:val="19"/>
          <w:lang w:val="cs-CZ"/>
        </w:rPr>
        <w:t>plynu, uskladnění plynu, distribuci plynu a ostatní související služby.</w:t>
      </w:r>
    </w:p>
    <w:p w:rsidR="00CD773A" w:rsidRDefault="00CD773A">
      <w:pPr>
        <w:numPr>
          <w:ilvl w:val="0"/>
          <w:numId w:val="2"/>
        </w:numPr>
        <w:tabs>
          <w:tab w:val="clear" w:pos="216"/>
          <w:tab w:val="decimal" w:pos="288"/>
        </w:tabs>
        <w:spacing w:before="252"/>
        <w:ind w:left="288" w:right="432" w:hanging="216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 xml:space="preserve">Dodavatel je povinen ve smyslu příslušného platného právního předpisu převzít závazek odběratele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odebrat plyn z plynárenské soustavy a nést pinou zodpovědnost za odchylku odběratele vztahující se 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k odběrnému místu odběratele. Z důvodu přenesení odpovědnosti za odchylku na dodavatele není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odběratel oprávněn mít pro dodávku plynu do odběrného místa dle burzovního obchodu (závěrkového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listu) jiného nebo více jiných dodavatelů. Odběratel se zavazuje ukončit smlouvu s předcházejícím </w:t>
      </w:r>
      <w:r>
        <w:rPr>
          <w:rFonts w:ascii="Arial" w:hAnsi="Arial"/>
          <w:color w:val="000000"/>
          <w:spacing w:val="6"/>
          <w:sz w:val="19"/>
          <w:lang w:val="cs-CZ"/>
        </w:rPr>
        <w:t xml:space="preserve">dodavatelem, pokud k tomu nezpinomocní dodavatele, který mu bude dodávat plyn na základě </w:t>
      </w:r>
      <w:r>
        <w:rPr>
          <w:rFonts w:ascii="Arial" w:hAnsi="Arial"/>
          <w:color w:val="000000"/>
          <w:spacing w:val="4"/>
          <w:sz w:val="19"/>
          <w:lang w:val="cs-CZ"/>
        </w:rPr>
        <w:t>burzovního obchodu (závěrkového listu).</w:t>
      </w:r>
    </w:p>
    <w:p w:rsidR="00CD773A" w:rsidRDefault="00CD773A">
      <w:pPr>
        <w:numPr>
          <w:ilvl w:val="0"/>
          <w:numId w:val="2"/>
        </w:numPr>
        <w:tabs>
          <w:tab w:val="clear" w:pos="216"/>
          <w:tab w:val="decimal" w:pos="288"/>
        </w:tabs>
        <w:spacing w:before="324" w:line="264" w:lineRule="auto"/>
        <w:ind w:left="288" w:right="72" w:hanging="216"/>
        <w:rPr>
          <w:rFonts w:ascii="Arial" w:hAnsi="Arial"/>
          <w:color w:val="000000"/>
          <w:spacing w:val="8"/>
          <w:sz w:val="19"/>
          <w:lang w:val="cs-CZ"/>
        </w:rPr>
      </w:pPr>
      <w:r>
        <w:rPr>
          <w:noProof/>
          <w:lang w:val="cs-CZ" w:eastAsia="cs-CZ"/>
        </w:rPr>
        <w:pict>
          <v:line id="_x0000_s1029" style="position:absolute;left:0;text-align:left;z-index:251642368" from="0,149.35pt" to="482.6pt,149.35pt" strokeweight=".7pt"/>
        </w:pict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Dodávka plynu se považuje za zahájenou první plynárenský den burzovním obchodem sjednaného 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období dodávky plynu a za ukončenou poslední plynárenský den burzovním obchodem sjednaného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období dodávky plynu. Odběratel je povinen nahlásit dodavateli stav měřícího zařízení v odběrném místě </w:t>
      </w:r>
      <w:r>
        <w:rPr>
          <w:rFonts w:ascii="Arial" w:hAnsi="Arial"/>
          <w:color w:val="000000"/>
          <w:sz w:val="19"/>
          <w:lang w:val="cs-CZ"/>
        </w:rPr>
        <w:t xml:space="preserve">k prvnímu kalendářnímu dni zahájení burzovním obchodem sjednané dodávky plynu, a to nejpozději jeden kalendářní den po tomto datu. V případě, že tak neučiní, bude počáteční stav měřícího zařízení stanoven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provozovatelem distribuční soustavy v souladu s Řádem provozovatele distribuční soustavy. Odběratel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se tímto vzdává nároku na reklamaci takového stavu měřícího zařízení a takto stanovený stav měřícího </w:t>
      </w:r>
      <w:r>
        <w:rPr>
          <w:rFonts w:ascii="Arial" w:hAnsi="Arial"/>
          <w:color w:val="000000"/>
          <w:spacing w:val="2"/>
          <w:sz w:val="19"/>
          <w:lang w:val="cs-CZ"/>
        </w:rPr>
        <w:t>zařízení pině respektuje.</w:t>
      </w:r>
    </w:p>
    <w:p w:rsidR="00CD773A" w:rsidRDefault="00CD773A">
      <w:pPr>
        <w:sectPr w:rsidR="00CD773A">
          <w:pgSz w:w="11918" w:h="16854"/>
          <w:pgMar w:top="152" w:right="999" w:bottom="689" w:left="1139" w:header="708" w:footer="708" w:gutter="0"/>
          <w:cols w:space="708"/>
        </w:sectPr>
      </w:pPr>
    </w:p>
    <w:p w:rsidR="00CD773A" w:rsidRDefault="00CD773A">
      <w:pPr>
        <w:framePr w:dropCap="drop" w:lines="2" w:wrap="auto" w:vAnchor="text" w:hAnchor="text"/>
        <w:spacing w:before="36" w:line="209" w:lineRule="exact"/>
        <w:jc w:val="both"/>
      </w:pPr>
      <w:r>
        <w:rPr>
          <w:rFonts w:ascii="Arial" w:hAnsi="Arial"/>
          <w:color w:val="000000"/>
          <w:spacing w:val="51"/>
          <w:position w:val="-6"/>
          <w:sz w:val="6"/>
          <w:lang w:val="cs-CZ"/>
        </w:rPr>
        <w:t>)</w:t>
      </w:r>
    </w:p>
    <w:p w:rsidR="00CD773A" w:rsidRDefault="00CD773A">
      <w:pPr>
        <w:spacing w:before="36"/>
        <w:jc w:val="both"/>
      </w:pPr>
      <w:r>
        <w:rPr>
          <w:rFonts w:ascii="Times New Roman" w:hAnsi="Times New Roman"/>
          <w:color w:val="000000"/>
          <w:spacing w:val="61"/>
          <w:sz w:val="11"/>
          <w:lang w:val="cs-CZ"/>
        </w:rPr>
        <w:t xml:space="preserve">ČESKOMORAVSKÁ </w:t>
      </w:r>
      <w:r>
        <w:rPr>
          <w:rFonts w:ascii="Times New Roman" w:hAnsi="Times New Roman"/>
          <w:color w:val="000000"/>
          <w:spacing w:val="8"/>
          <w:sz w:val="11"/>
          <w:lang w:val="cs-CZ"/>
        </w:rPr>
        <w:t>KOMOt)ITNÍ BURZA KLADNO</w:t>
      </w:r>
    </w:p>
    <w:p w:rsidR="00CD773A" w:rsidRDefault="00CD773A">
      <w:pPr>
        <w:numPr>
          <w:ilvl w:val="0"/>
          <w:numId w:val="3"/>
        </w:numPr>
        <w:tabs>
          <w:tab w:val="clear" w:pos="288"/>
          <w:tab w:val="decimal" w:pos="360"/>
        </w:tabs>
        <w:spacing w:before="252" w:line="264" w:lineRule="auto"/>
        <w:ind w:left="360" w:right="288" w:hanging="28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noProof/>
          <w:lang w:val="cs-CZ" w:eastAsia="cs-CZ"/>
        </w:rPr>
        <w:pict>
          <v:shape id="_x0000_s1030" type="#_x0000_t202" style="position:absolute;left:0;text-align:left;margin-left:55.1pt;margin-top:792.25pt;width:486pt;height:10.6pt;z-index:-251656704;mso-wrap-distance-left:0;mso-wrap-distance-right:0;mso-position-horizontal-relative:page;mso-position-vertical-relative:page" filled="f" stroked="f">
            <v:textbox inset="0,0,0,0">
              <w:txbxContent>
                <w:p w:rsidR="00CD773A" w:rsidRDefault="00CD773A">
                  <w:pPr>
                    <w:tabs>
                      <w:tab w:val="right" w:pos="9659"/>
                    </w:tabs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  <w:t>Dodávka plynu v rámci SSDP charakteru maloodběr</w:t>
                  </w:r>
                  <w:r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  <w:tab/>
                    <w:t>Strana 3 (celkem 7)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Sjednaná dodávka plynu může být omezena, pokud bude provozovatelem přepravní soustavy vyhlášen </w:t>
      </w:r>
      <w:r>
        <w:rPr>
          <w:rFonts w:ascii="Verdana" w:hAnsi="Verdana"/>
          <w:color w:val="000000"/>
          <w:sz w:val="18"/>
          <w:lang w:val="cs-CZ"/>
        </w:rPr>
        <w:t xml:space="preserve">stav nouze podle příslušných platných právních předpisů. Odběratel je povinen sledovat informace </w:t>
      </w:r>
      <w:r>
        <w:rPr>
          <w:rFonts w:ascii="Verdana" w:hAnsi="Verdana"/>
          <w:color w:val="000000"/>
          <w:spacing w:val="2"/>
          <w:sz w:val="18"/>
          <w:lang w:val="cs-CZ"/>
        </w:rPr>
        <w:t xml:space="preserve">o vyhlášení omezujících regulačních opatření v případě hrozícího nebo stávajícího stavu nouze </w:t>
      </w:r>
      <w:r>
        <w:rPr>
          <w:rFonts w:ascii="Verdana" w:hAnsi="Verdana"/>
          <w:color w:val="000000"/>
          <w:sz w:val="18"/>
          <w:lang w:val="cs-CZ"/>
        </w:rPr>
        <w:t xml:space="preserve">v plynárenství. Dodavatel i odběratel jsou povinni v případě hrozícího nebo stávajícího stavu nouze </w:t>
      </w:r>
      <w:r>
        <w:rPr>
          <w:rFonts w:ascii="Verdana" w:hAnsi="Verdana"/>
          <w:color w:val="000000"/>
          <w:spacing w:val="-2"/>
          <w:sz w:val="18"/>
          <w:lang w:val="cs-CZ"/>
        </w:rPr>
        <w:t>v plynárenství postupovat podle příslušného platného právního předpisu.</w:t>
      </w:r>
    </w:p>
    <w:p w:rsidR="00CD773A" w:rsidRDefault="00CD773A">
      <w:pPr>
        <w:numPr>
          <w:ilvl w:val="0"/>
          <w:numId w:val="3"/>
        </w:numPr>
        <w:tabs>
          <w:tab w:val="clear" w:pos="288"/>
          <w:tab w:val="decimal" w:pos="360"/>
        </w:tabs>
        <w:spacing w:before="252" w:line="264" w:lineRule="auto"/>
        <w:ind w:left="360" w:right="288" w:hanging="288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Dodavatelem dodané a odběratelem odebrané množství plynu bude v odběrném místě měřeno měřícím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zařízením ve vlastnictví příslušného provozovatele distribuční soustavy, který zodpovídá za správnost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naměřených údajů. O druhu, velikosti, umístění a skladbě měřícího zařízení rozhoduje příslušný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provozovatel distribuční soustavy. Odběratel je povinen odebírat plyn pouze přes měřidlo, které připojil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provozovatel distribuční soustavy. Odběratel je povinen udržovat odběrné zařízení ve stavu, který odpovídá příslušným technickým normám a platným právním předpisům a který umožňuje jeho řádný </w:t>
      </w:r>
      <w:r>
        <w:rPr>
          <w:rFonts w:ascii="Verdana" w:hAnsi="Verdana"/>
          <w:color w:val="000000"/>
          <w:spacing w:val="-4"/>
          <w:sz w:val="18"/>
          <w:lang w:val="cs-CZ"/>
        </w:rPr>
        <w:t>a spolehlivý provoz.</w:t>
      </w:r>
    </w:p>
    <w:p w:rsidR="00CD773A" w:rsidRDefault="00CD773A">
      <w:pPr>
        <w:numPr>
          <w:ilvl w:val="0"/>
          <w:numId w:val="3"/>
        </w:numPr>
        <w:tabs>
          <w:tab w:val="clear" w:pos="288"/>
          <w:tab w:val="decimal" w:pos="360"/>
        </w:tabs>
        <w:spacing w:before="252" w:line="264" w:lineRule="auto"/>
        <w:ind w:left="360" w:right="72" w:hanging="28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Měření dodávek plynu včetně vyhodnocování, předávání výsledků měření a dalších nezbytných informací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pro vyúčtování dodávky plynu je zajišťováno příslušným provozovatelem distribuční soustavy. Naměřený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objem plynu bude v souladu s platnými právními předpisy přepočítáván na vztažené podmínky a energii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vyjádřenou v MWh, resp. kWh. Rozdělení odběru plynu do jednotlivých kalendářních měsíců je stanoveno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v závislosti na termínu odečtu odběru plynu, který provádí příslušný provozovatel distribuční soustavy </w:t>
      </w:r>
      <w:r>
        <w:rPr>
          <w:rFonts w:ascii="Verdana" w:hAnsi="Verdana"/>
          <w:color w:val="000000"/>
          <w:spacing w:val="-2"/>
          <w:sz w:val="18"/>
          <w:lang w:val="cs-CZ"/>
        </w:rPr>
        <w:t>v souladu s platným Řádem provozovatele distribuční soustavy.</w:t>
      </w:r>
    </w:p>
    <w:p w:rsidR="00CD773A" w:rsidRDefault="00CD773A">
      <w:pPr>
        <w:numPr>
          <w:ilvl w:val="0"/>
          <w:numId w:val="3"/>
        </w:numPr>
        <w:tabs>
          <w:tab w:val="decimal" w:pos="432"/>
        </w:tabs>
        <w:spacing w:before="252" w:line="264" w:lineRule="auto"/>
        <w:ind w:left="288" w:right="144" w:hanging="216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Odběratel se zavazuje umožnit přístup k měřícímu zařízení na odběrném místě pro potřebu kontroly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správnosti měřených údajů, provedení odečtů nebo kontroly, opravy, údržby, výměny nebo odebrání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měřidla, a to rovněž při ukončení odběru nebo přerušení dodávky plynu. Odběratel je povinen zdržet se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jakýchkoliv zásahů do měřidla a jeho připojení včetně plomb, a zabezpečit měřidlo tak, aby nemohlo dojít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k jeho poškození, odcizení nebo porušení plomb. Odběratel je dále povinen bez zbytečného odkladu </w:t>
      </w:r>
      <w:r>
        <w:rPr>
          <w:rFonts w:ascii="Verdana" w:hAnsi="Verdana"/>
          <w:color w:val="000000"/>
          <w:spacing w:val="-2"/>
          <w:sz w:val="18"/>
          <w:lang w:val="cs-CZ"/>
        </w:rPr>
        <w:t>oznámit dodavateli poškození měřícího zařízení nebo jeho plomby, případně jinou událost, která má vliv na řádnou funkci měřícího zařízení.</w:t>
      </w:r>
    </w:p>
    <w:p w:rsidR="00CD773A" w:rsidRDefault="00CD773A">
      <w:pPr>
        <w:spacing w:before="252"/>
        <w:rPr>
          <w:rFonts w:ascii="Tahoma" w:hAnsi="Tahoma"/>
          <w:b/>
          <w:color w:val="000000"/>
          <w:sz w:val="18"/>
          <w:u w:val="single"/>
          <w:lang w:val="cs-CZ"/>
        </w:rPr>
      </w:pPr>
      <w:r>
        <w:rPr>
          <w:rFonts w:ascii="Tahoma" w:hAnsi="Tahoma"/>
          <w:b/>
          <w:color w:val="000000"/>
          <w:sz w:val="18"/>
          <w:u w:val="single"/>
          <w:lang w:val="cs-CZ"/>
        </w:rPr>
        <w:t>Platební  podmínky</w:t>
      </w:r>
    </w:p>
    <w:p w:rsidR="00CD773A" w:rsidRDefault="00CD773A">
      <w:pPr>
        <w:spacing w:before="252"/>
        <w:ind w:left="72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1. Odběratel je povinen zaplatit dodavateli za dodávku plynu cenu, která je tvořena:</w:t>
      </w:r>
    </w:p>
    <w:p w:rsidR="00CD773A" w:rsidRDefault="00CD773A">
      <w:pPr>
        <w:numPr>
          <w:ilvl w:val="0"/>
          <w:numId w:val="4"/>
        </w:numPr>
        <w:tabs>
          <w:tab w:val="clear" w:pos="216"/>
          <w:tab w:val="decimal" w:pos="576"/>
        </w:tabs>
        <w:spacing w:before="36"/>
        <w:ind w:left="576" w:hanging="216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>cenou za dodávku komodity plyn , která je stanovena burzovním obchodem (závěrkovým listem),</w:t>
      </w:r>
    </w:p>
    <w:p w:rsidR="00CD773A" w:rsidRDefault="00CD773A">
      <w:pPr>
        <w:numPr>
          <w:ilvl w:val="0"/>
          <w:numId w:val="4"/>
        </w:numPr>
        <w:tabs>
          <w:tab w:val="clear" w:pos="216"/>
          <w:tab w:val="decimal" w:pos="576"/>
        </w:tabs>
        <w:spacing w:before="36"/>
        <w:ind w:left="360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pevnou kapacitní složkou ceny (cena za přepravu a strukturování)</w:t>
      </w:r>
    </w:p>
    <w:p w:rsidR="00CD773A" w:rsidRDefault="00CD773A">
      <w:pPr>
        <w:numPr>
          <w:ilvl w:val="0"/>
          <w:numId w:val="4"/>
        </w:numPr>
        <w:tabs>
          <w:tab w:val="clear" w:pos="216"/>
          <w:tab w:val="decimal" w:pos="576"/>
        </w:tabs>
        <w:spacing w:line="264" w:lineRule="auto"/>
        <w:ind w:left="576" w:right="216" w:hanging="216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cenou za přepravu plynu, uskladnění plynu, distribuci plynu a související služby stanovenou v souladu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se všeobecně závaznými právními předpisy, zejména cenovými rozhodnutími příslušných správních </w:t>
      </w:r>
      <w:r>
        <w:rPr>
          <w:rFonts w:ascii="Verdana" w:hAnsi="Verdana"/>
          <w:color w:val="000000"/>
          <w:spacing w:val="-2"/>
          <w:sz w:val="18"/>
          <w:lang w:val="cs-CZ"/>
        </w:rPr>
        <w:t>a regulačních orgánů.</w:t>
      </w:r>
    </w:p>
    <w:p w:rsidR="00CD773A" w:rsidRDefault="00CD773A">
      <w:pPr>
        <w:spacing w:before="252" w:line="266" w:lineRule="auto"/>
        <w:ind w:left="288" w:right="792" w:hanging="288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2. Dodávky plynu se v průběhu zúčtovacího období vyúčtovávají fakturami, které musí mít náležitosti </w:t>
      </w:r>
      <w:r>
        <w:rPr>
          <w:rFonts w:ascii="Verdana" w:hAnsi="Verdana"/>
          <w:color w:val="000000"/>
          <w:spacing w:val="-2"/>
          <w:sz w:val="18"/>
          <w:lang w:val="cs-CZ"/>
        </w:rPr>
        <w:t>daňových dokladů podle příslušných právních předpisů.</w:t>
      </w:r>
    </w:p>
    <w:p w:rsidR="00CD773A" w:rsidRDefault="00CD773A">
      <w:pPr>
        <w:spacing w:before="252"/>
        <w:ind w:left="288" w:hanging="288"/>
        <w:rPr>
          <w:rFonts w:ascii="Verdana" w:hAnsi="Verdana"/>
          <w:color w:val="000000"/>
          <w:spacing w:val="1"/>
          <w:sz w:val="18"/>
          <w:lang w:val="cs-CZ"/>
        </w:rPr>
      </w:pPr>
      <w:r>
        <w:rPr>
          <w:rFonts w:ascii="Verdana" w:hAnsi="Verdana"/>
          <w:color w:val="000000"/>
          <w:spacing w:val="1"/>
          <w:sz w:val="18"/>
          <w:lang w:val="cs-CZ"/>
        </w:rPr>
        <w:t xml:space="preserve">3. K účtované ceně dodávky plynu se připočítává daň z plynu, daň z přidané hodnoty, poplatky a jiné </w:t>
      </w:r>
      <w:r>
        <w:rPr>
          <w:rFonts w:ascii="Verdana" w:hAnsi="Verdana"/>
          <w:color w:val="000000"/>
          <w:sz w:val="18"/>
          <w:lang w:val="cs-CZ"/>
        </w:rPr>
        <w:t xml:space="preserve">nepřímé daně stanovené v souladu s příslušnými právními předpisy. Odběratel je povinen předložit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dodavateli doklady, na základě kterých uplatňuje osvobození od příslušné daně. Zároveň je odběratel </w:t>
      </w:r>
      <w:r>
        <w:rPr>
          <w:rFonts w:ascii="Verdana" w:hAnsi="Verdana"/>
          <w:color w:val="000000"/>
          <w:spacing w:val="-2"/>
          <w:sz w:val="18"/>
          <w:lang w:val="cs-CZ"/>
        </w:rPr>
        <w:t>povinen v případě změny, zániku či zrušení příslušného dokladu, na základě kterého uplatňuje osvobození dle předchozí věty, tuto skutečnost dodavateli oznámit, a to bez zbytečného odkladu, nejdéle však</w:t>
      </w:r>
    </w:p>
    <w:p w:rsidR="00CD773A" w:rsidRDefault="00CD773A">
      <w:pPr>
        <w:spacing w:before="108" w:line="264" w:lineRule="auto"/>
        <w:ind w:left="288" w:right="28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do druhého pracovního dne ode dne změny, zániku nebo zrušení tohoto dokladu, na základě kterého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uplatňuje osvobození. Odběratel je odpovědný za škodu, která vznikne dodavateli porušením povinnosti </w:t>
      </w:r>
      <w:r>
        <w:rPr>
          <w:rFonts w:ascii="Verdana" w:hAnsi="Verdana"/>
          <w:color w:val="000000"/>
          <w:spacing w:val="-2"/>
          <w:sz w:val="18"/>
          <w:lang w:val="cs-CZ"/>
        </w:rPr>
        <w:t>zákazníka uvedené v předchozí větě.</w:t>
      </w:r>
    </w:p>
    <w:p w:rsidR="00CD773A" w:rsidRDefault="00CD773A">
      <w:pPr>
        <w:spacing w:before="252" w:line="264" w:lineRule="auto"/>
        <w:ind w:left="288" w:right="504" w:hanging="288"/>
        <w:jc w:val="both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4. V průběhu zúčtovacího období hradí odběratel dodavateli za dodávky plynu pravidelné zálohy, pokud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není burzovním obchodem sjednáno jinak. Jejich výše je určena podle celkové předpokládané platby </w:t>
      </w:r>
      <w:r>
        <w:rPr>
          <w:rFonts w:ascii="Verdana" w:hAnsi="Verdana"/>
          <w:color w:val="000000"/>
          <w:spacing w:val="-2"/>
          <w:sz w:val="18"/>
          <w:lang w:val="cs-CZ"/>
        </w:rPr>
        <w:t>odběratele za příslušné fakturační období včetně daně z přidané hodnoty. Dodavatel je povinen</w:t>
      </w:r>
    </w:p>
    <w:p w:rsidR="00CD773A" w:rsidRDefault="00CD773A">
      <w:pPr>
        <w:ind w:left="288" w:right="936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po uzavření burzovního obchodu (závěrkového listu) vystavit odběrateli v souladu s podmínkami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uzavřeného burzovního obchodu (závěrkového listu) platební kalendář s uvedením počtu, výše </w:t>
      </w:r>
      <w:r>
        <w:rPr>
          <w:rFonts w:ascii="Verdana" w:hAnsi="Verdana"/>
          <w:color w:val="000000"/>
          <w:spacing w:val="-4"/>
          <w:sz w:val="18"/>
          <w:lang w:val="cs-CZ"/>
        </w:rPr>
        <w:t>a splatnosti záloh.</w:t>
      </w:r>
    </w:p>
    <w:p w:rsidR="00CD773A" w:rsidRDefault="00CD773A">
      <w:pPr>
        <w:spacing w:before="252" w:line="264" w:lineRule="auto"/>
        <w:ind w:left="288" w:right="144" w:hanging="288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noProof/>
          <w:lang w:val="cs-CZ" w:eastAsia="cs-CZ"/>
        </w:rPr>
        <w:pict>
          <v:line id="_x0000_s1031" style="position:absolute;left:0;text-align:left;z-index:251643392" from="0,73.4pt" to="486.05pt,73.4pt" strokeweight=".9pt"/>
        </w:pic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5 Zálohy zaplacené odběratelem na příslušné zúčtovací období budou dodavatelem vypořádány ve faktuře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za zúčtovací období. Rozdíl ve faktuře mezi vyúčtovanou částkou a zaplacenými zálohami, který je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nedoplatkem odběratele, je odběratel povinen zaplatit dodavateli v termínu splatnosti faktury. Rozdíl ve </w:t>
      </w:r>
      <w:r>
        <w:rPr>
          <w:rFonts w:ascii="Verdana" w:hAnsi="Verdana"/>
          <w:color w:val="000000"/>
          <w:spacing w:val="-3"/>
          <w:sz w:val="18"/>
          <w:lang w:val="cs-CZ"/>
        </w:rPr>
        <w:t>faktuře mezi vyúčtovanou částkou a zaplacenými zálohami, který je přeplatkem odběratele, dodavatel</w:t>
      </w:r>
    </w:p>
    <w:p w:rsidR="00CD773A" w:rsidRDefault="00CD773A">
      <w:pPr>
        <w:sectPr w:rsidR="00CD773A">
          <w:pgSz w:w="11918" w:h="16854"/>
          <w:pgMar w:top="312" w:right="1036" w:bottom="679" w:left="1102" w:header="708" w:footer="708" w:gutter="0"/>
          <w:cols w:space="708"/>
        </w:sectPr>
      </w:pPr>
    </w:p>
    <w:p w:rsidR="00CD773A" w:rsidRDefault="00CD773A">
      <w:pPr>
        <w:spacing w:line="295" w:lineRule="auto"/>
        <w:jc w:val="center"/>
        <w:rPr>
          <w:rFonts w:ascii="Verdana" w:hAnsi="Verdana"/>
          <w:color w:val="000000"/>
          <w:spacing w:val="6"/>
          <w:sz w:val="10"/>
          <w:lang w:val="cs-CZ"/>
        </w:rPr>
      </w:pPr>
      <w:r>
        <w:rPr>
          <w:noProof/>
          <w:lang w:val="cs-CZ" w:eastAsia="cs-CZ"/>
        </w:rPr>
        <w:pict>
          <v:shape id="_x0000_s1032" type="#_x0000_t202" style="position:absolute;left:0;text-align:left;margin-left:0;margin-top:775.8pt;width:486pt;height:11.1pt;z-index:-251655680;mso-wrap-distance-left:0;mso-wrap-distance-right:0" filled="f" stroked="f">
            <v:textbox inset="0,0,0,0">
              <w:txbxContent>
                <w:p w:rsidR="00CD773A" w:rsidRDefault="00CD773A">
                  <w:pPr>
                    <w:tabs>
                      <w:tab w:val="right" w:pos="9658"/>
                    </w:tabs>
                    <w:spacing w:line="273" w:lineRule="auto"/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  <w:t>Dodávka plynu v rámci SSDP charakteru maloodběr</w:t>
                  </w:r>
                  <w:r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  <w:tab/>
                    <w:t>Strana 4 (celkem 7)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color w:val="000000"/>
          <w:spacing w:val="6"/>
          <w:sz w:val="10"/>
          <w:lang w:val="cs-CZ"/>
        </w:rPr>
        <w:t xml:space="preserve">ČESKOMORAVSKÁ </w:t>
      </w:r>
      <w:r>
        <w:rPr>
          <w:rFonts w:ascii="Verdana" w:hAnsi="Verdana"/>
          <w:color w:val="000000"/>
          <w:spacing w:val="6"/>
          <w:sz w:val="10"/>
          <w:lang w:val="cs-CZ"/>
        </w:rPr>
        <w:br/>
      </w:r>
      <w:r>
        <w:rPr>
          <w:rFonts w:ascii="Verdana" w:hAnsi="Verdana"/>
          <w:color w:val="000000"/>
          <w:spacing w:val="10"/>
          <w:sz w:val="10"/>
          <w:lang w:val="cs-CZ"/>
        </w:rPr>
        <w:t>KOMODITNÍ BURZA KLADNO</w:t>
      </w:r>
    </w:p>
    <w:p w:rsidR="00CD773A" w:rsidRDefault="00CD773A">
      <w:pPr>
        <w:spacing w:before="252"/>
        <w:ind w:left="288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vrátí odběrateli v termínu splatnosti faktury na bankovní účet odběratele uvedený v závěrkovém listu</w:t>
      </w:r>
    </w:p>
    <w:p w:rsidR="00CD773A" w:rsidRDefault="00CD773A">
      <w:pPr>
        <w:spacing w:before="36" w:line="264" w:lineRule="auto"/>
        <w:ind w:left="288" w:right="144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s použitím variabilního symbolu uvedeného na faktuře. Pokud není burzovním obchodem sjednáno jinak,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je dodavatel oprávněn přeplatky a nedoplatky odběratele převádět do dalšího zúčtovacího období, dále 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je oprávněn započítat přeplatek odběratele na úhradu záloh v dalším zúčtovacím období, přičemž převod </w:t>
      </w:r>
      <w:r>
        <w:rPr>
          <w:rFonts w:ascii="Arial" w:hAnsi="Arial"/>
          <w:color w:val="000000"/>
          <w:spacing w:val="3"/>
          <w:sz w:val="19"/>
          <w:lang w:val="cs-CZ"/>
        </w:rPr>
        <w:t>a započtení těchto částek je povinen vždy oznámit odběrateli.</w:t>
      </w:r>
    </w:p>
    <w:p w:rsidR="00CD773A" w:rsidRDefault="00CD773A">
      <w:pPr>
        <w:spacing w:before="216"/>
        <w:ind w:left="288" w:right="288" w:hanging="288"/>
        <w:jc w:val="both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6 Odběratel je povinen provádět všechny platby bezhotovostně v tuzemské měně, pokud není burzovním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obchodem (závěrkovým listem) sjednána jiná měna, na bankovní účet dodavatele uvedený na příslušné </w:t>
      </w:r>
      <w:r>
        <w:rPr>
          <w:rFonts w:ascii="Arial" w:hAnsi="Arial"/>
          <w:color w:val="000000"/>
          <w:spacing w:val="4"/>
          <w:sz w:val="19"/>
          <w:lang w:val="cs-CZ"/>
        </w:rPr>
        <w:t>faktuře s použitím variabilního symbolu uvedeného na faktuře. Pokud odběratel poukáže platbu</w:t>
      </w:r>
    </w:p>
    <w:p w:rsidR="00CD773A" w:rsidRDefault="00CD773A">
      <w:pPr>
        <w:spacing w:before="72"/>
        <w:ind w:left="288" w:right="288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 xml:space="preserve">s nesprávným variabilním symbolem, nebo ji poukáže na jiný bankovní účet dodavatele, než je uvedeno </w:t>
      </w:r>
      <w:r>
        <w:rPr>
          <w:rFonts w:ascii="Arial" w:hAnsi="Arial"/>
          <w:color w:val="000000"/>
          <w:spacing w:val="4"/>
          <w:sz w:val="19"/>
          <w:lang w:val="cs-CZ"/>
        </w:rPr>
        <w:t>na faktuře, je dodavatel oprávněn platbu vrátit odběrateli jako neidentifikovatelnou a účtovat úrok</w:t>
      </w:r>
    </w:p>
    <w:p w:rsidR="00CD773A" w:rsidRDefault="00CD773A">
      <w:pPr>
        <w:spacing w:before="36"/>
        <w:ind w:left="288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z prodlení za opožděné placení od data splatnosti faktury až do obdržení správně poukázané platby.</w:t>
      </w:r>
    </w:p>
    <w:p w:rsidR="00CD773A" w:rsidRDefault="00CD773A">
      <w:pPr>
        <w:numPr>
          <w:ilvl w:val="0"/>
          <w:numId w:val="5"/>
        </w:numPr>
        <w:tabs>
          <w:tab w:val="clear" w:pos="216"/>
          <w:tab w:val="decimal" w:pos="360"/>
        </w:tabs>
        <w:spacing w:before="288"/>
        <w:ind w:left="360" w:right="72" w:hanging="216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Zaplacením plateb se rozumí připsání příslušné částky na bankovní účet dodavatele. Připadne-li den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splatnosti faktury nebo zálohy na den pracovního volna nebo klidu, je dnem splatnosti nejbližší následující </w:t>
      </w:r>
      <w:r>
        <w:rPr>
          <w:rFonts w:ascii="Arial" w:hAnsi="Arial"/>
          <w:color w:val="000000"/>
          <w:sz w:val="19"/>
          <w:lang w:val="cs-CZ"/>
        </w:rPr>
        <w:t>pracovní den.</w:t>
      </w:r>
    </w:p>
    <w:p w:rsidR="00CD773A" w:rsidRDefault="00CD773A">
      <w:pPr>
        <w:numPr>
          <w:ilvl w:val="0"/>
          <w:numId w:val="5"/>
        </w:numPr>
        <w:tabs>
          <w:tab w:val="clear" w:pos="216"/>
          <w:tab w:val="decimal" w:pos="360"/>
        </w:tabs>
        <w:spacing w:before="288"/>
        <w:ind w:left="360" w:right="72" w:hanging="216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 xml:space="preserve">V případě prodlení odběratele s úhradou jakékoliv částky vyplývající z uzavřeného burzovního obchodu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(závěrkového listu), je odběratel povinen uhradit dodavateli úrok z prodlení ve výši 0,05 % z dlužné částky </w:t>
      </w:r>
      <w:r>
        <w:rPr>
          <w:rFonts w:ascii="Arial" w:hAnsi="Arial"/>
          <w:color w:val="000000"/>
          <w:spacing w:val="2"/>
          <w:sz w:val="19"/>
          <w:lang w:val="cs-CZ"/>
        </w:rPr>
        <w:t>za každý den prodlení.</w:t>
      </w:r>
    </w:p>
    <w:p w:rsidR="00CD773A" w:rsidRDefault="00CD773A">
      <w:pPr>
        <w:numPr>
          <w:ilvl w:val="0"/>
          <w:numId w:val="5"/>
        </w:numPr>
        <w:tabs>
          <w:tab w:val="clear" w:pos="216"/>
          <w:tab w:val="decimal" w:pos="360"/>
        </w:tabs>
        <w:spacing w:before="324" w:line="266" w:lineRule="auto"/>
        <w:ind w:left="360" w:right="576" w:hanging="216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V případě, že je odběratel v prodlení s úhradou jakékoliv částky vyplývající z uzavřeného burzovního </w:t>
      </w:r>
      <w:r>
        <w:rPr>
          <w:rFonts w:ascii="Arial" w:hAnsi="Arial"/>
          <w:color w:val="000000"/>
          <w:spacing w:val="3"/>
          <w:sz w:val="19"/>
          <w:lang w:val="cs-CZ"/>
        </w:rPr>
        <w:t>obchodu, má dodavatel právo zaslat odběrateli písemné výzvy či upomínky k placení. Odběratel je</w:t>
      </w:r>
    </w:p>
    <w:p w:rsidR="00CD773A" w:rsidRDefault="00CD773A">
      <w:pPr>
        <w:ind w:left="288" w:right="288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v takovém případě povinen uhradit dodavateli náklady spojené se zasláním písemné výzvy či upomínky </w:t>
      </w:r>
      <w:r>
        <w:rPr>
          <w:rFonts w:ascii="Arial" w:hAnsi="Arial"/>
          <w:color w:val="000000"/>
          <w:sz w:val="19"/>
          <w:lang w:val="cs-CZ"/>
        </w:rPr>
        <w:t>k placení.</w:t>
      </w:r>
    </w:p>
    <w:p w:rsidR="00CD773A" w:rsidRDefault="00CD773A">
      <w:pPr>
        <w:numPr>
          <w:ilvl w:val="0"/>
          <w:numId w:val="5"/>
        </w:numPr>
        <w:tabs>
          <w:tab w:val="decimal" w:pos="432"/>
        </w:tabs>
        <w:spacing w:before="288"/>
        <w:ind w:left="288" w:right="72" w:hanging="14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V případě prodlení dodavatele s úhradou jakékoliv částky vyplývající z uzavřeného burzovního obchodu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(závěrkového listu), je dodavatel povinen uhradit odběrateli úrok z prodlení ve výši 0,05 % z dlužné částky </w:t>
      </w:r>
      <w:r>
        <w:rPr>
          <w:rFonts w:ascii="Arial" w:hAnsi="Arial"/>
          <w:color w:val="000000"/>
          <w:spacing w:val="2"/>
          <w:sz w:val="19"/>
          <w:lang w:val="cs-CZ"/>
        </w:rPr>
        <w:t>za každý den prodlení.</w:t>
      </w:r>
    </w:p>
    <w:p w:rsidR="00CD773A" w:rsidRDefault="00CD773A">
      <w:pPr>
        <w:spacing w:before="252" w:after="72" w:line="199" w:lineRule="auto"/>
        <w:ind w:left="72"/>
        <w:rPr>
          <w:rFonts w:ascii="Arial" w:hAnsi="Arial"/>
          <w:b/>
          <w:color w:val="000000"/>
          <w:sz w:val="19"/>
          <w:u w:val="single"/>
          <w:lang w:val="cs-CZ"/>
        </w:rPr>
      </w:pPr>
      <w:r>
        <w:rPr>
          <w:rFonts w:ascii="Arial" w:hAnsi="Arial"/>
          <w:b/>
          <w:color w:val="000000"/>
          <w:sz w:val="19"/>
          <w:u w:val="single"/>
          <w:lang w:val="cs-CZ"/>
        </w:rPr>
        <w:t>Reklamace</w:t>
      </w:r>
    </w:p>
    <w:p w:rsidR="00CD773A" w:rsidRDefault="00CD773A">
      <w:pPr>
        <w:numPr>
          <w:ilvl w:val="0"/>
          <w:numId w:val="6"/>
        </w:numPr>
        <w:tabs>
          <w:tab w:val="clear" w:pos="288"/>
          <w:tab w:val="decimal" w:pos="360"/>
        </w:tabs>
        <w:spacing w:before="252" w:line="264" w:lineRule="auto"/>
        <w:ind w:left="360" w:right="144" w:hanging="288"/>
        <w:rPr>
          <w:rFonts w:ascii="Arial" w:hAnsi="Arial"/>
          <w:color w:val="000000"/>
          <w:spacing w:val="1"/>
          <w:sz w:val="19"/>
          <w:lang w:val="cs-CZ"/>
        </w:rPr>
      </w:pPr>
      <w:r>
        <w:rPr>
          <w:noProof/>
          <w:lang w:val="cs-CZ" w:eastAsia="cs-CZ"/>
        </w:rPr>
        <w:pict>
          <v:line id="_x0000_s1033" style="position:absolute;left:0;text-align:left;z-index:251644416" from="0,.25pt" to="54.35pt,.25pt" strokeweight=".35pt"/>
        </w:pic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Zjistí-li odběratel chyby nebo omyly při vyúčtování dodávky plynu dle uzavřeného burzovního obchodu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(závěrkového listu), má právo příslušné vyúčtování (fakturu) u dodavatele reklamovat, a to nejpozději do 30-ti kalendářních dnů od doručení faktury, v níž se reklamované skutečnosti vyskytly. Reklamace musí </w:t>
      </w:r>
      <w:r>
        <w:rPr>
          <w:rFonts w:ascii="Arial" w:hAnsi="Arial"/>
          <w:color w:val="000000"/>
          <w:spacing w:val="-1"/>
          <w:sz w:val="19"/>
          <w:lang w:val="cs-CZ"/>
        </w:rPr>
        <w:t xml:space="preserve">mít písemnou formu a její uplatnění nemá odkladný účinek na splatnost faktury, vyjma zcela zjevné chyby, </w:t>
      </w:r>
      <w:r>
        <w:rPr>
          <w:rFonts w:ascii="Arial" w:hAnsi="Arial"/>
          <w:color w:val="000000"/>
          <w:spacing w:val="3"/>
          <w:sz w:val="19"/>
          <w:lang w:val="cs-CZ"/>
        </w:rPr>
        <w:t>nedohodne-li se odběratel a dodavatel jinak.</w:t>
      </w:r>
    </w:p>
    <w:p w:rsidR="00CD773A" w:rsidRDefault="00CD773A">
      <w:pPr>
        <w:numPr>
          <w:ilvl w:val="0"/>
          <w:numId w:val="6"/>
        </w:numPr>
        <w:tabs>
          <w:tab w:val="clear" w:pos="288"/>
          <w:tab w:val="decimal" w:pos="360"/>
        </w:tabs>
        <w:spacing w:before="252" w:line="264" w:lineRule="auto"/>
        <w:ind w:left="360" w:right="432" w:hanging="288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Dodavatel je povinen reklamaci přezkoumat a výsledek přezkoumání je povinen oznámit odběrateli ve </w:t>
      </w:r>
      <w:r>
        <w:rPr>
          <w:rFonts w:ascii="Arial" w:hAnsi="Arial"/>
          <w:color w:val="000000"/>
          <w:spacing w:val="3"/>
          <w:sz w:val="19"/>
          <w:lang w:val="cs-CZ"/>
        </w:rPr>
        <w:t>lhůtě do 30-ti kalendářních dnů od doručení reklamace.</w:t>
      </w:r>
    </w:p>
    <w:p w:rsidR="00CD773A" w:rsidRDefault="00CD773A">
      <w:pPr>
        <w:spacing w:before="252"/>
        <w:ind w:left="72"/>
        <w:rPr>
          <w:rFonts w:ascii="Arial" w:hAnsi="Arial"/>
          <w:b/>
          <w:color w:val="000000"/>
          <w:spacing w:val="2"/>
          <w:sz w:val="19"/>
          <w:u w:val="single"/>
          <w:lang w:val="cs-CZ"/>
        </w:rPr>
      </w:pPr>
      <w:r>
        <w:rPr>
          <w:rFonts w:ascii="Arial" w:hAnsi="Arial"/>
          <w:b/>
          <w:color w:val="000000"/>
          <w:spacing w:val="2"/>
          <w:sz w:val="19"/>
          <w:u w:val="single"/>
          <w:lang w:val="cs-CZ"/>
        </w:rPr>
        <w:t xml:space="preserve">Omezení a přerušení dodávky </w:t>
      </w:r>
    </w:p>
    <w:p w:rsidR="00CD773A" w:rsidRDefault="00CD773A">
      <w:pPr>
        <w:numPr>
          <w:ilvl w:val="0"/>
          <w:numId w:val="7"/>
        </w:numPr>
        <w:tabs>
          <w:tab w:val="clear" w:pos="288"/>
          <w:tab w:val="decimal" w:pos="360"/>
        </w:tabs>
        <w:spacing w:before="252"/>
        <w:ind w:left="360" w:right="144" w:hanging="288"/>
        <w:jc w:val="both"/>
        <w:rPr>
          <w:rFonts w:ascii="Arial" w:hAnsi="Arial"/>
          <w:color w:val="000000"/>
          <w:spacing w:val="-2"/>
          <w:sz w:val="19"/>
          <w:lang w:val="cs-CZ"/>
        </w:rPr>
      </w:pPr>
      <w:r>
        <w:rPr>
          <w:rFonts w:ascii="Arial" w:hAnsi="Arial"/>
          <w:color w:val="000000"/>
          <w:spacing w:val="-2"/>
          <w:sz w:val="19"/>
          <w:lang w:val="cs-CZ"/>
        </w:rPr>
        <w:t xml:space="preserve">Dodavatel je oprávněn přerušit nebo omezit v nezbytném rozsahu dodávku plynu dle burzovního obchodu </w:t>
      </w:r>
      <w:r>
        <w:rPr>
          <w:rFonts w:ascii="Arial" w:hAnsi="Arial"/>
          <w:color w:val="000000"/>
          <w:sz w:val="19"/>
          <w:lang w:val="cs-CZ"/>
        </w:rPr>
        <w:t xml:space="preserve">(závěrkového listu) v odběrném místě v případech neoprávněného odběru, který </w:t>
      </w:r>
      <w:r>
        <w:rPr>
          <w:rFonts w:ascii="Arial" w:hAnsi="Arial"/>
          <w:color w:val="000000"/>
          <w:w w:val="110"/>
          <w:sz w:val="19"/>
          <w:lang w:val="cs-CZ"/>
        </w:rPr>
        <w:t xml:space="preserve">je </w:t>
      </w:r>
      <w:r>
        <w:rPr>
          <w:rFonts w:ascii="Arial" w:hAnsi="Arial"/>
          <w:color w:val="000000"/>
          <w:sz w:val="19"/>
          <w:lang w:val="cs-CZ"/>
        </w:rPr>
        <w:t xml:space="preserve">definován příslušnými </w:t>
      </w:r>
      <w:r>
        <w:rPr>
          <w:rFonts w:ascii="Arial" w:hAnsi="Arial"/>
          <w:color w:val="000000"/>
          <w:spacing w:val="2"/>
          <w:sz w:val="19"/>
          <w:lang w:val="cs-CZ"/>
        </w:rPr>
        <w:t>platnými právními předpisy.</w:t>
      </w:r>
    </w:p>
    <w:p w:rsidR="00CD773A" w:rsidRDefault="00CD773A">
      <w:pPr>
        <w:numPr>
          <w:ilvl w:val="0"/>
          <w:numId w:val="7"/>
        </w:numPr>
        <w:tabs>
          <w:tab w:val="clear" w:pos="288"/>
          <w:tab w:val="decimal" w:pos="360"/>
        </w:tabs>
        <w:spacing w:before="288" w:line="266" w:lineRule="auto"/>
        <w:ind w:left="360" w:right="576" w:hanging="288"/>
        <w:rPr>
          <w:rFonts w:ascii="Arial" w:hAnsi="Arial"/>
          <w:color w:val="000000"/>
          <w:spacing w:val="6"/>
          <w:sz w:val="19"/>
          <w:lang w:val="cs-CZ"/>
        </w:rPr>
      </w:pPr>
      <w:r>
        <w:rPr>
          <w:rFonts w:ascii="Arial" w:hAnsi="Arial"/>
          <w:color w:val="000000"/>
          <w:spacing w:val="6"/>
          <w:sz w:val="19"/>
          <w:lang w:val="cs-CZ"/>
        </w:rPr>
        <w:t xml:space="preserve">Přerušení nebo omezení dodávky plynu z důvodu neoprávněného odběru bude provedeno </w:t>
      </w:r>
      <w:r>
        <w:rPr>
          <w:rFonts w:ascii="Arial" w:hAnsi="Arial"/>
          <w:color w:val="000000"/>
          <w:sz w:val="19"/>
          <w:lang w:val="cs-CZ"/>
        </w:rPr>
        <w:t xml:space="preserve">provozovatelem distribuční soustavy na žádost dodavatele bezprostředně po zjištění neoprávněného </w:t>
      </w:r>
      <w:r>
        <w:rPr>
          <w:rFonts w:ascii="Arial" w:hAnsi="Arial"/>
          <w:color w:val="000000"/>
          <w:spacing w:val="4"/>
          <w:sz w:val="19"/>
          <w:lang w:val="cs-CZ"/>
        </w:rPr>
        <w:t>odběru a bude provedeno na náklady odběratele.</w:t>
      </w:r>
    </w:p>
    <w:p w:rsidR="00CD773A" w:rsidRDefault="00CD773A">
      <w:pPr>
        <w:numPr>
          <w:ilvl w:val="0"/>
          <w:numId w:val="7"/>
        </w:numPr>
        <w:tabs>
          <w:tab w:val="clear" w:pos="288"/>
          <w:tab w:val="decimal" w:pos="360"/>
        </w:tabs>
        <w:spacing w:before="252"/>
        <w:ind w:left="360" w:right="72" w:hanging="288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Přerušením nebo omezením dodávky plynu v případech neoprávněného odběru nevzniká odběrateli právo </w:t>
      </w:r>
      <w:r>
        <w:rPr>
          <w:rFonts w:ascii="Arial" w:hAnsi="Arial"/>
          <w:color w:val="000000"/>
          <w:spacing w:val="3"/>
          <w:sz w:val="19"/>
          <w:lang w:val="cs-CZ"/>
        </w:rPr>
        <w:t>na náhradu škody a ušlého zisku na dodavateli a na provozovateli distribuční soustavy.</w:t>
      </w:r>
    </w:p>
    <w:p w:rsidR="00CD773A" w:rsidRDefault="00CD773A">
      <w:pPr>
        <w:numPr>
          <w:ilvl w:val="0"/>
          <w:numId w:val="7"/>
        </w:numPr>
        <w:tabs>
          <w:tab w:val="clear" w:pos="288"/>
          <w:tab w:val="decimal" w:pos="360"/>
        </w:tabs>
        <w:spacing w:before="288"/>
        <w:ind w:left="360" w:right="144" w:hanging="288"/>
        <w:rPr>
          <w:rFonts w:ascii="Arial" w:hAnsi="Arial"/>
          <w:color w:val="000000"/>
          <w:spacing w:val="5"/>
          <w:sz w:val="19"/>
          <w:lang w:val="cs-CZ"/>
        </w:rPr>
      </w:pPr>
      <w:r>
        <w:rPr>
          <w:noProof/>
          <w:lang w:val="cs-CZ" w:eastAsia="cs-CZ"/>
        </w:rPr>
        <w:pict>
          <v:line id="_x0000_s1034" style="position:absolute;left:0;text-align:left;z-index:251645440" from="0,111.55pt" to="486.05pt,111.55pt" strokeweight=".9pt"/>
        </w:pic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Odběratel je povinen uhradit dodavateli náklady spojené s přerušením, obnovením nebo ukončením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dodávky plynu z důvodu neoprávněného odběru. Při neoprávněném odběru je zákazník povinen uhradit skutečně vzniklou škodu, nelze-li vzniklou škodu prokazatelně stanovit, je náhrada škody vypočtena podle </w:t>
      </w:r>
      <w:r>
        <w:rPr>
          <w:rFonts w:ascii="Arial" w:hAnsi="Arial"/>
          <w:color w:val="000000"/>
          <w:spacing w:val="3"/>
          <w:sz w:val="19"/>
          <w:lang w:val="cs-CZ"/>
        </w:rPr>
        <w:t>Řádu provozovatele distribuční soustavy.</w:t>
      </w:r>
    </w:p>
    <w:p w:rsidR="00CD773A" w:rsidRDefault="00CD773A">
      <w:pPr>
        <w:sectPr w:rsidR="00CD773A">
          <w:pgSz w:w="11918" w:h="16854"/>
          <w:pgMar w:top="270" w:right="1053" w:bottom="738" w:left="1085" w:header="708" w:footer="708" w:gutter="0"/>
          <w:cols w:space="708"/>
        </w:sectPr>
      </w:pPr>
    </w:p>
    <w:p w:rsidR="00CD773A" w:rsidRDefault="00CD773A">
      <w:pPr>
        <w:spacing w:line="1135" w:lineRule="auto"/>
        <w:ind w:left="792"/>
        <w:rPr>
          <w:rFonts w:ascii="Arial" w:hAnsi="Arial"/>
          <w:b/>
          <w:color w:val="000000"/>
          <w:spacing w:val="64"/>
          <w:sz w:val="6"/>
          <w:lang w:val="cs-CZ"/>
        </w:rPr>
      </w:pPr>
      <w:r>
        <w:rPr>
          <w:noProof/>
          <w:lang w:val="cs-CZ" w:eastAsia="cs-CZ"/>
        </w:rPr>
        <w:pict>
          <v:shape id="_x0000_s1035" type="#_x0000_t202" style="position:absolute;left:0;text-align:left;margin-left:0;margin-top:782.25pt;width:486pt;height:11.2pt;z-index:-251654656;mso-wrap-distance-left:0;mso-wrap-distance-right:0" filled="f" stroked="f">
            <v:textbox inset="0,0,0,0">
              <w:txbxContent>
                <w:p w:rsidR="00CD773A" w:rsidRDefault="00CD773A">
                  <w:pPr>
                    <w:tabs>
                      <w:tab w:val="right" w:pos="9662"/>
                    </w:tabs>
                    <w:spacing w:line="276" w:lineRule="auto"/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  <w:t>Dodávka plynu v rámci SSDP charakteru maloodběr</w:t>
                  </w:r>
                  <w:r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  <w:tab/>
                    <w:t>Strana 5 (celkem 7)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pacing w:val="64"/>
          <w:sz w:val="6"/>
          <w:lang w:val="cs-CZ"/>
        </w:rPr>
        <w:t>.).</w:t>
      </w:r>
    </w:p>
    <w:p w:rsidR="00CD773A" w:rsidRDefault="00CD773A">
      <w:pPr>
        <w:spacing w:before="144" w:line="307" w:lineRule="auto"/>
        <w:jc w:val="center"/>
        <w:rPr>
          <w:rFonts w:ascii="Arial" w:hAnsi="Arial"/>
          <w:color w:val="000000"/>
          <w:spacing w:val="8"/>
          <w:sz w:val="10"/>
          <w:lang w:val="cs-CZ"/>
        </w:rPr>
      </w:pPr>
      <w:r>
        <w:rPr>
          <w:rFonts w:ascii="Arial" w:hAnsi="Arial"/>
          <w:color w:val="000000"/>
          <w:spacing w:val="8"/>
          <w:sz w:val="10"/>
          <w:lang w:val="cs-CZ"/>
        </w:rPr>
        <w:t xml:space="preserve">ČESKOMORAVSKÁ </w:t>
      </w:r>
      <w:r>
        <w:rPr>
          <w:rFonts w:ascii="Arial" w:hAnsi="Arial"/>
          <w:color w:val="000000"/>
          <w:spacing w:val="8"/>
          <w:sz w:val="10"/>
          <w:lang w:val="cs-CZ"/>
        </w:rPr>
        <w:br/>
      </w:r>
      <w:r>
        <w:rPr>
          <w:rFonts w:ascii="Arial" w:hAnsi="Arial"/>
          <w:color w:val="000000"/>
          <w:spacing w:val="12"/>
          <w:sz w:val="10"/>
          <w:lang w:val="cs-CZ"/>
        </w:rPr>
        <w:t>KOMODITNí BURZA KLADNO</w:t>
      </w:r>
    </w:p>
    <w:p w:rsidR="00CD773A" w:rsidRDefault="00CD773A">
      <w:pPr>
        <w:spacing w:before="108"/>
        <w:rPr>
          <w:rFonts w:ascii="Tahoma" w:hAnsi="Tahoma"/>
          <w:b/>
          <w:color w:val="000000"/>
          <w:spacing w:val="5"/>
          <w:sz w:val="18"/>
          <w:u w:val="single"/>
          <w:lang w:val="cs-CZ"/>
        </w:rPr>
      </w:pPr>
      <w:r>
        <w:rPr>
          <w:rFonts w:ascii="Tahoma" w:hAnsi="Tahoma"/>
          <w:b/>
          <w:color w:val="000000"/>
          <w:spacing w:val="5"/>
          <w:sz w:val="18"/>
          <w:u w:val="single"/>
          <w:lang w:val="cs-CZ"/>
        </w:rPr>
        <w:t>Odstoupení od burzovního obchodu (závěrkového listu)</w:t>
      </w:r>
    </w:p>
    <w:p w:rsidR="00CD773A" w:rsidRDefault="00CD773A">
      <w:pPr>
        <w:spacing w:before="180"/>
        <w:ind w:left="7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1. Dodavatel je oprávněn odstoupit od burzovního obchodu (závěrkového listu) v případě:</w:t>
      </w:r>
    </w:p>
    <w:p w:rsidR="00CD773A" w:rsidRDefault="00CD773A">
      <w:pPr>
        <w:numPr>
          <w:ilvl w:val="0"/>
          <w:numId w:val="8"/>
        </w:numPr>
        <w:tabs>
          <w:tab w:val="clear" w:pos="216"/>
          <w:tab w:val="decimal" w:pos="576"/>
        </w:tabs>
        <w:ind w:left="360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>podstatného porušení povinností — podmínek burzovního obchodu (závěrkového listu) odběratelem,</w:t>
      </w:r>
    </w:p>
    <w:p w:rsidR="00CD773A" w:rsidRDefault="00CD773A">
      <w:pPr>
        <w:numPr>
          <w:ilvl w:val="0"/>
          <w:numId w:val="8"/>
        </w:numPr>
        <w:tabs>
          <w:tab w:val="clear" w:pos="216"/>
          <w:tab w:val="decimal" w:pos="576"/>
        </w:tabs>
        <w:ind w:left="360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>neoprávněného odběru, který je definován příslušnými platnými právními předpisy,</w:t>
      </w:r>
    </w:p>
    <w:p w:rsidR="00CD773A" w:rsidRDefault="00CD773A">
      <w:pPr>
        <w:numPr>
          <w:ilvl w:val="0"/>
          <w:numId w:val="8"/>
        </w:numPr>
        <w:tabs>
          <w:tab w:val="clear" w:pos="216"/>
          <w:tab w:val="decimal" w:pos="576"/>
        </w:tabs>
        <w:ind w:left="360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je-li odběratel v úpadku anebo je mu povoleno vyrovnání.</w:t>
      </w:r>
    </w:p>
    <w:p w:rsidR="00CD773A" w:rsidRDefault="00CD773A">
      <w:pPr>
        <w:spacing w:before="216" w:line="264" w:lineRule="auto"/>
        <w:ind w:left="288" w:right="360" w:hanging="288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2. Za podstatné porušení povinností — podmínek burzovního obchodu (závěrkového listu) odběratelem se považuje zejména:</w:t>
      </w:r>
    </w:p>
    <w:p w:rsidR="00CD773A" w:rsidRDefault="00CD773A">
      <w:pPr>
        <w:numPr>
          <w:ilvl w:val="0"/>
          <w:numId w:val="9"/>
        </w:numPr>
        <w:tabs>
          <w:tab w:val="clear" w:pos="216"/>
          <w:tab w:val="decimal" w:pos="576"/>
        </w:tabs>
        <w:spacing w:line="266" w:lineRule="auto"/>
        <w:ind w:left="576" w:right="504" w:hanging="216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je-li odběratel i přes doručení výzvy nebo upomínky k placení opakovaně v prodlení se zaplacením </w:t>
      </w:r>
      <w:r>
        <w:rPr>
          <w:rFonts w:ascii="Verdana" w:hAnsi="Verdana"/>
          <w:color w:val="000000"/>
          <w:spacing w:val="-2"/>
          <w:sz w:val="18"/>
          <w:lang w:val="cs-CZ"/>
        </w:rPr>
        <w:t>peněžitého závazku vyplývajícího ze závěrkového listu,</w:t>
      </w:r>
    </w:p>
    <w:p w:rsidR="00CD773A" w:rsidRDefault="00CD773A">
      <w:pPr>
        <w:numPr>
          <w:ilvl w:val="0"/>
          <w:numId w:val="9"/>
        </w:numPr>
        <w:tabs>
          <w:tab w:val="clear" w:pos="216"/>
          <w:tab w:val="decimal" w:pos="576"/>
        </w:tabs>
        <w:spacing w:line="268" w:lineRule="auto"/>
        <w:ind w:left="576" w:right="144" w:hanging="216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zjistí-li dodavatel nebo příslušný provozovatel distribuční soustavy neoprávněnou manipulaci s měřícím </w:t>
      </w:r>
      <w:r>
        <w:rPr>
          <w:rFonts w:ascii="Verdana" w:hAnsi="Verdana"/>
          <w:color w:val="000000"/>
          <w:sz w:val="18"/>
          <w:lang w:val="cs-CZ"/>
        </w:rPr>
        <w:t>zařízením,</w:t>
      </w:r>
    </w:p>
    <w:p w:rsidR="00CD773A" w:rsidRDefault="00CD773A">
      <w:pPr>
        <w:numPr>
          <w:ilvl w:val="0"/>
          <w:numId w:val="9"/>
        </w:numPr>
        <w:tabs>
          <w:tab w:val="clear" w:pos="216"/>
          <w:tab w:val="decimal" w:pos="576"/>
        </w:tabs>
        <w:spacing w:line="264" w:lineRule="auto"/>
        <w:ind w:left="576" w:right="288" w:hanging="216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neumožní-li odběratel přístup k měřícímu zařízení ani po opakované písemné výzvě dodavatele nebo </w:t>
      </w:r>
      <w:r>
        <w:rPr>
          <w:rFonts w:ascii="Verdana" w:hAnsi="Verdana"/>
          <w:color w:val="000000"/>
          <w:spacing w:val="-3"/>
          <w:sz w:val="18"/>
          <w:lang w:val="cs-CZ"/>
        </w:rPr>
        <w:t>příslušného provozovatele distribuční soustavy,</w:t>
      </w:r>
    </w:p>
    <w:p w:rsidR="00CD773A" w:rsidRDefault="00CD773A">
      <w:pPr>
        <w:numPr>
          <w:ilvl w:val="0"/>
          <w:numId w:val="9"/>
        </w:numPr>
        <w:tabs>
          <w:tab w:val="clear" w:pos="216"/>
          <w:tab w:val="decimal" w:pos="576"/>
        </w:tabs>
        <w:spacing w:line="264" w:lineRule="auto"/>
        <w:ind w:left="576" w:right="792" w:hanging="216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poruší-li odběratel podstatně povinnosti — podmínky zvlášť specifikované burzovním obchodem </w:t>
      </w:r>
      <w:r>
        <w:rPr>
          <w:rFonts w:ascii="Verdana" w:hAnsi="Verdana"/>
          <w:color w:val="000000"/>
          <w:spacing w:val="-6"/>
          <w:sz w:val="18"/>
          <w:lang w:val="cs-CZ"/>
        </w:rPr>
        <w:t>(závěrkovým listem).</w:t>
      </w:r>
    </w:p>
    <w:p w:rsidR="00CD773A" w:rsidRDefault="00CD773A">
      <w:pPr>
        <w:spacing w:before="252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3. Odběratel je oprávněn odstoupit od burzovního obchodu (závěrkového listu) v případě</w:t>
      </w:r>
    </w:p>
    <w:p w:rsidR="00CD773A" w:rsidRDefault="00CD773A">
      <w:pPr>
        <w:numPr>
          <w:ilvl w:val="0"/>
          <w:numId w:val="10"/>
        </w:numPr>
        <w:tabs>
          <w:tab w:val="clear" w:pos="216"/>
          <w:tab w:val="decimal" w:pos="576"/>
        </w:tabs>
        <w:ind w:left="360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>podstatného porušení povinností — podmínek burzovního obchodu (závěrkového listu) dodavatelem,</w:t>
      </w:r>
    </w:p>
    <w:p w:rsidR="00CD773A" w:rsidRDefault="00CD773A">
      <w:pPr>
        <w:numPr>
          <w:ilvl w:val="0"/>
          <w:numId w:val="10"/>
        </w:numPr>
        <w:tabs>
          <w:tab w:val="clear" w:pos="216"/>
          <w:tab w:val="decimal" w:pos="576"/>
        </w:tabs>
        <w:spacing w:before="36"/>
        <w:ind w:left="360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je-li dodavatel v úpadku nebo je mu povoleno vyrovnání.</w:t>
      </w:r>
    </w:p>
    <w:p w:rsidR="00CD773A" w:rsidRDefault="00CD773A">
      <w:pPr>
        <w:spacing w:before="288" w:line="264" w:lineRule="auto"/>
        <w:ind w:left="288" w:right="360" w:hanging="288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4. Za podstatné porušení povinností — podmínek burzovního obchodu (závěrkového listu) dodavatelem se považuje zejména:</w:t>
      </w:r>
    </w:p>
    <w:p w:rsidR="00CD773A" w:rsidRDefault="00CD773A">
      <w:pPr>
        <w:numPr>
          <w:ilvl w:val="0"/>
          <w:numId w:val="11"/>
        </w:numPr>
        <w:tabs>
          <w:tab w:val="clear" w:pos="216"/>
          <w:tab w:val="decimal" w:pos="576"/>
        </w:tabs>
        <w:ind w:left="576" w:hanging="216"/>
        <w:rPr>
          <w:rFonts w:ascii="Verdana" w:hAnsi="Verdana"/>
          <w:color w:val="000000"/>
          <w:spacing w:val="1"/>
          <w:sz w:val="18"/>
          <w:lang w:val="cs-CZ"/>
        </w:rPr>
      </w:pPr>
      <w:r>
        <w:rPr>
          <w:rFonts w:ascii="Verdana" w:hAnsi="Verdana"/>
          <w:color w:val="000000"/>
          <w:spacing w:val="1"/>
          <w:sz w:val="18"/>
          <w:lang w:val="cs-CZ"/>
        </w:rPr>
        <w:t>bezdůvodné přerušení, omezení nebo ukončení dodávky plynu dodavatelem,</w:t>
      </w:r>
    </w:p>
    <w:p w:rsidR="00CD773A" w:rsidRDefault="00CD773A">
      <w:pPr>
        <w:numPr>
          <w:ilvl w:val="0"/>
          <w:numId w:val="11"/>
        </w:numPr>
        <w:tabs>
          <w:tab w:val="clear" w:pos="216"/>
          <w:tab w:val="decimal" w:pos="576"/>
        </w:tabs>
        <w:ind w:left="360"/>
        <w:rPr>
          <w:rFonts w:ascii="Verdana" w:hAnsi="Verdana"/>
          <w:color w:val="000000"/>
          <w:spacing w:val="1"/>
          <w:sz w:val="18"/>
          <w:lang w:val="cs-CZ"/>
        </w:rPr>
      </w:pPr>
      <w:r>
        <w:rPr>
          <w:rFonts w:ascii="Verdana" w:hAnsi="Verdana"/>
          <w:color w:val="000000"/>
          <w:spacing w:val="1"/>
          <w:sz w:val="18"/>
          <w:lang w:val="cs-CZ"/>
        </w:rPr>
        <w:t>bezdůvodné nezajištění dopravy plynu a souvisejících služeb ze strany dodavatele,</w:t>
      </w:r>
    </w:p>
    <w:p w:rsidR="00CD773A" w:rsidRDefault="00CD773A">
      <w:pPr>
        <w:numPr>
          <w:ilvl w:val="0"/>
          <w:numId w:val="11"/>
        </w:numPr>
        <w:tabs>
          <w:tab w:val="clear" w:pos="216"/>
          <w:tab w:val="decimal" w:pos="576"/>
        </w:tabs>
        <w:spacing w:before="36" w:line="266" w:lineRule="auto"/>
        <w:ind w:left="576" w:right="504" w:hanging="216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je-li dodavatel i přes doručení výzvy nebo upomínky k placení opakovaně v prodlení se zaplacením </w:t>
      </w:r>
      <w:r>
        <w:rPr>
          <w:rFonts w:ascii="Verdana" w:hAnsi="Verdana"/>
          <w:color w:val="000000"/>
          <w:spacing w:val="-2"/>
          <w:sz w:val="18"/>
          <w:lang w:val="cs-CZ"/>
        </w:rPr>
        <w:t>peněžitého závazku vyplývajícího ze závěrkového listu,</w:t>
      </w:r>
    </w:p>
    <w:p w:rsidR="00CD773A" w:rsidRDefault="00CD773A">
      <w:pPr>
        <w:numPr>
          <w:ilvl w:val="0"/>
          <w:numId w:val="11"/>
        </w:numPr>
        <w:tabs>
          <w:tab w:val="clear" w:pos="216"/>
          <w:tab w:val="decimal" w:pos="576"/>
        </w:tabs>
        <w:spacing w:line="264" w:lineRule="auto"/>
        <w:ind w:left="576" w:right="792" w:hanging="216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poruší-li dodavatel podstatně povinnosti — podmínky zvlášť specifikované burzovním obchodem </w:t>
      </w:r>
      <w:r>
        <w:rPr>
          <w:rFonts w:ascii="Verdana" w:hAnsi="Verdana"/>
          <w:color w:val="000000"/>
          <w:spacing w:val="-6"/>
          <w:sz w:val="18"/>
          <w:lang w:val="cs-CZ"/>
        </w:rPr>
        <w:t>(závěrkovým listem).</w:t>
      </w:r>
    </w:p>
    <w:p w:rsidR="00CD773A" w:rsidRDefault="00CD773A">
      <w:pPr>
        <w:spacing w:before="252"/>
        <w:ind w:left="288" w:right="360" w:hanging="288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5. Odstoupení od burzovního obchodu (závěrkového listu) musí být provedeno písemně a je účinné dnem </w:t>
      </w:r>
      <w:r>
        <w:rPr>
          <w:rFonts w:ascii="Verdana" w:hAnsi="Verdana"/>
          <w:color w:val="000000"/>
          <w:spacing w:val="-2"/>
          <w:sz w:val="18"/>
          <w:lang w:val="cs-CZ"/>
        </w:rPr>
        <w:t>doručení písemného oznámení o odstoupení druhé smluvní straně, nebo pozdějším dnem, který je</w:t>
      </w:r>
    </w:p>
    <w:p w:rsidR="00CD773A" w:rsidRDefault="00CD773A">
      <w:pPr>
        <w:spacing w:before="36" w:line="264" w:lineRule="auto"/>
        <w:ind w:left="288" w:right="432"/>
        <w:jc w:val="both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v oznámení o odstoupení odstupující smluvní stranou stanoven. Odstupující smluvní strana je povinna oznámit odstoupení od burzovního obchodu (závěrkového listu) příslušnému provozovateli distribuční </w:t>
      </w:r>
      <w:r>
        <w:rPr>
          <w:rFonts w:ascii="Verdana" w:hAnsi="Verdana"/>
          <w:color w:val="000000"/>
          <w:spacing w:val="-8"/>
          <w:sz w:val="18"/>
          <w:lang w:val="cs-CZ"/>
        </w:rPr>
        <w:t>soustavy.</w:t>
      </w:r>
    </w:p>
    <w:p w:rsidR="00CD773A" w:rsidRDefault="00CD773A">
      <w:pPr>
        <w:spacing w:before="216" w:after="36" w:line="189" w:lineRule="auto"/>
        <w:ind w:left="72"/>
        <w:rPr>
          <w:rFonts w:ascii="Arial" w:hAnsi="Arial"/>
          <w:b/>
          <w:color w:val="000000"/>
          <w:sz w:val="20"/>
          <w:u w:val="single"/>
          <w:lang w:val="cs-CZ"/>
        </w:rPr>
      </w:pPr>
      <w:r>
        <w:rPr>
          <w:rFonts w:ascii="Arial" w:hAnsi="Arial"/>
          <w:b/>
          <w:color w:val="000000"/>
          <w:sz w:val="20"/>
          <w:u w:val="single"/>
          <w:lang w:val="cs-CZ"/>
        </w:rPr>
        <w:t>Komunikace a doručování</w:t>
      </w:r>
    </w:p>
    <w:p w:rsidR="00CD773A" w:rsidRDefault="00CD773A">
      <w:pPr>
        <w:spacing w:before="252"/>
        <w:ind w:left="288" w:right="432" w:hanging="216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noProof/>
          <w:lang w:val="cs-CZ" w:eastAsia="cs-CZ"/>
        </w:rPr>
        <w:pict>
          <v:line id="_x0000_s1036" style="position:absolute;left:0;text-align:left;z-index:251646464" from="0,.25pt" to="126.2pt,.25pt" strokeweight=".35pt"/>
        </w:pic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1. Korespondence, oznámení či jiné sdělení učiněné mezi smluvními stranami na základě uzavřeného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burzovního obchodu (závěrkového listu) musí mít písemnou podobu a musí být v českém jazyce (dále </w:t>
      </w:r>
      <w:r>
        <w:rPr>
          <w:rFonts w:ascii="Verdana" w:hAnsi="Verdana"/>
          <w:color w:val="000000"/>
          <w:spacing w:val="-6"/>
          <w:sz w:val="18"/>
          <w:lang w:val="cs-CZ"/>
        </w:rPr>
        <w:t>„písemnost").</w:t>
      </w:r>
    </w:p>
    <w:p w:rsidR="00CD773A" w:rsidRDefault="00CD773A">
      <w:pPr>
        <w:spacing w:before="324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2. Písemnosti se považují za doručené:</w:t>
      </w:r>
    </w:p>
    <w:p w:rsidR="00CD773A" w:rsidRDefault="00CD773A">
      <w:pPr>
        <w:numPr>
          <w:ilvl w:val="0"/>
          <w:numId w:val="12"/>
        </w:numPr>
        <w:tabs>
          <w:tab w:val="clear" w:pos="216"/>
          <w:tab w:val="decimal" w:pos="576"/>
        </w:tabs>
        <w:ind w:left="576" w:hanging="216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osobním doručením a předáním kontaktní osobě smluvní strany, která je adresátem,</w:t>
      </w:r>
    </w:p>
    <w:p w:rsidR="00CD773A" w:rsidRDefault="00CD773A">
      <w:pPr>
        <w:numPr>
          <w:ilvl w:val="0"/>
          <w:numId w:val="12"/>
        </w:numPr>
        <w:tabs>
          <w:tab w:val="clear" w:pos="216"/>
          <w:tab w:val="decimal" w:pos="576"/>
        </w:tabs>
        <w:spacing w:before="36" w:line="264" w:lineRule="auto"/>
        <w:ind w:left="576" w:right="216" w:hanging="216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pátým kalendářním dnem ode dne odeslání doporučeného dopisu na kontaktní adresu smluvní strany, </w:t>
      </w:r>
      <w:r>
        <w:rPr>
          <w:rFonts w:ascii="Verdana" w:hAnsi="Verdana"/>
          <w:color w:val="000000"/>
          <w:spacing w:val="-3"/>
          <w:sz w:val="18"/>
          <w:lang w:val="cs-CZ"/>
        </w:rPr>
        <w:t>která je adresátem, nebo dřívějším dnem doručení,</w:t>
      </w:r>
    </w:p>
    <w:p w:rsidR="00CD773A" w:rsidRDefault="00CD773A">
      <w:pPr>
        <w:numPr>
          <w:ilvl w:val="0"/>
          <w:numId w:val="12"/>
        </w:numPr>
        <w:tabs>
          <w:tab w:val="clear" w:pos="216"/>
          <w:tab w:val="decimal" w:pos="576"/>
        </w:tabs>
        <w:spacing w:line="266" w:lineRule="auto"/>
        <w:ind w:left="576" w:right="432" w:hanging="216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zpětným potvrzením faxové nebo elektronické zprávy, která byla odeslána na kontaktní faxové číslo </w:t>
      </w:r>
      <w:r>
        <w:rPr>
          <w:rFonts w:ascii="Verdana" w:hAnsi="Verdana"/>
          <w:color w:val="000000"/>
          <w:spacing w:val="-3"/>
          <w:sz w:val="18"/>
          <w:lang w:val="cs-CZ"/>
        </w:rPr>
        <w:t>nebo emailovou adresu smluvní strany, která je adresátem.</w:t>
      </w:r>
    </w:p>
    <w:p w:rsidR="00CD773A" w:rsidRDefault="00CD773A">
      <w:pPr>
        <w:spacing w:before="252" w:line="264" w:lineRule="auto"/>
        <w:ind w:left="288" w:right="360" w:hanging="288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3. Smluvní strany jsou povinny oznámit druhé smluvní straně jakékoliv změny v kontaktních údajích pro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doručování písemností. Za doručené budou považovány i písemnosti, které se vrátí odesílající smluvní </w:t>
      </w:r>
      <w:r>
        <w:rPr>
          <w:rFonts w:ascii="Verdana" w:hAnsi="Verdana"/>
          <w:color w:val="000000"/>
          <w:spacing w:val="-3"/>
          <w:sz w:val="18"/>
          <w:lang w:val="cs-CZ"/>
        </w:rPr>
        <w:t>straně jako nedoručené v důsledku neoznámení nových kontaktních údajů stranou, která je adresátem.</w:t>
      </w:r>
    </w:p>
    <w:p w:rsidR="00CD773A" w:rsidRDefault="00CD773A">
      <w:pPr>
        <w:spacing w:before="252" w:line="480" w:lineRule="auto"/>
        <w:ind w:left="72" w:right="8136"/>
        <w:rPr>
          <w:rFonts w:ascii="Arial" w:hAnsi="Arial"/>
          <w:b/>
          <w:color w:val="000000"/>
          <w:spacing w:val="-4"/>
          <w:sz w:val="19"/>
          <w:lang w:val="cs-CZ"/>
        </w:rPr>
      </w:pPr>
      <w:r>
        <w:rPr>
          <w:rFonts w:ascii="Arial" w:hAnsi="Arial"/>
          <w:b/>
          <w:color w:val="000000"/>
          <w:spacing w:val="-4"/>
          <w:sz w:val="19"/>
          <w:lang w:val="cs-CZ"/>
        </w:rPr>
        <w:t xml:space="preserve">Kontaktní údaje: </w:t>
      </w:r>
      <w:r>
        <w:rPr>
          <w:rFonts w:ascii="Verdana" w:hAnsi="Verdana"/>
          <w:color w:val="000000"/>
          <w:spacing w:val="-8"/>
          <w:sz w:val="18"/>
          <w:lang w:val="cs-CZ"/>
        </w:rPr>
        <w:t>Dodavatel:</w:t>
      </w:r>
    </w:p>
    <w:p w:rsidR="00CD773A" w:rsidRDefault="00CD773A">
      <w:pPr>
        <w:spacing w:before="180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noProof/>
          <w:lang w:val="cs-CZ" w:eastAsia="cs-CZ"/>
        </w:rPr>
        <w:pict>
          <v:line id="_x0000_s1037" style="position:absolute;z-index:251647488" from="0,57.8pt" to="486.05pt,57.8pt" strokeweight=".9pt"/>
        </w:pict>
      </w:r>
      <w:r>
        <w:rPr>
          <w:rFonts w:ascii="Verdana" w:hAnsi="Verdana"/>
          <w:color w:val="000000"/>
          <w:spacing w:val="-4"/>
          <w:sz w:val="18"/>
          <w:lang w:val="cs-CZ"/>
        </w:rPr>
        <w:t>Odběratel: Mgr..</w:t>
      </w:r>
    </w:p>
    <w:p w:rsidR="00CD773A" w:rsidRDefault="00CD773A">
      <w:pPr>
        <w:sectPr w:rsidR="00CD773A">
          <w:pgSz w:w="11918" w:h="16854"/>
          <w:pgMar w:top="172" w:right="1046" w:bottom="707" w:left="1092" w:header="708" w:footer="708" w:gutter="0"/>
          <w:cols w:space="708"/>
        </w:sectPr>
      </w:pPr>
    </w:p>
    <w:p w:rsidR="00CD773A" w:rsidRDefault="00CD773A">
      <w:pPr>
        <w:ind w:left="1584"/>
        <w:rPr>
          <w:rFonts w:ascii="Verdana" w:hAnsi="Verdana"/>
          <w:color w:val="000000"/>
          <w:spacing w:val="6"/>
          <w:sz w:val="10"/>
          <w:lang w:val="cs-CZ"/>
        </w:rPr>
      </w:pPr>
      <w:r>
        <w:rPr>
          <w:noProof/>
          <w:lang w:val="cs-CZ" w:eastAsia="cs-CZ"/>
        </w:rPr>
        <w:pict>
          <v:shape id="_x0000_s1038" type="#_x0000_t202" style="position:absolute;left:0;text-align:left;margin-left:0;margin-top:776.25pt;width:486pt;height:11.2pt;z-index:-251653632;mso-wrap-distance-left:0;mso-wrap-distance-right:0" filled="f" stroked="f">
            <v:textbox inset="0,0,0,0">
              <w:txbxContent>
                <w:p w:rsidR="00CD773A" w:rsidRDefault="00CD773A">
                  <w:pPr>
                    <w:tabs>
                      <w:tab w:val="right" w:pos="9656"/>
                    </w:tabs>
                    <w:spacing w:line="276" w:lineRule="auto"/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  <w:t>Dodávka plynu v rámci SSDP charakteru maloodběr</w:t>
                  </w:r>
                  <w:r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  <w:tab/>
                    <w:t>Strana 6 (celkem 7)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color w:val="000000"/>
          <w:spacing w:val="6"/>
          <w:sz w:val="10"/>
          <w:lang w:val="cs-CZ"/>
        </w:rPr>
        <w:t>ČESKOMORAVSKÁ</w:t>
      </w:r>
    </w:p>
    <w:p w:rsidR="00CD773A" w:rsidRDefault="00CD773A">
      <w:pPr>
        <w:tabs>
          <w:tab w:val="right" w:pos="2935"/>
        </w:tabs>
        <w:spacing w:before="36" w:line="480" w:lineRule="auto"/>
        <w:ind w:left="360"/>
        <w:rPr>
          <w:rFonts w:ascii="Verdana" w:hAnsi="Verdana"/>
          <w:color w:val="000000"/>
          <w:spacing w:val="-8"/>
          <w:sz w:val="10"/>
          <w:lang w:val="cs-CZ"/>
        </w:rPr>
      </w:pPr>
      <w:r>
        <w:rPr>
          <w:rFonts w:ascii="Verdana" w:hAnsi="Verdana"/>
          <w:color w:val="000000"/>
          <w:spacing w:val="-8"/>
          <w:sz w:val="10"/>
          <w:lang w:val="cs-CZ"/>
        </w:rPr>
        <w:t>.', ..</w:t>
      </w:r>
      <w:r>
        <w:rPr>
          <w:rFonts w:ascii="Verdana" w:hAnsi="Verdana"/>
          <w:color w:val="000000"/>
          <w:spacing w:val="-8"/>
          <w:sz w:val="10"/>
          <w:lang w:val="cs-CZ"/>
        </w:rPr>
        <w:tab/>
      </w:r>
      <w:r>
        <w:rPr>
          <w:rFonts w:ascii="Verdana" w:hAnsi="Verdana"/>
          <w:color w:val="000000"/>
          <w:spacing w:val="8"/>
          <w:sz w:val="10"/>
          <w:lang w:val="cs-CZ"/>
        </w:rPr>
        <w:t>KOMODITNÍ BURZA KLADNO</w:t>
      </w:r>
    </w:p>
    <w:p w:rsidR="00CD773A" w:rsidRDefault="00CD773A">
      <w:pPr>
        <w:spacing w:before="144" w:after="36" w:line="199" w:lineRule="auto"/>
        <w:ind w:left="72"/>
        <w:rPr>
          <w:rFonts w:ascii="Arial" w:hAnsi="Arial"/>
          <w:b/>
          <w:color w:val="000000"/>
          <w:sz w:val="19"/>
          <w:u w:val="single"/>
          <w:lang w:val="cs-CZ"/>
        </w:rPr>
      </w:pPr>
      <w:r>
        <w:rPr>
          <w:rFonts w:ascii="Arial" w:hAnsi="Arial"/>
          <w:b/>
          <w:color w:val="000000"/>
          <w:sz w:val="19"/>
          <w:u w:val="single"/>
          <w:lang w:val="cs-CZ"/>
        </w:rPr>
        <w:t>Mlčenlivost</w:t>
      </w:r>
    </w:p>
    <w:p w:rsidR="00CD773A" w:rsidRDefault="00CD773A">
      <w:pPr>
        <w:numPr>
          <w:ilvl w:val="0"/>
          <w:numId w:val="13"/>
        </w:numPr>
        <w:tabs>
          <w:tab w:val="clear" w:pos="288"/>
          <w:tab w:val="decimal" w:pos="360"/>
        </w:tabs>
        <w:spacing w:before="252" w:line="264" w:lineRule="auto"/>
        <w:ind w:left="360" w:right="144" w:hanging="288"/>
        <w:rPr>
          <w:rFonts w:ascii="Arial" w:hAnsi="Arial"/>
          <w:color w:val="000000"/>
          <w:spacing w:val="4"/>
          <w:sz w:val="19"/>
          <w:lang w:val="cs-CZ"/>
        </w:rPr>
      </w:pPr>
      <w:r>
        <w:rPr>
          <w:noProof/>
          <w:lang w:val="cs-CZ" w:eastAsia="cs-CZ"/>
        </w:rPr>
        <w:pict>
          <v:line id="_x0000_s1039" style="position:absolute;left:0;text-align:left;z-index:251648512" from="0,.35pt" to="56.45pt,.35pt" strokeweight=".55pt"/>
        </w:pic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Dodavatel a odběratel se zavazují, že neposkytnou závěrkový list jako celek ani jeho část (která není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veřejně známa) a neveřejné informace z něho plynoucí třetí osobě bez předchozího písemného souhlasu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druhé smluvní strany, kromě případů, kdy jim zveřejnění nebo poskytnutí třetí osobě určuje příslušný </w:t>
      </w:r>
      <w:r>
        <w:rPr>
          <w:rFonts w:ascii="Arial" w:hAnsi="Arial"/>
          <w:color w:val="000000"/>
          <w:sz w:val="19"/>
          <w:lang w:val="cs-CZ"/>
        </w:rPr>
        <w:t>právní předpis.</w:t>
      </w:r>
    </w:p>
    <w:p w:rsidR="00CD773A" w:rsidRDefault="00CD773A">
      <w:pPr>
        <w:numPr>
          <w:ilvl w:val="0"/>
          <w:numId w:val="13"/>
        </w:numPr>
        <w:tabs>
          <w:tab w:val="clear" w:pos="288"/>
          <w:tab w:val="decimal" w:pos="360"/>
        </w:tabs>
        <w:spacing w:before="252" w:line="266" w:lineRule="auto"/>
        <w:ind w:left="360" w:right="72" w:hanging="28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Dodavatel a odběratel se zavazují přijmout technická a organizační vnitřní opatření k ochraně neveřejných </w:t>
      </w:r>
      <w:r>
        <w:rPr>
          <w:rFonts w:ascii="Arial" w:hAnsi="Arial"/>
          <w:color w:val="000000"/>
          <w:spacing w:val="3"/>
          <w:sz w:val="19"/>
          <w:lang w:val="cs-CZ"/>
        </w:rPr>
        <w:t>informací, zejména důvěrných informací a osobních údajů.</w:t>
      </w:r>
    </w:p>
    <w:p w:rsidR="00CD773A" w:rsidRDefault="00CD773A">
      <w:pPr>
        <w:spacing w:before="252" w:line="211" w:lineRule="auto"/>
        <w:rPr>
          <w:rFonts w:ascii="Arial" w:hAnsi="Arial"/>
          <w:b/>
          <w:color w:val="000000"/>
          <w:sz w:val="19"/>
          <w:u w:val="single"/>
          <w:lang w:val="cs-CZ"/>
        </w:rPr>
      </w:pPr>
      <w:r>
        <w:rPr>
          <w:rFonts w:ascii="Arial" w:hAnsi="Arial"/>
          <w:b/>
          <w:color w:val="000000"/>
          <w:sz w:val="19"/>
          <w:u w:val="single"/>
          <w:lang w:val="cs-CZ"/>
        </w:rPr>
        <w:t xml:space="preserve">Předcházení škodám </w:t>
      </w:r>
    </w:p>
    <w:p w:rsidR="00CD773A" w:rsidRDefault="00CD773A">
      <w:pPr>
        <w:numPr>
          <w:ilvl w:val="0"/>
          <w:numId w:val="14"/>
        </w:numPr>
        <w:tabs>
          <w:tab w:val="clear" w:pos="288"/>
          <w:tab w:val="decimal" w:pos="360"/>
        </w:tabs>
        <w:spacing w:before="252"/>
        <w:ind w:left="360" w:right="72" w:hanging="288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Dodavatel a odběratel se zavazují navzájem se informovat o všech skutečnostech, kterých jsou si vědomi, a které by mohly vést ke škodám a usilovat o odvrácení hrozících škod.</w:t>
      </w:r>
    </w:p>
    <w:p w:rsidR="00CD773A" w:rsidRDefault="00CD773A">
      <w:pPr>
        <w:numPr>
          <w:ilvl w:val="0"/>
          <w:numId w:val="14"/>
        </w:numPr>
        <w:tabs>
          <w:tab w:val="clear" w:pos="288"/>
          <w:tab w:val="decimal" w:pos="360"/>
        </w:tabs>
        <w:spacing w:before="288" w:line="266" w:lineRule="auto"/>
        <w:ind w:left="360" w:right="288" w:hanging="288"/>
        <w:rPr>
          <w:rFonts w:ascii="Arial" w:hAnsi="Arial"/>
          <w:color w:val="000000"/>
          <w:spacing w:val="7"/>
          <w:sz w:val="19"/>
          <w:lang w:val="cs-CZ"/>
        </w:rPr>
      </w:pPr>
      <w:r>
        <w:rPr>
          <w:rFonts w:ascii="Arial" w:hAnsi="Arial"/>
          <w:color w:val="000000"/>
          <w:spacing w:val="7"/>
          <w:sz w:val="19"/>
          <w:lang w:val="cs-CZ"/>
        </w:rPr>
        <w:t xml:space="preserve">Dodavatel a odběratel se zprostí povinnosti k náhradě škody za podmínek dle ust. § 2913 zákona </w:t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č. 89/2012 Sb., občanský zákoník v platném znění, nebo za podmínek vyplývajících ze zákona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č. 458/2000 Sb., o podmínkách podnikání a o výkonu státní správy v energetických odvětvích v platném </w:t>
      </w:r>
      <w:r>
        <w:rPr>
          <w:rFonts w:ascii="Arial" w:hAnsi="Arial"/>
          <w:color w:val="000000"/>
          <w:sz w:val="19"/>
          <w:lang w:val="cs-CZ"/>
        </w:rPr>
        <w:t>znění.</w:t>
      </w:r>
    </w:p>
    <w:p w:rsidR="00CD773A" w:rsidRDefault="00CD773A">
      <w:pPr>
        <w:spacing w:before="252"/>
        <w:rPr>
          <w:rFonts w:ascii="Arial" w:hAnsi="Arial"/>
          <w:b/>
          <w:color w:val="000000"/>
          <w:spacing w:val="2"/>
          <w:sz w:val="19"/>
          <w:u w:val="single"/>
          <w:lang w:val="cs-CZ"/>
        </w:rPr>
      </w:pPr>
      <w:r>
        <w:rPr>
          <w:rFonts w:ascii="Arial" w:hAnsi="Arial"/>
          <w:b/>
          <w:color w:val="000000"/>
          <w:spacing w:val="2"/>
          <w:sz w:val="19"/>
          <w:u w:val="single"/>
          <w:lang w:val="cs-CZ"/>
        </w:rPr>
        <w:t>Ostatní ujednání</w:t>
      </w:r>
    </w:p>
    <w:p w:rsidR="00CD773A" w:rsidRDefault="00CD773A">
      <w:pPr>
        <w:numPr>
          <w:ilvl w:val="0"/>
          <w:numId w:val="15"/>
        </w:numPr>
        <w:tabs>
          <w:tab w:val="clear" w:pos="288"/>
          <w:tab w:val="decimal" w:pos="360"/>
        </w:tabs>
        <w:spacing w:before="252" w:line="264" w:lineRule="auto"/>
        <w:ind w:left="360" w:right="360" w:hanging="288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Závěrkový list je Smlouvou o sdružených službách dodávky zemního plynu mezi držitelem licence na </w:t>
      </w:r>
      <w:r>
        <w:rPr>
          <w:rFonts w:ascii="Arial" w:hAnsi="Arial"/>
          <w:color w:val="000000"/>
          <w:sz w:val="19"/>
          <w:lang w:val="cs-CZ"/>
        </w:rPr>
        <w:t xml:space="preserve">obchod s plynem (dodavatelem) a zákazníkem (odběratelem), uzavřenou podle zákona č. 89/2012 Sb.,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občanský zákoník v platném znění, zákona č. 458/2000 Sb., o podmínkách podnikání a o výkonu státní 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správy v energetických odvětvích v platném znění (Energetický zákon) a příslušných souvisejících </w:t>
      </w:r>
      <w:r>
        <w:rPr>
          <w:rFonts w:ascii="Arial" w:hAnsi="Arial"/>
          <w:color w:val="000000"/>
          <w:spacing w:val="2"/>
          <w:sz w:val="19"/>
          <w:lang w:val="cs-CZ"/>
        </w:rPr>
        <w:t>právních předpisů.</w:t>
      </w:r>
    </w:p>
    <w:p w:rsidR="00CD773A" w:rsidRDefault="00CD773A">
      <w:pPr>
        <w:numPr>
          <w:ilvl w:val="0"/>
          <w:numId w:val="15"/>
        </w:numPr>
        <w:tabs>
          <w:tab w:val="clear" w:pos="288"/>
          <w:tab w:val="decimal" w:pos="360"/>
        </w:tabs>
        <w:spacing w:before="252"/>
        <w:ind w:left="360" w:right="432" w:hanging="288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 xml:space="preserve">Dodavatel a odběratel jsou povinni postupovat při pinění podmínek burzovního obchodu (závěrkového </w:t>
      </w:r>
      <w:r>
        <w:rPr>
          <w:rFonts w:ascii="Arial" w:hAnsi="Arial"/>
          <w:color w:val="000000"/>
          <w:sz w:val="19"/>
          <w:lang w:val="cs-CZ"/>
        </w:rPr>
        <w:t xml:space="preserve">listu) v souladu s podmínkami příslušného burzovního obchodu (závěrkového listu), platným Řádem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provozovatele přepravní soustavy, platným Řádem provozovatele distribuční soustavy, příslušnými </w:t>
      </w:r>
      <w:r>
        <w:rPr>
          <w:rFonts w:ascii="Arial" w:hAnsi="Arial"/>
          <w:color w:val="000000"/>
          <w:spacing w:val="4"/>
          <w:sz w:val="19"/>
          <w:lang w:val="cs-CZ"/>
        </w:rPr>
        <w:t>právními předpisy a technickými normami.</w:t>
      </w:r>
    </w:p>
    <w:p w:rsidR="00CD773A" w:rsidRDefault="00CD773A">
      <w:pPr>
        <w:numPr>
          <w:ilvl w:val="0"/>
          <w:numId w:val="15"/>
        </w:numPr>
        <w:tabs>
          <w:tab w:val="clear" w:pos="288"/>
          <w:tab w:val="decimal" w:pos="360"/>
        </w:tabs>
        <w:spacing w:before="324"/>
        <w:ind w:left="360" w:right="216" w:hanging="288"/>
        <w:rPr>
          <w:rFonts w:ascii="Arial" w:hAnsi="Arial"/>
          <w:color w:val="000000"/>
          <w:spacing w:val="9"/>
          <w:sz w:val="19"/>
          <w:lang w:val="cs-CZ"/>
        </w:rPr>
      </w:pPr>
      <w:r>
        <w:rPr>
          <w:rFonts w:ascii="Arial" w:hAnsi="Arial"/>
          <w:color w:val="000000"/>
          <w:spacing w:val="9"/>
          <w:sz w:val="19"/>
          <w:lang w:val="cs-CZ"/>
        </w:rPr>
        <w:t xml:space="preserve">Odběratel je oprávněn ukončit odběr plynu v odběrném místě v případě, kdy dodavateli doloží,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že ukončuje odběr plynu z důvodu změny převodu vlastnických práv k odběrnému místu nebo z důvodu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fyzické likvidace odběrného místa (živelní pohroma, demolice). Odběratel se zavazuje před ukončením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odběru plynu provést odhlášení odběru plynu a sjednat termín odpojení měřícího zařízení. Odběratel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má povinnost při ukončení odběru plynu umožnit příslušnému provozovateli distribuční soustavy provést </w:t>
      </w:r>
      <w:r>
        <w:rPr>
          <w:rFonts w:ascii="Arial" w:hAnsi="Arial"/>
          <w:color w:val="000000"/>
          <w:sz w:val="19"/>
          <w:lang w:val="cs-CZ"/>
        </w:rPr>
        <w:t xml:space="preserve">konečný odečet, popř. odebrat měřící zařízení. Pokud odběratel neumožní dodavateli nebo provozovateli 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distribuční soustavy nebo jím pověřené osobě provést konečný odečet nebo odpojit měřící zařízení,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odpovídá za celý odběr až do té doby, kdy dodavatel, nebo provozovatel distribuční soustavy nebo jím </w:t>
      </w:r>
      <w:r>
        <w:rPr>
          <w:rFonts w:ascii="Arial" w:hAnsi="Arial"/>
          <w:color w:val="000000"/>
          <w:spacing w:val="3"/>
          <w:sz w:val="19"/>
          <w:lang w:val="cs-CZ"/>
        </w:rPr>
        <w:t>pověřená osoba bude moci tak učinit.</w:t>
      </w:r>
    </w:p>
    <w:p w:rsidR="00CD773A" w:rsidRDefault="00CD773A">
      <w:pPr>
        <w:numPr>
          <w:ilvl w:val="0"/>
          <w:numId w:val="15"/>
        </w:numPr>
        <w:tabs>
          <w:tab w:val="clear" w:pos="288"/>
          <w:tab w:val="decimal" w:pos="360"/>
        </w:tabs>
        <w:spacing w:before="432" w:line="266" w:lineRule="auto"/>
        <w:ind w:left="360" w:right="1152" w:hanging="288"/>
        <w:rPr>
          <w:rFonts w:ascii="Arial" w:hAnsi="Arial"/>
          <w:color w:val="000000"/>
          <w:spacing w:val="-2"/>
          <w:sz w:val="19"/>
          <w:lang w:val="cs-CZ"/>
        </w:rPr>
      </w:pPr>
      <w:r>
        <w:rPr>
          <w:rFonts w:ascii="Arial" w:hAnsi="Arial"/>
          <w:color w:val="000000"/>
          <w:spacing w:val="-2"/>
          <w:sz w:val="19"/>
          <w:lang w:val="cs-CZ"/>
        </w:rPr>
        <w:t xml:space="preserve">Dodavatel a odběratel jsou se souhlasem burzy oprávněni ukončit pinění burzovního obchodu </w:t>
      </w:r>
      <w:r>
        <w:rPr>
          <w:rFonts w:ascii="Arial" w:hAnsi="Arial"/>
          <w:color w:val="000000"/>
          <w:spacing w:val="3"/>
          <w:sz w:val="19"/>
          <w:lang w:val="cs-CZ"/>
        </w:rPr>
        <w:t>(závěrkového listu) rovněž vzájemnou písemnou dohodou.</w:t>
      </w:r>
    </w:p>
    <w:p w:rsidR="00CD773A" w:rsidRDefault="00CD773A">
      <w:pPr>
        <w:numPr>
          <w:ilvl w:val="0"/>
          <w:numId w:val="15"/>
        </w:numPr>
        <w:tabs>
          <w:tab w:val="clear" w:pos="288"/>
          <w:tab w:val="decimal" w:pos="360"/>
        </w:tabs>
        <w:spacing w:before="252"/>
        <w:ind w:left="360" w:right="648" w:hanging="288"/>
        <w:rPr>
          <w:rFonts w:ascii="Arial" w:hAnsi="Arial"/>
          <w:color w:val="000000"/>
          <w:spacing w:val="6"/>
          <w:sz w:val="19"/>
          <w:lang w:val="cs-CZ"/>
        </w:rPr>
      </w:pPr>
      <w:r>
        <w:rPr>
          <w:rFonts w:ascii="Arial" w:hAnsi="Arial"/>
          <w:color w:val="000000"/>
          <w:spacing w:val="6"/>
          <w:sz w:val="19"/>
          <w:lang w:val="cs-CZ"/>
        </w:rPr>
        <w:t xml:space="preserve">Uzavřením burzovního obchodu (závěrkového listu) se ke dni zahájení sjednané dodávky plynu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do odběrného místa ruší všechny smluvní vztahy související s dodávkou plynu do tohoto odběrného 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místa, které byly uzavřeny mezi dodavatelem a odběratelem nebo jejich právními předchůdci </w:t>
      </w:r>
      <w:r>
        <w:rPr>
          <w:rFonts w:ascii="Arial" w:hAnsi="Arial"/>
          <w:color w:val="000000"/>
          <w:spacing w:val="4"/>
          <w:sz w:val="19"/>
          <w:lang w:val="cs-CZ"/>
        </w:rPr>
        <w:t>před uzavřením burzovního obchodu.</w:t>
      </w:r>
    </w:p>
    <w:p w:rsidR="00CD773A" w:rsidRDefault="00CD773A">
      <w:pPr>
        <w:numPr>
          <w:ilvl w:val="0"/>
          <w:numId w:val="15"/>
        </w:numPr>
        <w:tabs>
          <w:tab w:val="clear" w:pos="288"/>
          <w:tab w:val="decimal" w:pos="360"/>
        </w:tabs>
        <w:spacing w:before="324" w:line="264" w:lineRule="auto"/>
        <w:ind w:left="360" w:right="288" w:hanging="288"/>
        <w:rPr>
          <w:rFonts w:ascii="Arial" w:hAnsi="Arial"/>
          <w:color w:val="000000"/>
          <w:spacing w:val="7"/>
          <w:sz w:val="19"/>
          <w:lang w:val="cs-CZ"/>
        </w:rPr>
      </w:pPr>
      <w:r>
        <w:rPr>
          <w:rFonts w:ascii="Arial" w:hAnsi="Arial"/>
          <w:color w:val="000000"/>
          <w:spacing w:val="7"/>
          <w:sz w:val="19"/>
          <w:lang w:val="cs-CZ"/>
        </w:rPr>
        <w:t xml:space="preserve">Pokud by se jakékoliv ustanovení závěrkového listu dostalo do rozporu s platným právním řádem </w:t>
      </w:r>
      <w:r>
        <w:rPr>
          <w:rFonts w:ascii="Arial" w:hAnsi="Arial"/>
          <w:color w:val="000000"/>
          <w:spacing w:val="-1"/>
          <w:sz w:val="19"/>
          <w:lang w:val="cs-CZ"/>
        </w:rPr>
        <w:t xml:space="preserve">České republiky či mezinárodní smlouvou, kterou je Česká republika vázána, bude takovéto ustanovení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automaticky považováno za neplatné a bude postupováno dle aktuální právní úpravy. Tato skutečnost </w:t>
      </w:r>
      <w:r>
        <w:rPr>
          <w:rFonts w:ascii="Arial" w:hAnsi="Arial"/>
          <w:color w:val="000000"/>
          <w:spacing w:val="3"/>
          <w:sz w:val="19"/>
          <w:lang w:val="cs-CZ"/>
        </w:rPr>
        <w:t>nemá vliv na platnost a účinnost ostatních ustanovení závěrkového listu.</w:t>
      </w:r>
    </w:p>
    <w:p w:rsidR="00CD773A" w:rsidRDefault="00CD773A">
      <w:pPr>
        <w:numPr>
          <w:ilvl w:val="0"/>
          <w:numId w:val="15"/>
        </w:numPr>
        <w:tabs>
          <w:tab w:val="clear" w:pos="288"/>
          <w:tab w:val="decimal" w:pos="360"/>
        </w:tabs>
        <w:spacing w:before="216"/>
        <w:ind w:left="360" w:right="576" w:hanging="288"/>
        <w:rPr>
          <w:rFonts w:ascii="Arial" w:hAnsi="Arial"/>
          <w:color w:val="000000"/>
          <w:spacing w:val="3"/>
          <w:sz w:val="19"/>
          <w:lang w:val="cs-CZ"/>
        </w:rPr>
      </w:pPr>
      <w:r>
        <w:rPr>
          <w:noProof/>
          <w:lang w:val="cs-CZ" w:eastAsia="cs-CZ"/>
        </w:rPr>
        <w:pict>
          <v:line id="_x0000_s1040" style="position:absolute;left:0;text-align:left;z-index:251649536" from="0,83.85pt" to="486.05pt,83.85pt" strokeweight=".9pt"/>
        </w:pic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Dodavatel a odběratel jsou povinni vynaložit veškeré úsilí k tornu, aby byly případné spory vyplývající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z burzovního obchodu (závěrkového listu) urovnány smírnou cestou, k tomuto vyvinou vzájemnou </w:t>
      </w:r>
      <w:r>
        <w:rPr>
          <w:rFonts w:ascii="Arial" w:hAnsi="Arial"/>
          <w:color w:val="000000"/>
          <w:sz w:val="19"/>
          <w:lang w:val="cs-CZ"/>
        </w:rPr>
        <w:t>součinnost.</w:t>
      </w:r>
    </w:p>
    <w:p w:rsidR="00CD773A" w:rsidRDefault="00CD773A">
      <w:pPr>
        <w:sectPr w:rsidR="00CD773A">
          <w:pgSz w:w="11918" w:h="16854"/>
          <w:pgMar w:top="292" w:right="1055" w:bottom="707" w:left="1083" w:header="708" w:footer="708" w:gutter="0"/>
          <w:cols w:space="708"/>
        </w:sectPr>
      </w:pPr>
    </w:p>
    <w:p w:rsidR="00CD773A" w:rsidRDefault="00CD773A">
      <w:pPr>
        <w:rPr>
          <w:sz w:val="2"/>
        </w:rPr>
      </w:pPr>
      <w:r>
        <w:rPr>
          <w:noProof/>
          <w:lang w:val="cs-CZ" w:eastAsia="cs-CZ"/>
        </w:rPr>
        <w:pict>
          <v:shape id="_x0000_s1041" type="#_x0000_t202" style="position:absolute;margin-left:0;margin-top:782.75pt;width:486pt;height:11.05pt;z-index:-251652608;mso-wrap-distance-left:0;mso-wrap-distance-right:0" filled="f" stroked="f">
            <v:textbox inset="0,0,0,0">
              <w:txbxContent>
                <w:p w:rsidR="00CD773A" w:rsidRDefault="00CD773A">
                  <w:pPr>
                    <w:tabs>
                      <w:tab w:val="right" w:pos="9660"/>
                    </w:tabs>
                    <w:spacing w:line="271" w:lineRule="auto"/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  <w:t>Dodávka plynu v rámci SSDP charakteru maloodběr</w:t>
                  </w:r>
                  <w:r>
                    <w:rPr>
                      <w:rFonts w:ascii="Arial" w:hAnsi="Arial"/>
                      <w:i/>
                      <w:color w:val="000000"/>
                      <w:spacing w:val="2"/>
                      <w:sz w:val="17"/>
                      <w:lang w:val="cs-CZ"/>
                    </w:rPr>
                    <w:tab/>
                    <w:t>Strana 7 (celkem 7)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7"/>
        <w:gridCol w:w="8553"/>
      </w:tblGrid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1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773A" w:rsidRPr="00414F5A" w:rsidRDefault="00CD773A">
            <w:pPr>
              <w:spacing w:before="8" w:after="23"/>
              <w:ind w:left="216"/>
              <w:jc w:val="right"/>
            </w:pPr>
            <w:r w:rsidRPr="00414F5A">
              <w:rPr>
                <w:noProof/>
                <w:lang w:val="cs-CZ" w:eastAsia="cs-CZ"/>
              </w:rPr>
              <w:pict>
                <v:shape id="_x0000_i1026" type="#_x0000_t75" style="width:46.5pt;height:25.5pt;visibility:visible">
                  <v:imagedata r:id="rId7" o:title=""/>
                </v:shape>
              </w:pict>
            </w:r>
          </w:p>
        </w:tc>
        <w:tc>
          <w:tcPr>
            <w:tcW w:w="8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773A" w:rsidRPr="00414F5A" w:rsidRDefault="00CD773A">
            <w:pPr>
              <w:spacing w:line="300" w:lineRule="auto"/>
              <w:jc w:val="center"/>
              <w:rPr>
                <w:rFonts w:ascii="Verdana" w:hAnsi="Verdana"/>
                <w:color w:val="000000"/>
                <w:spacing w:val="6"/>
                <w:sz w:val="10"/>
                <w:lang w:val="cs-CZ"/>
              </w:rPr>
            </w:pPr>
            <w:r w:rsidRPr="00414F5A">
              <w:rPr>
                <w:rFonts w:ascii="Verdana" w:hAnsi="Verdana"/>
                <w:color w:val="000000"/>
                <w:spacing w:val="6"/>
                <w:sz w:val="10"/>
                <w:lang w:val="cs-CZ"/>
              </w:rPr>
              <w:t xml:space="preserve">ČESKOMORAVSKÁ </w:t>
            </w:r>
            <w:r w:rsidRPr="00414F5A">
              <w:rPr>
                <w:rFonts w:ascii="Verdana" w:hAnsi="Verdana"/>
                <w:color w:val="000000"/>
                <w:spacing w:val="6"/>
                <w:sz w:val="10"/>
                <w:lang w:val="cs-CZ"/>
              </w:rPr>
              <w:br/>
            </w:r>
            <w:r w:rsidRPr="00414F5A">
              <w:rPr>
                <w:rFonts w:ascii="Verdana" w:hAnsi="Verdana"/>
                <w:color w:val="000000"/>
                <w:spacing w:val="4"/>
                <w:sz w:val="10"/>
                <w:lang w:val="cs-CZ"/>
              </w:rPr>
              <w:t>KOMODITNÍ 131JRZA KLADNO</w:t>
            </w:r>
          </w:p>
        </w:tc>
      </w:tr>
    </w:tbl>
    <w:p w:rsidR="00CD773A" w:rsidRDefault="00CD773A">
      <w:pPr>
        <w:spacing w:after="160" w:line="20" w:lineRule="exact"/>
      </w:pPr>
    </w:p>
    <w:p w:rsidR="00CD773A" w:rsidRDefault="00CD773A">
      <w:pPr>
        <w:spacing w:line="216" w:lineRule="auto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Rozhodčí doložka:</w:t>
      </w:r>
    </w:p>
    <w:p w:rsidR="00CD773A" w:rsidRDefault="00CD773A">
      <w:pPr>
        <w:spacing w:line="264" w:lineRule="auto"/>
        <w:ind w:right="576"/>
        <w:jc w:val="both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Všechny spory vznikající z této smlouvy a v souvislosti s ní, které se nepodaří odstranit jednáním mezi stranami, budou rozhodovány s konečnou platností u Rozhodčího soudu při Českomoravské komoditní </w:t>
      </w:r>
      <w:r>
        <w:rPr>
          <w:rFonts w:ascii="Arial" w:hAnsi="Arial"/>
          <w:color w:val="000000"/>
          <w:spacing w:val="3"/>
          <w:sz w:val="19"/>
          <w:lang w:val="cs-CZ"/>
        </w:rPr>
        <w:t>burze Kladno podle jeho Řádu jedním nebo více rozhodci.</w:t>
      </w:r>
    </w:p>
    <w:p w:rsidR="00CD773A" w:rsidRDefault="00CD773A">
      <w:pPr>
        <w:spacing w:before="216" w:after="1116" w:line="213" w:lineRule="auto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V Kladně dne 25. 7. 2017</w:t>
      </w:r>
    </w:p>
    <w:p w:rsidR="00CD773A" w:rsidRDefault="00CD773A">
      <w:pPr>
        <w:tabs>
          <w:tab w:val="right" w:pos="8889"/>
        </w:tabs>
        <w:spacing w:before="108" w:after="792" w:line="216" w:lineRule="auto"/>
        <w:ind w:left="792"/>
        <w:rPr>
          <w:rFonts w:ascii="Arial" w:hAnsi="Arial"/>
          <w:color w:val="000000"/>
          <w:sz w:val="19"/>
          <w:lang w:val="cs-CZ"/>
        </w:rPr>
      </w:pPr>
      <w:r>
        <w:rPr>
          <w:noProof/>
          <w:lang w:val="cs-CZ" w:eastAsia="cs-CZ"/>
        </w:rPr>
        <w:pict>
          <v:line id="_x0000_s1042" style="position:absolute;left:0;text-align:left;z-index:251650560" from="312.9pt,.5pt" to="482.7pt,.5pt" strokeweight=".9pt">
            <v:stroke dashstyle="1 1"/>
          </v:line>
        </w:pict>
      </w:r>
      <w:r>
        <w:rPr>
          <w:noProof/>
          <w:lang w:val="cs-CZ" w:eastAsia="cs-CZ"/>
        </w:rPr>
        <w:pict>
          <v:line id="_x0000_s1043" style="position:absolute;left:0;text-align:left;z-index:251651584" from="3.3pt,.65pt" to="172.9pt,.65pt" strokeweight=".9pt">
            <v:stroke dashstyle="1 1"/>
          </v:line>
        </w:pict>
      </w:r>
      <w:r>
        <w:rPr>
          <w:rFonts w:ascii="Arial" w:hAnsi="Arial"/>
          <w:color w:val="000000"/>
          <w:sz w:val="19"/>
          <w:lang w:val="cs-CZ"/>
        </w:rPr>
        <w:t>za dodavatele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2"/>
          <w:sz w:val="19"/>
          <w:lang w:val="cs-CZ"/>
        </w:rPr>
        <w:t>za odběratele</w:t>
      </w:r>
    </w:p>
    <w:p w:rsidR="00CD773A" w:rsidRDefault="00CD773A">
      <w:pPr>
        <w:spacing w:before="72"/>
        <w:ind w:left="3960"/>
        <w:rPr>
          <w:rFonts w:ascii="Arial" w:hAnsi="Arial"/>
          <w:color w:val="000000"/>
          <w:sz w:val="19"/>
          <w:lang w:val="cs-CZ"/>
        </w:rPr>
      </w:pPr>
      <w:r>
        <w:rPr>
          <w:noProof/>
          <w:lang w:val="cs-CZ" w:eastAsia="cs-CZ"/>
        </w:rPr>
        <w:pict>
          <v:line id="_x0000_s1044" style="position:absolute;left:0;text-align:left;z-index:251652608" from="178.8pt,.6pt" to="307pt,.6pt" strokeweight="1.1pt">
            <v:stroke dashstyle="1 1"/>
          </v:line>
        </w:pict>
      </w:r>
      <w:r>
        <w:rPr>
          <w:rFonts w:ascii="Arial" w:hAnsi="Arial"/>
          <w:color w:val="000000"/>
          <w:sz w:val="19"/>
          <w:lang w:val="cs-CZ"/>
        </w:rPr>
        <w:t>Ing.</w:t>
      </w:r>
    </w:p>
    <w:p w:rsidR="00CD773A" w:rsidRDefault="00CD773A">
      <w:pPr>
        <w:ind w:left="4392"/>
        <w:rPr>
          <w:rFonts w:ascii="Arial" w:hAnsi="Arial"/>
          <w:color w:val="000000"/>
          <w:sz w:val="19"/>
          <w:lang w:val="cs-CZ"/>
        </w:rPr>
      </w:pPr>
      <w:r>
        <w:rPr>
          <w:noProof/>
          <w:lang w:val="cs-CZ" w:eastAsia="cs-CZ"/>
        </w:rPr>
        <w:pict>
          <v:line id="_x0000_s1045" style="position:absolute;left:0;text-align:left;z-index:251653632" from="0,542.3pt" to="486.05pt,542.3pt" strokeweight=".9pt"/>
        </w:pict>
      </w:r>
      <w:r>
        <w:rPr>
          <w:rFonts w:ascii="Arial" w:hAnsi="Arial"/>
          <w:color w:val="000000"/>
          <w:sz w:val="19"/>
          <w:lang w:val="cs-CZ"/>
        </w:rPr>
        <w:t>za ČMKBK</w:t>
      </w:r>
    </w:p>
    <w:p w:rsidR="00CD773A" w:rsidRDefault="00CD773A">
      <w:pPr>
        <w:sectPr w:rsidR="00CD773A">
          <w:pgSz w:w="11918" w:h="16854"/>
          <w:pgMar w:top="172" w:right="1037" w:bottom="697" w:left="1101" w:header="708" w:footer="708" w:gutter="0"/>
          <w:cols w:space="708"/>
        </w:sectPr>
      </w:pPr>
    </w:p>
    <w:p w:rsidR="00CD773A" w:rsidRDefault="00CD773A">
      <w:r>
        <w:rPr>
          <w:noProof/>
          <w:lang w:val="cs-CZ" w:eastAsia="cs-CZ"/>
        </w:rPr>
        <w:pict>
          <v:shape id="_x0000_s1046" type="#_x0000_t202" style="position:absolute;margin-left:14.85pt;margin-top:0;width:68.6pt;height:73.1pt;z-index:-251651584;mso-wrap-distance-left:0;mso-wrap-distance-right:0;mso-position-horizontal-relative:page;mso-position-vertical-relative:page" filled="f" stroked="f">
            <v:textbox inset="0,0,0,0">
              <w:txbxContent>
                <w:p w:rsidR="00CD773A" w:rsidRDefault="00CD773A">
                  <w:pPr>
                    <w:spacing w:line="360" w:lineRule="auto"/>
                    <w:jc w:val="both"/>
                    <w:rPr>
                      <w:rFonts w:ascii="Verdana" w:hAnsi="Verdana"/>
                      <w:color w:val="000000"/>
                      <w:spacing w:val="-6"/>
                      <w:sz w:val="11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1"/>
                      <w:lang w:val="cs-CZ"/>
                    </w:rPr>
                    <w:t xml:space="preserve">ipnik nad becvou, p.o. ipník nad Bečvou, p.o. </w:t>
                  </w:r>
                  <w:r>
                    <w:rPr>
                      <w:rFonts w:ascii="Tahoma" w:hAnsi="Tahoma"/>
                      <w:color w:val="000000"/>
                      <w:spacing w:val="-1"/>
                      <w:sz w:val="13"/>
                      <w:lang w:val="cs-CZ"/>
                    </w:rPr>
                    <w:t xml:space="preserve">pník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2"/>
                      <w:lang w:val="cs-CZ"/>
                    </w:rPr>
                    <w:t xml:space="preserve">nad Bečvou, p.o. </w:t>
                  </w:r>
                  <w:r>
                    <w:rPr>
                      <w:rFonts w:ascii="Times New Roman" w:hAnsi="Times New Roman"/>
                      <w:color w:val="000000"/>
                      <w:spacing w:val="-1"/>
                      <w:w w:val="85"/>
                      <w:sz w:val="15"/>
                      <w:lang w:val="cs-CZ"/>
                    </w:rPr>
                    <w:t xml:space="preserve">P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2"/>
                      <w:lang w:val="cs-CZ"/>
                    </w:rPr>
                    <w:t xml:space="preserve">ník nad Bečvou, p.o. 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w w:val="85"/>
                      <w:sz w:val="15"/>
                      <w:lang w:val="cs-CZ"/>
                    </w:rPr>
                    <w:t xml:space="preserve">P </w:t>
                  </w:r>
                  <w:r>
                    <w:rPr>
                      <w:rFonts w:ascii="Arial" w:hAnsi="Arial"/>
                      <w:color w:val="000000"/>
                      <w:spacing w:val="-3"/>
                      <w:sz w:val="12"/>
                      <w:lang w:val="cs-CZ"/>
                    </w:rPr>
                    <w:t xml:space="preserve">ník nad Bečvou, p.o. </w:t>
                  </w:r>
                  <w:r>
                    <w:rPr>
                      <w:rFonts w:ascii="Arial" w:hAnsi="Arial"/>
                      <w:color w:val="000000"/>
                      <w:spacing w:val="-4"/>
                      <w:sz w:val="12"/>
                      <w:lang w:val="cs-CZ"/>
                    </w:rPr>
                    <w:t xml:space="preserve">ník nad Bečvou, p.o.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2"/>
                      <w:lang w:val="cs-CZ"/>
                    </w:rPr>
                    <w:t xml:space="preserve">'ou, ulice Hranická 511, 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 w:eastAsia="cs-CZ"/>
        </w:rPr>
        <w:pict>
          <v:shape id="_x0000_s1047" type="#_x0000_t202" style="position:absolute;margin-left:14.85pt;margin-top:73.1pt;width:40.7pt;height:11.5pt;z-index:-251650560;mso-wrap-distance-left:0;mso-wrap-distance-right:0;mso-position-horizontal-relative:page;mso-position-vertical-relative:page" filled="f" stroked="f">
            <v:textbox inset="0,0,0,0">
              <w:txbxContent>
                <w:p w:rsidR="00CD773A" w:rsidRDefault="00CD773A">
                  <w:pPr>
                    <w:spacing w:line="360" w:lineRule="auto"/>
                    <w:jc w:val="both"/>
                    <w:rPr>
                      <w:rFonts w:ascii="Arial" w:hAnsi="Arial"/>
                      <w:color w:val="000000"/>
                      <w:spacing w:val="-4"/>
                      <w:sz w:val="12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4"/>
                      <w:sz w:val="12"/>
                      <w:lang w:val="cs-CZ"/>
                    </w:rPr>
                    <w:t xml:space="preserve">tcl Bečvou, p.o. 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 w:eastAsia="cs-CZ"/>
        </w:rPr>
        <w:pict>
          <v:shape id="_x0000_s1048" type="#_x0000_t202" style="position:absolute;margin-left:14.85pt;margin-top:84.6pt;width:40.5pt;height:15.5pt;z-index:-251649536;mso-wrap-distance-left:0;mso-wrap-distance-right:0;mso-position-horizontal-relative:page;mso-position-vertical-relative:page" filled="f" stroked="f">
            <v:textbox inset="0,0,0,0">
              <w:txbxContent>
                <w:p w:rsidR="00CD773A" w:rsidRDefault="00CD773A">
                  <w:pPr>
                    <w:spacing w:line="360" w:lineRule="auto"/>
                    <w:jc w:val="both"/>
                    <w:rPr>
                      <w:rFonts w:ascii="Arial" w:hAnsi="Arial"/>
                      <w:color w:val="000000"/>
                      <w:spacing w:val="-7"/>
                      <w:sz w:val="12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7"/>
                      <w:sz w:val="12"/>
                      <w:lang w:val="cs-CZ"/>
                    </w:rPr>
                    <w:t xml:space="preserve">kcl Bečvou, p.o. 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 w:eastAsia="cs-CZ"/>
        </w:rPr>
        <w:pict>
          <v:shape id="_x0000_s1049" type="#_x0000_t202" style="position:absolute;margin-left:14.85pt;margin-top:100.1pt;width:68.6pt;height:20.05pt;z-index:-251648512;mso-wrap-distance-left:0;mso-wrap-distance-right:0;mso-position-horizontal-relative:page;mso-position-vertical-relative:page" filled="f" stroked="f">
            <v:textbox inset="0,0,0,0">
              <w:txbxContent>
                <w:p w:rsidR="00CD773A" w:rsidRDefault="00CD773A">
                  <w:pPr>
                    <w:spacing w:after="144" w:line="360" w:lineRule="auto"/>
                    <w:jc w:val="both"/>
                    <w:rPr>
                      <w:rFonts w:ascii="Arial" w:hAnsi="Arial"/>
                      <w:color w:val="000000"/>
                      <w:spacing w:val="-2"/>
                      <w:sz w:val="12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2"/>
                      <w:lang w:val="cs-CZ"/>
                    </w:rPr>
                    <w:t>.ník nad Bečvou, p.o.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 w:eastAsia="cs-CZ"/>
        </w:rPr>
        <w:pict>
          <v:line id="_x0000_s1050" style="position:absolute;z-index:251654656" from="-68.6pt,107.1pt" to=".05pt,107.1pt" strokeweight=".9pt"/>
        </w:pict>
      </w:r>
      <w:r>
        <w:rPr>
          <w:noProof/>
          <w:lang w:val="cs-CZ" w:eastAsia="cs-CZ"/>
        </w:rPr>
        <w:pict>
          <v:line id="_x0000_s1051" style="position:absolute;z-index:251655680" from="-27.9pt,84.4pt" to=".05pt,84.4pt" strokeweight=".55pt"/>
        </w:pict>
      </w:r>
      <w:r>
        <w:rPr>
          <w:noProof/>
          <w:lang w:val="cs-CZ" w:eastAsia="cs-CZ"/>
        </w:rPr>
        <w:pict>
          <v:line id="_x0000_s1052" style="position:absolute;z-index:251656704" from="-28.1pt,95.75pt" to=".05pt,95.75pt" strokeweight=".7pt"/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2319"/>
        <w:gridCol w:w="1328"/>
        <w:gridCol w:w="947"/>
        <w:gridCol w:w="950"/>
        <w:gridCol w:w="958"/>
        <w:gridCol w:w="954"/>
        <w:gridCol w:w="974"/>
      </w:tblGrid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31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tabs>
                <w:tab w:val="left" w:pos="1224"/>
                <w:tab w:val="right" w:pos="1609"/>
              </w:tabs>
              <w:jc w:val="center"/>
              <w:rPr>
                <w:rFonts w:ascii="Arial" w:hAnsi="Arial"/>
                <w:color w:val="000000"/>
                <w:spacing w:val="22"/>
                <w:sz w:val="6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2"/>
                <w:sz w:val="6"/>
                <w:lang w:val="cs-CZ"/>
              </w:rPr>
              <w:t>rialll..L1</w:t>
            </w:r>
            <w:r w:rsidRPr="00414F5A">
              <w:rPr>
                <w:rFonts w:ascii="Arial" w:hAnsi="Arial"/>
                <w:color w:val="000000"/>
                <w:spacing w:val="22"/>
                <w:sz w:val="6"/>
                <w:lang w:val="cs-CZ"/>
              </w:rPr>
              <w:tab/>
            </w:r>
            <w:r w:rsidRPr="00414F5A">
              <w:rPr>
                <w:rFonts w:ascii="Arial" w:hAnsi="Arial"/>
                <w:color w:val="000000"/>
                <w:spacing w:val="14"/>
                <w:sz w:val="6"/>
                <w:lang w:val="cs-CZ"/>
              </w:rPr>
              <w:t xml:space="preserve">I </w:t>
            </w:r>
            <w:r w:rsidRPr="00414F5A">
              <w:rPr>
                <w:rFonts w:ascii="Times New Roman" w:hAnsi="Times New Roman"/>
                <w:color w:val="000000"/>
                <w:spacing w:val="14"/>
                <w:sz w:val="6"/>
                <w:lang w:val="cs-CZ"/>
              </w:rPr>
              <w:t>uivl</w:t>
            </w:r>
            <w:r w:rsidRPr="00414F5A">
              <w:rPr>
                <w:rFonts w:ascii="Times New Roman" w:hAnsi="Times New Roman"/>
                <w:color w:val="000000"/>
                <w:spacing w:val="14"/>
                <w:sz w:val="6"/>
                <w:lang w:val="cs-CZ"/>
              </w:rPr>
              <w:tab/>
            </w:r>
            <w:r w:rsidRPr="00414F5A">
              <w:rPr>
                <w:rFonts w:ascii="Times New Roman" w:hAnsi="Times New Roman"/>
                <w:color w:val="000000"/>
                <w:sz w:val="6"/>
                <w:lang w:val="cs-CZ"/>
              </w:rPr>
              <w:t>I I</w:t>
            </w:r>
          </w:p>
        </w:tc>
        <w:tc>
          <w:tcPr>
            <w:tcW w:w="132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jc w:val="center"/>
              <w:rPr>
                <w:rFonts w:ascii="Times New Roman" w:hAnsi="Times New Roman"/>
                <w:color w:val="000000"/>
                <w:spacing w:val="22"/>
                <w:sz w:val="6"/>
                <w:lang w:val="cs-CZ"/>
              </w:rPr>
            </w:pPr>
            <w:r w:rsidRPr="00414F5A">
              <w:rPr>
                <w:rFonts w:ascii="Times New Roman" w:hAnsi="Times New Roman"/>
                <w:color w:val="000000"/>
                <w:spacing w:val="22"/>
                <w:sz w:val="6"/>
                <w:lang w:val="cs-CZ"/>
              </w:rPr>
              <w:t>,G I Lt.11vVLUV</w:t>
            </w:r>
            <w:r w:rsidRPr="00414F5A">
              <w:rPr>
                <w:rFonts w:ascii="Arial" w:hAnsi="Arial"/>
                <w:i/>
                <w:color w:val="000000"/>
                <w:spacing w:val="22"/>
                <w:sz w:val="6"/>
                <w:lang w:val="cs-CZ"/>
              </w:rPr>
              <w:t xml:space="preserve">V </w:t>
            </w:r>
            <w:r w:rsidRPr="00414F5A">
              <w:rPr>
                <w:rFonts w:ascii="Arial" w:hAnsi="Arial"/>
                <w:color w:val="000000"/>
                <w:spacing w:val="22"/>
                <w:sz w:val="6"/>
                <w:lang w:val="cs-CZ"/>
              </w:rPr>
              <w:t>IUUVu</w:t>
            </w:r>
          </w:p>
        </w:tc>
        <w:tc>
          <w:tcPr>
            <w:tcW w:w="9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ind w:left="331"/>
              <w:rPr>
                <w:rFonts w:ascii="Arial" w:hAnsi="Arial"/>
                <w:i/>
                <w:color w:val="000000"/>
                <w:spacing w:val="4"/>
                <w:sz w:val="6"/>
                <w:lang w:val="cs-CZ"/>
              </w:rPr>
            </w:pPr>
            <w:r w:rsidRPr="00414F5A">
              <w:rPr>
                <w:rFonts w:ascii="Arial" w:hAnsi="Arial"/>
                <w:i/>
                <w:color w:val="000000"/>
                <w:spacing w:val="4"/>
                <w:sz w:val="6"/>
                <w:lang w:val="cs-CZ"/>
              </w:rPr>
              <w:t>L LI</w:t>
            </w:r>
          </w:p>
        </w:tc>
        <w:tc>
          <w:tcPr>
            <w:tcW w:w="950" w:type="dxa"/>
            <w:vMerge w:val="restart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>
            <w:pPr>
              <w:spacing w:before="324"/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649</w:t>
            </w:r>
          </w:p>
        </w:tc>
        <w:tc>
          <w:tcPr>
            <w:tcW w:w="95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954" w:type="dxa"/>
            <w:vMerge w:val="restart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>
            <w:pPr>
              <w:spacing w:before="324"/>
              <w:jc w:val="center"/>
              <w:rPr>
                <w:rFonts w:ascii="Verdana" w:hAnsi="Verdana"/>
                <w:color w:val="000000"/>
                <w:sz w:val="11"/>
                <w:lang w:val="cs-CZ"/>
              </w:rPr>
            </w:pPr>
            <w:r w:rsidRPr="00414F5A">
              <w:rPr>
                <w:rFonts w:ascii="Verdana" w:hAnsi="Verdana"/>
                <w:color w:val="000000"/>
                <w:sz w:val="11"/>
                <w:lang w:val="cs-CZ"/>
              </w:rPr>
              <w:t>440</w:t>
            </w:r>
          </w:p>
        </w:tc>
        <w:tc>
          <w:tcPr>
            <w:tcW w:w="97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D773A" w:rsidRPr="00414F5A" w:rsidRDefault="00CD773A">
            <w:pPr>
              <w:ind w:right="276"/>
              <w:jc w:val="right"/>
              <w:rPr>
                <w:rFonts w:ascii="Arial" w:hAnsi="Arial"/>
                <w:color w:val="000000"/>
                <w:spacing w:val="-22"/>
                <w:w w:val="300"/>
                <w:sz w:val="6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-22"/>
                <w:w w:val="300"/>
                <w:sz w:val="6"/>
                <w:lang w:val="cs-CZ"/>
              </w:rPr>
              <w:t>I 'I'</w:t>
            </w:r>
          </w:p>
        </w:tc>
      </w:tr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4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Náměstí TGM 11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27ZG700Z00015399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tabs>
                <w:tab w:val="decimal" w:pos="474"/>
              </w:tabs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20,92</w:t>
            </w:r>
          </w:p>
        </w:tc>
        <w:tc>
          <w:tcPr>
            <w:tcW w:w="9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Verdana" w:hAnsi="Verdana"/>
                <w:color w:val="000000"/>
                <w:sz w:val="11"/>
                <w:lang w:val="cs-CZ"/>
              </w:rPr>
            </w:pPr>
            <w:r w:rsidRPr="00414F5A">
              <w:rPr>
                <w:rFonts w:ascii="Verdana" w:hAnsi="Verdana"/>
                <w:color w:val="000000"/>
                <w:sz w:val="11"/>
                <w:lang w:val="cs-CZ"/>
              </w:rPr>
              <w:t>13 576</w:t>
            </w:r>
          </w:p>
        </w:tc>
        <w:tc>
          <w:tcPr>
            <w:tcW w:w="9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D773A" w:rsidRPr="00414F5A" w:rsidRDefault="00CD773A">
            <w:pPr>
              <w:ind w:right="276"/>
              <w:jc w:val="right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9 204</w:t>
            </w:r>
          </w:p>
        </w:tc>
      </w:tr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4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Za Porážkou 1142/27 - Dílna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27ZG700Z00186197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tabs>
                <w:tab w:val="decimal" w:pos="474"/>
              </w:tabs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69,14</w:t>
            </w:r>
          </w:p>
        </w:tc>
        <w:tc>
          <w:tcPr>
            <w:tcW w:w="9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Verdana" w:hAnsi="Verdana"/>
                <w:color w:val="000000"/>
                <w:sz w:val="11"/>
                <w:lang w:val="cs-CZ"/>
              </w:rPr>
            </w:pPr>
            <w:r w:rsidRPr="00414F5A">
              <w:rPr>
                <w:rFonts w:ascii="Verdana" w:hAnsi="Verdana"/>
                <w:color w:val="000000"/>
                <w:sz w:val="11"/>
                <w:lang w:val="cs-CZ"/>
              </w:rPr>
              <w:t>44 870</w:t>
            </w:r>
          </w:p>
        </w:tc>
        <w:tc>
          <w:tcPr>
            <w:tcW w:w="9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D773A" w:rsidRPr="00414F5A" w:rsidRDefault="00CD773A">
            <w:pPr>
              <w:ind w:right="276"/>
              <w:jc w:val="right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30 420</w:t>
            </w:r>
          </w:p>
        </w:tc>
      </w:tr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Za Porážkou 1142/27 - ADM budova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27ZG700Z00186189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tabs>
                <w:tab w:val="decimal" w:pos="474"/>
              </w:tabs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20,98</w:t>
            </w:r>
          </w:p>
        </w:tc>
        <w:tc>
          <w:tcPr>
            <w:tcW w:w="9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Verdana" w:hAnsi="Verdana"/>
                <w:color w:val="000000"/>
                <w:sz w:val="11"/>
                <w:lang w:val="cs-CZ"/>
              </w:rPr>
            </w:pPr>
            <w:r w:rsidRPr="00414F5A">
              <w:rPr>
                <w:rFonts w:ascii="Verdana" w:hAnsi="Verdana"/>
                <w:color w:val="000000"/>
                <w:sz w:val="11"/>
                <w:lang w:val="cs-CZ"/>
              </w:rPr>
              <w:t>13 617</w:t>
            </w:r>
          </w:p>
        </w:tc>
        <w:tc>
          <w:tcPr>
            <w:tcW w:w="9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D773A" w:rsidRPr="00414F5A" w:rsidRDefault="00CD773A">
            <w:pPr>
              <w:ind w:right="276"/>
              <w:jc w:val="right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9 232</w:t>
            </w:r>
          </w:p>
        </w:tc>
      </w:tr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ind w:right="245"/>
              <w:jc w:val="right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B. Němcové 1043/3 - Stadion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27ZG700Z0018624E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tabs>
                <w:tab w:val="decimal" w:pos="474"/>
              </w:tabs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55,47</w:t>
            </w:r>
          </w:p>
        </w:tc>
        <w:tc>
          <w:tcPr>
            <w:tcW w:w="9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36 003</w:t>
            </w:r>
          </w:p>
        </w:tc>
        <w:tc>
          <w:tcPr>
            <w:tcW w:w="9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D773A" w:rsidRPr="00414F5A" w:rsidRDefault="00CD773A">
            <w:pPr>
              <w:ind w:right="276"/>
              <w:jc w:val="right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24 409</w:t>
            </w:r>
          </w:p>
        </w:tc>
      </w:tr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ind w:right="245"/>
              <w:jc w:val="right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Svat. Čecha 1422 - Sběrný dvůr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27ZG700Z0000356M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tabs>
                <w:tab w:val="decimal" w:pos="474"/>
              </w:tabs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17,57</w:t>
            </w:r>
          </w:p>
        </w:tc>
        <w:tc>
          <w:tcPr>
            <w:tcW w:w="9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11 405</w:t>
            </w:r>
          </w:p>
        </w:tc>
        <w:tc>
          <w:tcPr>
            <w:tcW w:w="9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D773A" w:rsidRPr="00414F5A" w:rsidRDefault="00CD773A">
            <w:pPr>
              <w:ind w:right="276"/>
              <w:jc w:val="right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7 733</w:t>
            </w:r>
          </w:p>
        </w:tc>
      </w:tr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ind w:right="342"/>
              <w:jc w:val="right"/>
              <w:rPr>
                <w:rFonts w:ascii="Arial" w:hAnsi="Arial"/>
                <w:color w:val="000000"/>
                <w:spacing w:val="-7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-7"/>
                <w:sz w:val="12"/>
                <w:lang w:val="cs-CZ"/>
              </w:rPr>
              <w:t>.o.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ZŠ Hranická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27ZG700Z00186650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tabs>
                <w:tab w:val="decimal" w:pos="474"/>
              </w:tabs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4,69</w:t>
            </w:r>
          </w:p>
        </w:tc>
        <w:tc>
          <w:tcPr>
            <w:tcW w:w="9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3 043</w:t>
            </w:r>
          </w:p>
        </w:tc>
        <w:tc>
          <w:tcPr>
            <w:tcW w:w="9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D773A" w:rsidRPr="00414F5A" w:rsidRDefault="00CD773A">
            <w:pPr>
              <w:ind w:right="276"/>
              <w:jc w:val="right"/>
              <w:rPr>
                <w:rFonts w:ascii="Verdana" w:hAnsi="Verdana"/>
                <w:color w:val="000000"/>
                <w:sz w:val="11"/>
                <w:lang w:val="cs-CZ"/>
              </w:rPr>
            </w:pPr>
            <w:r w:rsidRPr="00414F5A">
              <w:rPr>
                <w:rFonts w:ascii="Verdana" w:hAnsi="Verdana"/>
                <w:color w:val="000000"/>
                <w:sz w:val="11"/>
                <w:lang w:val="cs-CZ"/>
              </w:rPr>
              <w:t>2 063</w:t>
            </w:r>
          </w:p>
        </w:tc>
      </w:tr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4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Na Zelince 1185/4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27ZG700Z00184836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tabs>
                <w:tab w:val="decimal" w:pos="474"/>
              </w:tabs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52,72</w:t>
            </w:r>
          </w:p>
        </w:tc>
        <w:tc>
          <w:tcPr>
            <w:tcW w:w="9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34 218</w:t>
            </w:r>
          </w:p>
        </w:tc>
        <w:tc>
          <w:tcPr>
            <w:tcW w:w="9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D773A" w:rsidRPr="00414F5A" w:rsidRDefault="00CD773A">
            <w:pPr>
              <w:ind w:right="276"/>
              <w:jc w:val="right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23 199</w:t>
            </w:r>
          </w:p>
        </w:tc>
      </w:tr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MŠ Lipník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27ZG700Z0018617B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tabs>
                <w:tab w:val="decimal" w:pos="474"/>
              </w:tabs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18,88</w:t>
            </w:r>
          </w:p>
        </w:tc>
        <w:tc>
          <w:tcPr>
            <w:tcW w:w="9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12 255</w:t>
            </w:r>
          </w:p>
        </w:tc>
        <w:tc>
          <w:tcPr>
            <w:tcW w:w="9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D773A" w:rsidRPr="00414F5A" w:rsidRDefault="00CD773A">
            <w:pPr>
              <w:ind w:right="276"/>
              <w:jc w:val="right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8 309</w:t>
            </w:r>
          </w:p>
        </w:tc>
      </w:tr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4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Souhradní 1393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27ZG700Z0000651 K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tabs>
                <w:tab w:val="decimal" w:pos="474"/>
              </w:tabs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5,25</w:t>
            </w:r>
          </w:p>
        </w:tc>
        <w:tc>
          <w:tcPr>
            <w:tcW w:w="95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341D</w:t>
            </w:r>
          </w:p>
        </w:tc>
        <w:tc>
          <w:tcPr>
            <w:tcW w:w="95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D773A" w:rsidRPr="00414F5A" w:rsidRDefault="00CD773A">
            <w:pPr>
              <w:ind w:right="276"/>
              <w:jc w:val="right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2 312</w:t>
            </w:r>
          </w:p>
        </w:tc>
      </w:tr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4111" w:type="dxa"/>
            <w:gridSpan w:val="3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ind w:right="432"/>
              <w:jc w:val="right"/>
              <w:rPr>
                <w:rFonts w:ascii="Verdana" w:hAnsi="Verdana"/>
                <w:color w:val="000000"/>
                <w:sz w:val="11"/>
                <w:lang w:val="cs-CZ"/>
              </w:rPr>
            </w:pPr>
            <w:r w:rsidRPr="00414F5A">
              <w:rPr>
                <w:rFonts w:ascii="Verdana" w:hAnsi="Verdana"/>
                <w:color w:val="000000"/>
                <w:sz w:val="11"/>
                <w:lang w:val="cs-CZ"/>
              </w:rPr>
              <w:t>Celkem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ind w:left="331"/>
              <w:rPr>
                <w:rFonts w:ascii="Verdana" w:hAnsi="Verdana"/>
                <w:color w:val="000000"/>
                <w:sz w:val="11"/>
                <w:lang w:val="cs-CZ"/>
              </w:rPr>
            </w:pPr>
            <w:r w:rsidRPr="00414F5A">
              <w:rPr>
                <w:rFonts w:ascii="Verdana" w:hAnsi="Verdana"/>
                <w:color w:val="000000"/>
                <w:sz w:val="11"/>
                <w:lang w:val="cs-CZ"/>
              </w:rPr>
              <w:t>539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349 855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D773A" w:rsidRPr="00414F5A" w:rsidRDefault="00CD773A">
            <w:pPr>
              <w:ind w:right="276"/>
              <w:jc w:val="right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237 190</w:t>
            </w:r>
          </w:p>
        </w:tc>
      </w:tr>
    </w:tbl>
    <w:p w:rsidR="00CD773A" w:rsidRDefault="00CD773A">
      <w:pPr>
        <w:sectPr w:rsidR="00CD773A">
          <w:pgSz w:w="11918" w:h="16854"/>
          <w:pgMar w:top="0" w:right="899" w:bottom="7654" w:left="1669" w:header="708" w:footer="708" w:gutter="0"/>
          <w:cols w:space="708"/>
        </w:sectPr>
      </w:pPr>
    </w:p>
    <w:p w:rsidR="00CD773A" w:rsidRDefault="00CD773A">
      <w:pPr>
        <w:spacing w:before="396" w:line="273" w:lineRule="auto"/>
        <w:ind w:left="864"/>
        <w:rPr>
          <w:rFonts w:ascii="Tahoma" w:hAnsi="Tahoma"/>
          <w:color w:val="000000"/>
          <w:spacing w:val="13"/>
          <w:sz w:val="13"/>
          <w:lang w:val="cs-CZ"/>
        </w:rPr>
      </w:pPr>
      <w:r>
        <w:rPr>
          <w:noProof/>
          <w:lang w:val="cs-CZ" w:eastAsia="cs-CZ"/>
        </w:rPr>
        <w:pict>
          <v:shape id="_x0000_s1053" type="#_x0000_t202" style="position:absolute;left:0;text-align:left;margin-left:-46.55pt;margin-top:322.55pt;width:566.1pt;height:62.15pt;z-index:-251647488;mso-wrap-distance-left:0;mso-wrap-distance-right:0" filled="f" stroked="f">
            <v:textbox inset="0,0,0,0">
              <w:txbxContent>
                <w:p w:rsidR="00CD773A" w:rsidRDefault="00CD773A"/>
              </w:txbxContent>
            </v:textbox>
            <w10:wrap type="square"/>
          </v:shape>
        </w:pict>
      </w:r>
      <w:r>
        <w:rPr>
          <w:noProof/>
          <w:lang w:val="cs-CZ" w:eastAsia="cs-CZ"/>
        </w:rPr>
        <w:pict>
          <v:shape id="_x0000_s1054" type="#_x0000_t202" style="position:absolute;left:0;text-align:left;margin-left:43.8pt;margin-top:322.55pt;width:280.1pt;height:61.25pt;z-index:-251646464;mso-wrap-distance-left:0;mso-wrap-distance-right:0" filled="f" stroked="f">
            <v:textbox inset="0,0,0,0">
              <w:txbxContent>
                <w:tbl>
                  <w:tblPr>
                    <w:tblW w:w="0" w:type="auto"/>
                    <w:tblInd w:w="1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36"/>
                    <w:gridCol w:w="1325"/>
                    <w:gridCol w:w="947"/>
                    <w:gridCol w:w="961"/>
                  </w:tblGrid>
                  <w:tr w:rsidR="00CD773A" w:rsidRPr="00414F5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4"/>
                    </w:trPr>
                    <w:tc>
                      <w:tcPr>
                        <w:tcW w:w="2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ind w:left="54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Dodavatel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spacing w:line="283" w:lineRule="auto"/>
                          <w:jc w:val="center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P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br/>
                          <w:t xml:space="preserve">ředpokládané 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br/>
                        </w:r>
                        <w:r w:rsidRPr="00414F5A">
                          <w:rPr>
                            <w:rFonts w:ascii="Arial" w:hAnsi="Arial"/>
                            <w:color w:val="000000"/>
                            <w:spacing w:val="1"/>
                            <w:sz w:val="12"/>
                            <w:lang w:val="cs-CZ"/>
                          </w:rPr>
                          <w:t xml:space="preserve">náklady na plyn [Kč] 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pacing w:val="1"/>
                            <w:sz w:val="12"/>
                            <w:lang w:val="cs-CZ"/>
                          </w:rPr>
                          <w:br/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bez DPH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spacing w:line="278" w:lineRule="auto"/>
                          <w:jc w:val="center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Rozdíl [K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br/>
                          <w:t xml:space="preserve">č] bez 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br/>
                          <w:t>DPH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spacing w:line="280" w:lineRule="auto"/>
                          <w:jc w:val="center"/>
                          <w:rPr>
                            <w:rFonts w:ascii="Arial" w:hAnsi="Arial"/>
                            <w:color w:val="000000"/>
                            <w:spacing w:val="2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pacing w:val="2"/>
                            <w:sz w:val="12"/>
                            <w:lang w:val="cs-CZ"/>
                          </w:rPr>
                          <w:t>Rozdíl [K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pacing w:val="2"/>
                            <w:sz w:val="12"/>
                            <w:lang w:val="cs-CZ"/>
                          </w:rPr>
                          <w:br/>
                          <w:t xml:space="preserve">č] 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pacing w:val="2"/>
                            <w:sz w:val="12"/>
                            <w:lang w:val="cs-CZ"/>
                          </w:rPr>
                          <w:br/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včetně DPH</w:t>
                        </w:r>
                      </w:p>
                    </w:tc>
                  </w:tr>
                  <w:tr w:rsidR="00CD773A" w:rsidRPr="00414F5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7"/>
                    </w:trPr>
                    <w:tc>
                      <w:tcPr>
                        <w:tcW w:w="2336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ind w:left="54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Innogy 2017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jc w:val="center"/>
                          <w:rPr>
                            <w:rFonts w:ascii="Verdana" w:hAnsi="Verdana"/>
                            <w:color w:val="000000"/>
                            <w:sz w:val="11"/>
                            <w:lang w:val="cs-CZ"/>
                          </w:rPr>
                        </w:pPr>
                        <w:r w:rsidRPr="00414F5A">
                          <w:rPr>
                            <w:rFonts w:ascii="Verdana" w:hAnsi="Verdana"/>
                            <w:color w:val="000000"/>
                            <w:sz w:val="11"/>
                            <w:lang w:val="cs-CZ"/>
                          </w:rPr>
                          <w:t>97 361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773A" w:rsidRPr="00414F5A" w:rsidRDefault="00CD773A">
                        <w:pPr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CD773A" w:rsidRPr="00414F5A" w:rsidRDefault="00CD773A">
                        <w:pPr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CD773A" w:rsidRPr="00414F5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2"/>
                    </w:trPr>
                    <w:tc>
                      <w:tcPr>
                        <w:tcW w:w="2336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ind w:left="54"/>
                          <w:rPr>
                            <w:rFonts w:ascii="Arial" w:hAnsi="Arial"/>
                            <w:color w:val="000000"/>
                            <w:spacing w:val="1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pacing w:val="1"/>
                            <w:sz w:val="12"/>
                            <w:lang w:val="cs-CZ"/>
                          </w:rPr>
                          <w:t>Pražská plynárenská 2018, 2019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jc w:val="center"/>
                          <w:rPr>
                            <w:rFonts w:ascii="Verdana" w:hAnsi="Verdana"/>
                            <w:color w:val="000000"/>
                            <w:sz w:val="11"/>
                            <w:lang w:val="cs-CZ"/>
                          </w:rPr>
                        </w:pPr>
                        <w:r w:rsidRPr="00414F5A">
                          <w:rPr>
                            <w:rFonts w:ascii="Verdana" w:hAnsi="Verdana"/>
                            <w:color w:val="000000"/>
                            <w:sz w:val="11"/>
                            <w:lang w:val="cs-CZ"/>
                          </w:rPr>
                          <w:t>66 007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jc w:val="center"/>
                          <w:rPr>
                            <w:rFonts w:ascii="Verdana" w:hAnsi="Verdana"/>
                            <w:color w:val="000000"/>
                            <w:sz w:val="11"/>
                            <w:lang w:val="cs-CZ"/>
                          </w:rPr>
                        </w:pPr>
                        <w:r w:rsidRPr="00414F5A">
                          <w:rPr>
                            <w:rFonts w:ascii="Verdana" w:hAnsi="Verdana"/>
                            <w:color w:val="000000"/>
                            <w:sz w:val="11"/>
                            <w:lang w:val="cs-CZ"/>
                          </w:rPr>
                          <w:t>-31 354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jc w:val="center"/>
                          <w:rPr>
                            <w:rFonts w:ascii="Verdana" w:hAnsi="Verdana"/>
                            <w:color w:val="000000"/>
                            <w:sz w:val="11"/>
                            <w:lang w:val="cs-CZ"/>
                          </w:rPr>
                        </w:pPr>
                        <w:r w:rsidRPr="00414F5A">
                          <w:rPr>
                            <w:rFonts w:ascii="Verdana" w:hAnsi="Verdana"/>
                            <w:color w:val="000000"/>
                            <w:sz w:val="11"/>
                            <w:lang w:val="cs-CZ"/>
                          </w:rPr>
                          <w:t>-37 938</w:t>
                        </w:r>
                      </w:p>
                    </w:tc>
                  </w:tr>
                </w:tbl>
                <w:p w:rsidR="00CD773A" w:rsidRDefault="00CD773A">
                  <w:pPr>
                    <w:spacing w:after="2" w:line="20" w:lineRule="exact"/>
                  </w:pPr>
                </w:p>
              </w:txbxContent>
            </v:textbox>
            <w10:wrap type="square"/>
          </v:shape>
        </w:pict>
      </w:r>
      <w:r>
        <w:rPr>
          <w:noProof/>
          <w:lang w:val="cs-CZ" w:eastAsia="cs-CZ"/>
        </w:rPr>
        <w:pict>
          <v:shape id="_x0000_s1055" type="#_x0000_t202" style="position:absolute;left:0;text-align:left;margin-left:369.05pt;margin-top:322.55pt;width:150.5pt;height:61.25pt;z-index:-251645440;mso-wrap-distance-left:0;mso-wrap-distance-right:0" filled="f" stroked="f">
            <v:textbox inset="0,0,0,0">
              <w:txbxContent>
                <w:tbl>
                  <w:tblPr>
                    <w:tblW w:w="0" w:type="auto"/>
                    <w:tblInd w:w="1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08"/>
                    <w:gridCol w:w="1080"/>
                  </w:tblGrid>
                  <w:tr w:rsidR="00CD773A" w:rsidRPr="00414F5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16"/>
                    </w:trPr>
                    <w:tc>
                      <w:tcPr>
                        <w:tcW w:w="19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ind w:left="47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Dodavatel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spacing w:line="285" w:lineRule="auto"/>
                          <w:jc w:val="center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P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br/>
                          <w:t xml:space="preserve">ředpokládané 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br/>
                          <w:t xml:space="preserve">náklady na plyn 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br/>
                          <w:t>[Kč] bez DPH</w:t>
                        </w:r>
                      </w:p>
                    </w:tc>
                  </w:tr>
                  <w:tr w:rsidR="00CD773A" w:rsidRPr="00414F5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2"/>
                    </w:trPr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ind w:left="47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Innogy 2017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jc w:val="center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46 474</w:t>
                        </w:r>
                      </w:p>
                    </w:tc>
                  </w:tr>
                  <w:tr w:rsidR="00CD773A" w:rsidRPr="00414F5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ind w:left="47"/>
                          <w:rPr>
                            <w:rFonts w:ascii="Arial" w:hAnsi="Arial"/>
                            <w:color w:val="000000"/>
                            <w:spacing w:val="1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pacing w:val="1"/>
                            <w:sz w:val="12"/>
                            <w:lang w:val="cs-CZ"/>
                          </w:rPr>
                          <w:t>Pražská plynárenská 2018, 2019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jc w:val="center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31 507</w:t>
                        </w:r>
                      </w:p>
                    </w:tc>
                  </w:tr>
                </w:tbl>
                <w:p w:rsidR="00CD773A" w:rsidRDefault="00CD773A">
                  <w:pPr>
                    <w:spacing w:after="2" w:line="20" w:lineRule="exact"/>
                  </w:pPr>
                </w:p>
              </w:txbxContent>
            </v:textbox>
            <w10:wrap type="square"/>
          </v:shape>
        </w:pict>
      </w:r>
      <w:r>
        <w:rPr>
          <w:noProof/>
          <w:lang w:val="cs-CZ" w:eastAsia="cs-CZ"/>
        </w:rPr>
        <w:pict>
          <v:shape id="_x0000_s1056" type="#_x0000_t202" style="position:absolute;left:0;text-align:left;margin-left:-46.55pt;margin-top:342pt;width:3.95pt;height:5.15pt;z-index:-251644416;mso-wrap-distance-left:0;mso-wrap-distance-right:0" filled="f" stroked="f">
            <v:textbox inset="0,0,0,0">
              <w:txbxContent>
                <w:p w:rsidR="00CD773A" w:rsidRDefault="00CD773A">
                  <w:pPr>
                    <w:spacing w:line="180" w:lineRule="auto"/>
                    <w:rPr>
                      <w:rFonts w:ascii="Arial" w:hAnsi="Arial"/>
                      <w:color w:val="000000"/>
                      <w:spacing w:val="-15"/>
                      <w:sz w:val="12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15"/>
                      <w:sz w:val="12"/>
                      <w:lang w:val="cs-CZ"/>
                    </w:rPr>
                    <w:t>u.</w:t>
                  </w:r>
                </w:p>
              </w:txbxContent>
            </v:textbox>
            <w10:wrap type="square"/>
          </v:shape>
        </w:pict>
      </w:r>
      <w:r>
        <w:rPr>
          <w:noProof/>
          <w:lang w:val="cs-CZ" w:eastAsia="cs-CZ"/>
        </w:rPr>
        <w:pict>
          <v:shape id="_x0000_s1057" type="#_x0000_t202" style="position:absolute;left:0;text-align:left;margin-left:-46.55pt;margin-top:375.45pt;width:15.3pt;height:8.35pt;z-index:-251643392;mso-wrap-distance-left:0;mso-wrap-distance-right:0" filled="f" stroked="f">
            <v:textbox inset="0,0,0,0">
              <w:txbxContent>
                <w:p w:rsidR="00CD773A" w:rsidRDefault="00CD773A">
                  <w:pPr>
                    <w:rPr>
                      <w:rFonts w:ascii="Arial" w:hAnsi="Arial"/>
                      <w:color w:val="000000"/>
                      <w:spacing w:val="-4"/>
                      <w:sz w:val="12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4"/>
                      <w:sz w:val="12"/>
                      <w:lang w:val="cs-CZ"/>
                    </w:rPr>
                    <w:t>erová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/>
          <w:color w:val="000000"/>
          <w:spacing w:val="13"/>
          <w:sz w:val="13"/>
          <w:lang w:val="cs-CZ"/>
        </w:rPr>
        <w:t xml:space="preserve">Maloodběr </w:t>
      </w:r>
      <w:r>
        <w:rPr>
          <w:rFonts w:ascii="Verdana" w:hAnsi="Verdana"/>
          <w:color w:val="000000"/>
          <w:spacing w:val="13"/>
          <w:sz w:val="11"/>
          <w:lang w:val="cs-CZ"/>
        </w:rPr>
        <w:t xml:space="preserve">- </w:t>
      </w:r>
      <w:r>
        <w:rPr>
          <w:rFonts w:ascii="Tahoma" w:hAnsi="Tahoma"/>
          <w:color w:val="000000"/>
          <w:spacing w:val="13"/>
          <w:sz w:val="13"/>
          <w:lang w:val="cs-CZ"/>
        </w:rPr>
        <w:t>rekapitulace plateb za komoditu zemního plynu:</w:t>
      </w:r>
    </w:p>
    <w:p w:rsidR="00CD773A" w:rsidRDefault="00CD773A">
      <w:pPr>
        <w:spacing w:before="216"/>
        <w:ind w:left="864"/>
        <w:rPr>
          <w:rFonts w:ascii="Arial" w:hAnsi="Arial"/>
          <w:color w:val="000000"/>
          <w:sz w:val="12"/>
          <w:lang w:val="cs-CZ"/>
        </w:rPr>
      </w:pPr>
      <w:r>
        <w:rPr>
          <w:noProof/>
          <w:lang w:val="cs-CZ" w:eastAsia="cs-CZ"/>
        </w:rPr>
        <w:pict>
          <v:shape id="_x0000_s1058" type="#_x0000_t202" style="position:absolute;left:0;text-align:left;margin-left:368.35pt;margin-top:10.6pt;width:151.35pt;height:280.1pt;z-index:-251642368;mso-wrap-distance-left:0;mso-wrap-distance-right:0" filled="f" stroked="f">
            <v:textbox inset="0,0,0,0">
              <w:txbxContent>
                <w:p w:rsidR="00CD773A" w:rsidRDefault="00CD773A">
                  <w:pPr>
                    <w:spacing w:line="225" w:lineRule="auto"/>
                    <w:ind w:left="72"/>
                    <w:rPr>
                      <w:rFonts w:ascii="Arial" w:hAnsi="Arial"/>
                      <w:color w:val="000000"/>
                      <w:sz w:val="12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2"/>
                      <w:lang w:val="cs-CZ"/>
                    </w:rPr>
                    <w:t>Město Lip</w:t>
                  </w:r>
                  <w:r>
                    <w:rPr>
                      <w:rFonts w:ascii="Verdana" w:hAnsi="Verdana"/>
                      <w:color w:val="000000"/>
                      <w:sz w:val="11"/>
                      <w:lang w:val="cs-CZ"/>
                    </w:rPr>
                    <w:t>ník</w:t>
                  </w:r>
                </w:p>
                <w:tbl>
                  <w:tblPr>
                    <w:tblW w:w="0" w:type="auto"/>
                    <w:tblInd w:w="1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12"/>
                    <w:gridCol w:w="1087"/>
                  </w:tblGrid>
                  <w:tr w:rsidR="00CD773A" w:rsidRPr="00414F5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2"/>
                    </w:trPr>
                    <w:tc>
                      <w:tcPr>
                        <w:tcW w:w="1912" w:type="dxa"/>
                        <w:tcBorders>
                          <w:top w:val="single" w:sz="4" w:space="0" w:color="000000"/>
                          <w:left w:val="single" w:sz="10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ind w:left="54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Dodavatel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spacing w:line="280" w:lineRule="auto"/>
                          <w:jc w:val="center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P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br/>
                          <w:t xml:space="preserve">ředpokládané 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br/>
                          <w:t xml:space="preserve">náklady na plyn 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br/>
                          <w:t>[Kč] bez DPH</w:t>
                        </w:r>
                      </w:p>
                    </w:tc>
                  </w:tr>
                  <w:tr w:rsidR="00CD773A" w:rsidRPr="00414F5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912" w:type="dxa"/>
                        <w:tcBorders>
                          <w:top w:val="single" w:sz="4" w:space="0" w:color="000000"/>
                          <w:left w:val="single" w:sz="10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ind w:left="54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Innogy 2017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jc w:val="center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59 007</w:t>
                        </w:r>
                      </w:p>
                    </w:tc>
                  </w:tr>
                  <w:tr w:rsidR="00CD773A" w:rsidRPr="00414F5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2"/>
                    </w:trPr>
                    <w:tc>
                      <w:tcPr>
                        <w:tcW w:w="1912" w:type="dxa"/>
                        <w:tcBorders>
                          <w:top w:val="single" w:sz="4" w:space="0" w:color="000000"/>
                          <w:left w:val="single" w:sz="10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ind w:left="54"/>
                          <w:rPr>
                            <w:rFonts w:ascii="Arial" w:hAnsi="Arial"/>
                            <w:color w:val="000000"/>
                            <w:spacing w:val="1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pacing w:val="1"/>
                            <w:sz w:val="12"/>
                            <w:lang w:val="cs-CZ"/>
                          </w:rPr>
                          <w:t>Pražská plynárenská 2018, 2019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jc w:val="center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40 005</w:t>
                        </w:r>
                      </w:p>
                    </w:tc>
                  </w:tr>
                </w:tbl>
                <w:p w:rsidR="00CD773A" w:rsidRDefault="00CD773A">
                  <w:pPr>
                    <w:spacing w:after="404" w:line="20" w:lineRule="exact"/>
                  </w:pPr>
                </w:p>
                <w:p w:rsidR="00CD773A" w:rsidRDefault="00CD773A">
                  <w:pPr>
                    <w:rPr>
                      <w:rFonts w:ascii="Arial" w:hAnsi="Arial"/>
                      <w:color w:val="000000"/>
                      <w:sz w:val="12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2"/>
                      <w:lang w:val="cs-CZ"/>
                    </w:rPr>
                    <w:t xml:space="preserve">ZŠ a </w:t>
                  </w:r>
                  <w:r>
                    <w:rPr>
                      <w:rFonts w:ascii="Verdana" w:hAnsi="Verdana"/>
                      <w:color w:val="000000"/>
                      <w:sz w:val="11"/>
                      <w:lang w:val="cs-CZ"/>
                    </w:rPr>
                    <w:t>MŠ Hranická</w:t>
                  </w:r>
                </w:p>
                <w:tbl>
                  <w:tblPr>
                    <w:tblW w:w="0" w:type="auto"/>
                    <w:tblInd w:w="1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15"/>
                    <w:gridCol w:w="1080"/>
                  </w:tblGrid>
                  <w:tr w:rsidR="00CD773A" w:rsidRPr="00414F5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53"/>
                    </w:trPr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ind w:left="54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Dodavatel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spacing w:line="280" w:lineRule="auto"/>
                          <w:jc w:val="center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P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br/>
                          <w:t xml:space="preserve">ředpokládané 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br/>
                          <w:t xml:space="preserve">náklady na plyn 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br/>
                          <w:t>[Kč] bez DPH</w:t>
                        </w:r>
                      </w:p>
                    </w:tc>
                  </w:tr>
                  <w:tr w:rsidR="00CD773A" w:rsidRPr="00414F5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ind w:left="54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Innogy 2017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jc w:val="center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3 043</w:t>
                        </w:r>
                      </w:p>
                    </w:tc>
                  </w:tr>
                  <w:tr w:rsidR="00CD773A" w:rsidRPr="00414F5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ind w:left="54"/>
                          <w:rPr>
                            <w:rFonts w:ascii="Arial" w:hAnsi="Arial"/>
                            <w:color w:val="000000"/>
                            <w:spacing w:val="1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pacing w:val="1"/>
                            <w:sz w:val="12"/>
                            <w:lang w:val="cs-CZ"/>
                          </w:rPr>
                          <w:t>Pražská plynárenská 2018, 2019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jc w:val="center"/>
                          <w:rPr>
                            <w:rFonts w:ascii="Verdana" w:hAnsi="Verdana"/>
                            <w:color w:val="000000"/>
                            <w:sz w:val="11"/>
                            <w:lang w:val="cs-CZ"/>
                          </w:rPr>
                        </w:pPr>
                        <w:r w:rsidRPr="00414F5A">
                          <w:rPr>
                            <w:rFonts w:ascii="Verdana" w:hAnsi="Verdana"/>
                            <w:color w:val="000000"/>
                            <w:sz w:val="11"/>
                            <w:lang w:val="cs-CZ"/>
                          </w:rPr>
                          <w:t>2 063</w:t>
                        </w:r>
                      </w:p>
                    </w:tc>
                  </w:tr>
                </w:tbl>
                <w:p w:rsidR="00CD773A" w:rsidRDefault="00CD773A">
                  <w:pPr>
                    <w:spacing w:after="412" w:line="20" w:lineRule="exact"/>
                  </w:pPr>
                </w:p>
                <w:p w:rsidR="00CD773A" w:rsidRDefault="00CD773A">
                  <w:pPr>
                    <w:spacing w:line="225" w:lineRule="auto"/>
                    <w:rPr>
                      <w:rFonts w:ascii="Verdana" w:hAnsi="Verdana"/>
                      <w:color w:val="000000"/>
                      <w:sz w:val="11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1"/>
                      <w:lang w:val="cs-CZ"/>
                    </w:rPr>
                    <w:t>Technické služby</w:t>
                  </w:r>
                </w:p>
                <w:tbl>
                  <w:tblPr>
                    <w:tblW w:w="0" w:type="auto"/>
                    <w:tblInd w:w="1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12"/>
                    <w:gridCol w:w="1079"/>
                  </w:tblGrid>
                  <w:tr w:rsidR="00CD773A" w:rsidRPr="00414F5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17"/>
                    </w:trPr>
                    <w:tc>
                      <w:tcPr>
                        <w:tcW w:w="1912" w:type="dxa"/>
                        <w:tcBorders>
                          <w:top w:val="single" w:sz="4" w:space="0" w:color="000000"/>
                          <w:left w:val="single" w:sz="10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ind w:left="54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Dodavatel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spacing w:line="290" w:lineRule="auto"/>
                          <w:jc w:val="center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P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br/>
                          <w:t xml:space="preserve">ředpokládané 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br/>
                          <w:t xml:space="preserve">náklady na plyn </w:t>
                        </w: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br/>
                          <w:t>[Kč] bez DPH</w:t>
                        </w:r>
                      </w:p>
                    </w:tc>
                  </w:tr>
                  <w:tr w:rsidR="00CD773A" w:rsidRPr="00414F5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1"/>
                    </w:trPr>
                    <w:tc>
                      <w:tcPr>
                        <w:tcW w:w="1912" w:type="dxa"/>
                        <w:tcBorders>
                          <w:top w:val="single" w:sz="4" w:space="0" w:color="000000"/>
                          <w:left w:val="single" w:sz="10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ind w:left="54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Innogy 2017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jc w:val="center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105 895</w:t>
                        </w:r>
                      </w:p>
                    </w:tc>
                  </w:tr>
                  <w:tr w:rsidR="00CD773A" w:rsidRPr="00414F5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6"/>
                    </w:trPr>
                    <w:tc>
                      <w:tcPr>
                        <w:tcW w:w="1912" w:type="dxa"/>
                        <w:tcBorders>
                          <w:top w:val="single" w:sz="4" w:space="0" w:color="000000"/>
                          <w:left w:val="single" w:sz="10" w:space="0" w:color="000000"/>
                          <w:bottom w:val="single" w:sz="10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ind w:left="54"/>
                          <w:rPr>
                            <w:rFonts w:ascii="Arial" w:hAnsi="Arial"/>
                            <w:color w:val="000000"/>
                            <w:spacing w:val="1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pacing w:val="1"/>
                            <w:sz w:val="12"/>
                            <w:lang w:val="cs-CZ"/>
                          </w:rPr>
                          <w:t>Pražská plynárenská 2018, 2019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D773A" w:rsidRPr="00414F5A" w:rsidRDefault="00CD773A">
                        <w:pPr>
                          <w:jc w:val="center"/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</w:pPr>
                        <w:r w:rsidRPr="00414F5A">
                          <w:rPr>
                            <w:rFonts w:ascii="Arial" w:hAnsi="Arial"/>
                            <w:color w:val="000000"/>
                            <w:sz w:val="12"/>
                            <w:lang w:val="cs-CZ"/>
                          </w:rPr>
                          <w:t>71 794</w:t>
                        </w:r>
                      </w:p>
                    </w:tc>
                  </w:tr>
                </w:tbl>
                <w:p w:rsidR="00CD773A" w:rsidRDefault="00CD773A">
                  <w:pPr>
                    <w:spacing w:after="301" w:line="20" w:lineRule="exact"/>
                  </w:pPr>
                </w:p>
                <w:p w:rsidR="00CD773A" w:rsidRDefault="00CD773A">
                  <w:pPr>
                    <w:spacing w:line="264" w:lineRule="auto"/>
                    <w:ind w:left="72"/>
                    <w:rPr>
                      <w:rFonts w:ascii="Verdana" w:hAnsi="Verdana"/>
                      <w:color w:val="000000"/>
                      <w:sz w:val="11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1"/>
                      <w:lang w:val="cs-CZ"/>
                    </w:rPr>
                    <w:t>MŠ Lipník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z w:val="12"/>
          <w:lang w:val="cs-CZ"/>
        </w:rPr>
        <w:t>Všechno</w:t>
      </w:r>
    </w:p>
    <w:tbl>
      <w:tblPr>
        <w:tblW w:w="0" w:type="auto"/>
        <w:tblInd w:w="8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9"/>
        <w:gridCol w:w="1325"/>
        <w:gridCol w:w="950"/>
        <w:gridCol w:w="961"/>
      </w:tblGrid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232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ind w:left="47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Dodavatel</w:t>
            </w:r>
          </w:p>
        </w:tc>
        <w:tc>
          <w:tcPr>
            <w:tcW w:w="132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spacing w:line="285" w:lineRule="auto"/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P</w:t>
            </w: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br/>
              <w:t xml:space="preserve">ředpokládané </w:t>
            </w: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br/>
            </w:r>
            <w:r w:rsidRPr="00414F5A">
              <w:rPr>
                <w:rFonts w:ascii="Arial" w:hAnsi="Arial"/>
                <w:color w:val="000000"/>
                <w:spacing w:val="1"/>
                <w:sz w:val="12"/>
                <w:lang w:val="cs-CZ"/>
              </w:rPr>
              <w:t xml:space="preserve">náklady na plyn [Kč] </w:t>
            </w:r>
            <w:r w:rsidRPr="00414F5A">
              <w:rPr>
                <w:rFonts w:ascii="Arial" w:hAnsi="Arial"/>
                <w:color w:val="000000"/>
                <w:spacing w:val="1"/>
                <w:sz w:val="12"/>
                <w:lang w:val="cs-CZ"/>
              </w:rPr>
              <w:br/>
            </w: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bez DPH</w:t>
            </w:r>
          </w:p>
        </w:tc>
        <w:tc>
          <w:tcPr>
            <w:tcW w:w="95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spacing w:line="278" w:lineRule="auto"/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Rozdíl [K</w:t>
            </w: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br/>
              <w:t xml:space="preserve">č] bez </w:t>
            </w: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br/>
              <w:t>DPH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vAlign w:val="center"/>
          </w:tcPr>
          <w:p w:rsidR="00CD773A" w:rsidRPr="00414F5A" w:rsidRDefault="00CD773A">
            <w:pPr>
              <w:spacing w:line="280" w:lineRule="auto"/>
              <w:jc w:val="center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Rozdíl [K</w:t>
            </w: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br/>
              <w:t xml:space="preserve">č] </w:t>
            </w: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br/>
            </w: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včetně DPH</w:t>
            </w:r>
          </w:p>
        </w:tc>
      </w:tr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ind w:left="47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Innogy 2017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349 855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ind w:left="47"/>
              <w:rPr>
                <w:rFonts w:ascii="Arial" w:hAnsi="Arial"/>
                <w:color w:val="000000"/>
                <w:spacing w:val="1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1"/>
                <w:sz w:val="12"/>
                <w:lang w:val="cs-CZ"/>
              </w:rPr>
              <w:t>Pražská plynárenská 2018, 2019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237 190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-112 665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Verdana" w:hAnsi="Verdana"/>
                <w:color w:val="000000"/>
                <w:sz w:val="11"/>
                <w:lang w:val="cs-CZ"/>
              </w:rPr>
            </w:pPr>
            <w:r w:rsidRPr="00414F5A">
              <w:rPr>
                <w:rFonts w:ascii="Verdana" w:hAnsi="Verdana"/>
                <w:color w:val="000000"/>
                <w:sz w:val="11"/>
                <w:lang w:val="cs-CZ"/>
              </w:rPr>
              <w:t>-136 325</w:t>
            </w:r>
          </w:p>
        </w:tc>
      </w:tr>
    </w:tbl>
    <w:p w:rsidR="00CD773A" w:rsidRDefault="00CD773A">
      <w:pPr>
        <w:spacing w:after="423" w:line="20" w:lineRule="exact"/>
      </w:pPr>
    </w:p>
    <w:p w:rsidR="00CD773A" w:rsidRDefault="00CD773A">
      <w:pPr>
        <w:spacing w:line="216" w:lineRule="auto"/>
        <w:ind w:left="936"/>
        <w:rPr>
          <w:rFonts w:ascii="Arial" w:hAnsi="Arial"/>
          <w:color w:val="000000"/>
          <w:sz w:val="12"/>
          <w:lang w:val="cs-CZ"/>
        </w:rPr>
      </w:pPr>
      <w:r>
        <w:rPr>
          <w:rFonts w:ascii="Arial" w:hAnsi="Arial"/>
          <w:color w:val="000000"/>
          <w:sz w:val="12"/>
          <w:lang w:val="cs-CZ"/>
        </w:rPr>
        <w:t>Městská knihovna</w:t>
      </w:r>
    </w:p>
    <w:tbl>
      <w:tblPr>
        <w:tblW w:w="0" w:type="auto"/>
        <w:tblInd w:w="8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36"/>
        <w:gridCol w:w="1325"/>
        <w:gridCol w:w="940"/>
        <w:gridCol w:w="964"/>
      </w:tblGrid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2336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ind w:left="47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Dodavatel</w:t>
            </w:r>
          </w:p>
        </w:tc>
        <w:tc>
          <w:tcPr>
            <w:tcW w:w="132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spacing w:line="285" w:lineRule="auto"/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P</w:t>
            </w: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br/>
              <w:t xml:space="preserve">ředpokládané </w:t>
            </w: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br/>
              <w:t xml:space="preserve">náklady na plyn [Kč] </w:t>
            </w: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br/>
              <w:t>bez DPH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spacing w:line="278" w:lineRule="auto"/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Rozdíl [K</w:t>
            </w: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br/>
              <w:t xml:space="preserve">č] bez </w:t>
            </w: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br/>
              <w:t>DPH</w:t>
            </w:r>
          </w:p>
          <w:p w:rsidR="00CD773A" w:rsidRPr="00414F5A" w:rsidRDefault="00CD773A">
            <w:pPr>
              <w:spacing w:before="288"/>
              <w:jc w:val="center"/>
              <w:rPr>
                <w:rFonts w:ascii="Arial" w:hAnsi="Arial"/>
                <w:color w:val="000000"/>
                <w:spacing w:val="28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8"/>
                <w:sz w:val="12"/>
                <w:lang w:val="cs-CZ"/>
              </w:rPr>
              <w:t>Rozdíl [Kč]</w:t>
            </w:r>
          </w:p>
        </w:tc>
        <w:tc>
          <w:tcPr>
            <w:tcW w:w="9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CD773A" w:rsidRPr="00414F5A" w:rsidRDefault="00CD773A">
            <w:pPr>
              <w:spacing w:before="396"/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včetně DPH</w:t>
            </w:r>
          </w:p>
        </w:tc>
      </w:tr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23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ind w:left="47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Innogy 2017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34 665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2336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ind w:left="47"/>
              <w:rPr>
                <w:rFonts w:ascii="Arial" w:hAnsi="Arial"/>
                <w:color w:val="000000"/>
                <w:spacing w:val="1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1"/>
                <w:sz w:val="12"/>
                <w:lang w:val="cs-CZ"/>
              </w:rPr>
              <w:t>Pražská plynárenská 2018, 2019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23 501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-11 163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-13 507</w:t>
            </w:r>
          </w:p>
        </w:tc>
      </w:tr>
    </w:tbl>
    <w:p w:rsidR="00CD773A" w:rsidRDefault="00CD773A">
      <w:pPr>
        <w:spacing w:after="401" w:line="20" w:lineRule="exact"/>
      </w:pPr>
    </w:p>
    <w:p w:rsidR="00CD773A" w:rsidRDefault="00CD773A">
      <w:pPr>
        <w:spacing w:line="228" w:lineRule="auto"/>
        <w:ind w:left="936"/>
        <w:rPr>
          <w:rFonts w:ascii="Arial" w:hAnsi="Arial"/>
          <w:color w:val="000000"/>
          <w:sz w:val="12"/>
          <w:lang w:val="cs-CZ"/>
        </w:rPr>
      </w:pPr>
      <w:r>
        <w:rPr>
          <w:rFonts w:ascii="Arial" w:hAnsi="Arial"/>
          <w:color w:val="000000"/>
          <w:sz w:val="12"/>
          <w:lang w:val="cs-CZ"/>
        </w:rPr>
        <w:t>Sociální služby</w:t>
      </w:r>
    </w:p>
    <w:tbl>
      <w:tblPr>
        <w:tblW w:w="0" w:type="auto"/>
        <w:tblInd w:w="8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33"/>
        <w:gridCol w:w="1325"/>
        <w:gridCol w:w="946"/>
        <w:gridCol w:w="965"/>
      </w:tblGrid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814"/>
        </w:trPr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ind w:left="47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Dodavatel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spacing w:line="288" w:lineRule="auto"/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P</w:t>
            </w: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br/>
              <w:t xml:space="preserve">ředpokládané </w:t>
            </w: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br/>
            </w:r>
            <w:r w:rsidRPr="00414F5A">
              <w:rPr>
                <w:rFonts w:ascii="Arial" w:hAnsi="Arial"/>
                <w:color w:val="000000"/>
                <w:spacing w:val="1"/>
                <w:sz w:val="12"/>
                <w:lang w:val="cs-CZ"/>
              </w:rPr>
              <w:t xml:space="preserve">náklady na plyn [Kč] </w:t>
            </w:r>
            <w:r w:rsidRPr="00414F5A">
              <w:rPr>
                <w:rFonts w:ascii="Arial" w:hAnsi="Arial"/>
                <w:color w:val="000000"/>
                <w:spacing w:val="1"/>
                <w:sz w:val="12"/>
                <w:lang w:val="cs-CZ"/>
              </w:rPr>
              <w:br/>
            </w: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bez DPH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spacing w:line="283" w:lineRule="auto"/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Rozdíl [K</w:t>
            </w: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br/>
              <w:t xml:space="preserve">č] bez </w:t>
            </w: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br/>
              <w:t>DPH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773A" w:rsidRPr="00414F5A" w:rsidRDefault="00CD773A">
            <w:pPr>
              <w:spacing w:line="285" w:lineRule="auto"/>
              <w:jc w:val="center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Rozdíl [K</w:t>
            </w: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br/>
              <w:t xml:space="preserve">č] </w:t>
            </w:r>
            <w:r w:rsidRPr="00414F5A"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br/>
              <w:t>včetně DPH</w:t>
            </w:r>
          </w:p>
        </w:tc>
      </w:tr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23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ind w:left="47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Innogy 2017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3 410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773A" w:rsidRPr="00414F5A" w:rsidRDefault="00CD773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CD773A" w:rsidRPr="00414F5A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3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ind w:left="47"/>
              <w:rPr>
                <w:rFonts w:ascii="Arial" w:hAnsi="Arial"/>
                <w:color w:val="000000"/>
                <w:spacing w:val="1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pacing w:val="1"/>
                <w:sz w:val="12"/>
                <w:lang w:val="cs-CZ"/>
              </w:rPr>
              <w:t>Pražská plynárenská 2018, 2019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>2 312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Arial" w:hAnsi="Arial"/>
                <w:color w:val="000000"/>
                <w:sz w:val="12"/>
                <w:lang w:val="cs-CZ"/>
              </w:rPr>
            </w:pPr>
            <w:r w:rsidRPr="00414F5A">
              <w:rPr>
                <w:rFonts w:ascii="Arial" w:hAnsi="Arial"/>
                <w:color w:val="000000"/>
                <w:sz w:val="12"/>
                <w:lang w:val="cs-CZ"/>
              </w:rPr>
              <w:t xml:space="preserve">-1 </w:t>
            </w:r>
            <w:r w:rsidRPr="00414F5A">
              <w:rPr>
                <w:rFonts w:ascii="Verdana" w:hAnsi="Verdana"/>
                <w:color w:val="000000"/>
                <w:sz w:val="11"/>
                <w:lang w:val="cs-CZ"/>
              </w:rPr>
              <w:t>098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773A" w:rsidRPr="00414F5A" w:rsidRDefault="00CD773A">
            <w:pPr>
              <w:jc w:val="center"/>
              <w:rPr>
                <w:rFonts w:ascii="Verdana" w:hAnsi="Verdana"/>
                <w:color w:val="000000"/>
                <w:sz w:val="11"/>
                <w:lang w:val="cs-CZ"/>
              </w:rPr>
            </w:pPr>
            <w:r w:rsidRPr="00414F5A">
              <w:rPr>
                <w:rFonts w:ascii="Verdana" w:hAnsi="Verdana"/>
                <w:color w:val="000000"/>
                <w:sz w:val="11"/>
                <w:lang w:val="cs-CZ"/>
              </w:rPr>
              <w:t>-1 329</w:t>
            </w:r>
          </w:p>
        </w:tc>
      </w:tr>
    </w:tbl>
    <w:p w:rsidR="00CD773A" w:rsidRDefault="00CD773A">
      <w:pPr>
        <w:spacing w:after="318" w:line="20" w:lineRule="exact"/>
      </w:pPr>
    </w:p>
    <w:p w:rsidR="00CD773A" w:rsidRDefault="00CD773A">
      <w:pPr>
        <w:spacing w:line="220" w:lineRule="auto"/>
        <w:ind w:left="864"/>
        <w:rPr>
          <w:rFonts w:ascii="Arial" w:hAnsi="Arial"/>
          <w:color w:val="000000"/>
          <w:sz w:val="12"/>
          <w:lang w:val="cs-CZ"/>
        </w:rPr>
      </w:pPr>
      <w:r>
        <w:rPr>
          <w:rFonts w:ascii="Arial" w:hAnsi="Arial"/>
          <w:color w:val="000000"/>
          <w:sz w:val="12"/>
          <w:lang w:val="cs-CZ"/>
        </w:rPr>
        <w:t>Gymnázium</w:t>
      </w:r>
    </w:p>
    <w:sectPr w:rsidR="00CD773A" w:rsidSect="00F038A8">
      <w:type w:val="continuous"/>
      <w:pgSz w:w="11918" w:h="16854"/>
      <w:pgMar w:top="0" w:right="4139" w:bottom="7654" w:left="123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487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 w:cs="Times New Roman"/>
        <w:strike w:val="0"/>
        <w:color w:val="000000"/>
        <w:spacing w:val="-2"/>
        <w:w w:val="100"/>
        <w:sz w:val="19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3206AA"/>
    <w:multiLevelType w:val="multilevel"/>
    <w:tmpl w:val="FFFFFFFF"/>
    <w:lvl w:ilvl="0">
      <w:start w:val="7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 w:cs="Times New Roman"/>
        <w:strike w:val="0"/>
        <w:color w:val="000000"/>
        <w:spacing w:val="-4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4B3A6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 w:cs="Times New Roman"/>
        <w:strike w:val="0"/>
        <w:color w:val="000000"/>
        <w:spacing w:val="-7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8546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Times New Roman"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BD24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 w:cs="Times New Roman"/>
        <w:strike w:val="0"/>
        <w:color w:val="000000"/>
        <w:spacing w:val="2"/>
        <w:w w:val="100"/>
        <w:sz w:val="19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3CE605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 w:cs="Times New Roman"/>
        <w:strike w:val="0"/>
        <w:color w:val="000000"/>
        <w:spacing w:val="-1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8554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 w:cs="Times New Roman"/>
        <w:strike w:val="0"/>
        <w:color w:val="000000"/>
        <w:spacing w:val="3"/>
        <w:w w:val="100"/>
        <w:sz w:val="19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D3724B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 w:cs="Times New Roman"/>
        <w:strike w:val="0"/>
        <w:color w:val="000000"/>
        <w:spacing w:val="-1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09A03B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 w:cs="Times New Roman"/>
        <w:strike w:val="0"/>
        <w:color w:val="000000"/>
        <w:spacing w:val="0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1447F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 w:cs="Times New Roman"/>
        <w:strike w:val="0"/>
        <w:color w:val="000000"/>
        <w:spacing w:val="1"/>
        <w:w w:val="100"/>
        <w:sz w:val="19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30968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 w:cs="Times New Roman"/>
        <w:strike w:val="0"/>
        <w:color w:val="000000"/>
        <w:spacing w:val="4"/>
        <w:w w:val="100"/>
        <w:sz w:val="19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304046B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5"/>
        <w:w w:val="100"/>
        <w:sz w:val="19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9A55D2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 w:cs="Times New Roman"/>
        <w:strike w:val="0"/>
        <w:color w:val="000000"/>
        <w:spacing w:val="-1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4DD3C1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 w:cs="Times New Roman"/>
        <w:strike w:val="0"/>
        <w:color w:val="000000"/>
        <w:spacing w:val="1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AF2079A"/>
    <w:multiLevelType w:val="multilevel"/>
    <w:tmpl w:val="FFFFFFFF"/>
    <w:lvl w:ilvl="0">
      <w:start w:val="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Times New Roman"/>
        <w:strike w:val="0"/>
        <w:color w:val="000000"/>
        <w:spacing w:val="4"/>
        <w:w w:val="100"/>
        <w:sz w:val="19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2"/>
  </w:num>
  <w:num w:numId="5">
    <w:abstractNumId w:val="14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13"/>
  </w:num>
  <w:num w:numId="12">
    <w:abstractNumId w:val="8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8A8"/>
    <w:rsid w:val="00242539"/>
    <w:rsid w:val="00386BE1"/>
    <w:rsid w:val="00414F5A"/>
    <w:rsid w:val="00CD773A"/>
    <w:rsid w:val="00F0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tny@mixmaxenergeti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3287</Words>
  <Characters>19395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farny</cp:lastModifiedBy>
  <cp:revision>2</cp:revision>
  <dcterms:created xsi:type="dcterms:W3CDTF">2018-04-05T09:34:00Z</dcterms:created>
  <dcterms:modified xsi:type="dcterms:W3CDTF">2018-04-05T09:34:00Z</dcterms:modified>
</cp:coreProperties>
</file>