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08" w:rsidRPr="002C0827" w:rsidRDefault="00381508" w:rsidP="00381508">
      <w:pPr>
        <w:jc w:val="center"/>
        <w:rPr>
          <w:rFonts w:asciiTheme="minorHAnsi" w:hAnsiTheme="minorHAnsi" w:cs="Arial"/>
          <w:b/>
          <w:sz w:val="32"/>
          <w:szCs w:val="32"/>
        </w:rPr>
      </w:pPr>
      <w:r w:rsidRPr="002C0827">
        <w:rPr>
          <w:rFonts w:asciiTheme="minorHAnsi" w:hAnsiTheme="minorHAnsi" w:cs="Arial"/>
          <w:b/>
          <w:sz w:val="32"/>
          <w:szCs w:val="32"/>
        </w:rPr>
        <w:t xml:space="preserve">DODATEK č. </w:t>
      </w:r>
      <w:r w:rsidR="00B35885">
        <w:rPr>
          <w:rFonts w:asciiTheme="minorHAnsi" w:hAnsiTheme="minorHAnsi" w:cs="Arial"/>
          <w:b/>
          <w:sz w:val="32"/>
          <w:szCs w:val="32"/>
        </w:rPr>
        <w:t>1</w:t>
      </w:r>
    </w:p>
    <w:p w:rsidR="00381508" w:rsidRPr="00A965A0" w:rsidRDefault="00381508" w:rsidP="00381508">
      <w:pPr>
        <w:jc w:val="center"/>
        <w:rPr>
          <w:rFonts w:asciiTheme="minorHAnsi" w:hAnsiTheme="minorHAnsi" w:cs="Arial"/>
          <w:sz w:val="24"/>
        </w:rPr>
      </w:pPr>
      <w:r w:rsidRPr="00A965A0">
        <w:rPr>
          <w:rFonts w:asciiTheme="minorHAnsi" w:hAnsiTheme="minorHAnsi" w:cs="Arial"/>
          <w:sz w:val="24"/>
        </w:rPr>
        <w:t>k</w:t>
      </w:r>
      <w:r w:rsidR="00A965A0">
        <w:rPr>
          <w:rFonts w:asciiTheme="minorHAnsi" w:hAnsiTheme="minorHAnsi" w:cs="Arial"/>
          <w:sz w:val="24"/>
        </w:rPr>
        <w:t xml:space="preserve"> Náj</w:t>
      </w:r>
      <w:r w:rsidRPr="00A965A0">
        <w:rPr>
          <w:rFonts w:asciiTheme="minorHAnsi" w:hAnsiTheme="minorHAnsi" w:cs="Arial"/>
          <w:sz w:val="24"/>
        </w:rPr>
        <w:t>e</w:t>
      </w:r>
      <w:r w:rsidR="00A965A0">
        <w:rPr>
          <w:rFonts w:asciiTheme="minorHAnsi" w:hAnsiTheme="minorHAnsi" w:cs="Arial"/>
          <w:sz w:val="24"/>
        </w:rPr>
        <w:t>mní</w:t>
      </w:r>
      <w:r w:rsidRPr="00A965A0">
        <w:rPr>
          <w:rFonts w:asciiTheme="minorHAnsi" w:hAnsiTheme="minorHAnsi" w:cs="Arial"/>
          <w:sz w:val="24"/>
        </w:rPr>
        <w:t xml:space="preserve"> smlouvě č. </w:t>
      </w:r>
      <w:r w:rsidR="00B35885" w:rsidRPr="00A965A0">
        <w:rPr>
          <w:rFonts w:asciiTheme="minorHAnsi" w:hAnsiTheme="minorHAnsi" w:cs="Arial"/>
          <w:sz w:val="24"/>
        </w:rPr>
        <w:t>180</w:t>
      </w:r>
      <w:r w:rsidR="00B946A4" w:rsidRPr="00A965A0">
        <w:rPr>
          <w:rFonts w:asciiTheme="minorHAnsi" w:hAnsiTheme="minorHAnsi" w:cs="Arial"/>
          <w:sz w:val="24"/>
        </w:rPr>
        <w:t xml:space="preserve"> </w:t>
      </w:r>
      <w:r w:rsidR="00B35885" w:rsidRPr="00A965A0">
        <w:rPr>
          <w:rFonts w:asciiTheme="minorHAnsi" w:hAnsiTheme="minorHAnsi" w:cs="Arial"/>
          <w:sz w:val="24"/>
        </w:rPr>
        <w:t>176</w:t>
      </w:r>
    </w:p>
    <w:p w:rsidR="00381508" w:rsidRPr="00A965A0" w:rsidRDefault="00381508" w:rsidP="00381508">
      <w:pPr>
        <w:rPr>
          <w:rFonts w:asciiTheme="minorHAnsi" w:hAnsiTheme="minorHAnsi" w:cs="Arial"/>
          <w:sz w:val="24"/>
        </w:rPr>
      </w:pPr>
    </w:p>
    <w:p w:rsidR="00381508" w:rsidRDefault="00381508" w:rsidP="00381508">
      <w:pPr>
        <w:rPr>
          <w:rFonts w:asciiTheme="minorHAnsi" w:hAnsiTheme="minorHAnsi"/>
          <w:sz w:val="24"/>
        </w:rPr>
      </w:pPr>
    </w:p>
    <w:p w:rsidR="00A965A0" w:rsidRPr="00A965A0" w:rsidRDefault="00A965A0" w:rsidP="00381508">
      <w:pPr>
        <w:rPr>
          <w:rFonts w:asciiTheme="minorHAnsi" w:hAnsiTheme="minorHAnsi"/>
          <w:sz w:val="24"/>
        </w:rPr>
      </w:pPr>
    </w:p>
    <w:p w:rsidR="00381508" w:rsidRPr="00A965A0" w:rsidRDefault="00381508" w:rsidP="00381508">
      <w:pPr>
        <w:jc w:val="both"/>
        <w:rPr>
          <w:rFonts w:asciiTheme="minorHAnsi" w:hAnsiTheme="minorHAnsi" w:cs="Tahoma"/>
          <w:b/>
          <w:sz w:val="24"/>
        </w:rPr>
      </w:pPr>
      <w:r w:rsidRPr="00A965A0">
        <w:rPr>
          <w:rFonts w:asciiTheme="minorHAnsi" w:hAnsiTheme="minorHAnsi" w:cs="Tahoma"/>
          <w:b/>
          <w:sz w:val="24"/>
        </w:rPr>
        <w:t>Národní muzeum</w:t>
      </w:r>
    </w:p>
    <w:p w:rsidR="00381508" w:rsidRPr="00A965A0" w:rsidRDefault="00381508" w:rsidP="00381508">
      <w:pPr>
        <w:jc w:val="both"/>
        <w:rPr>
          <w:rFonts w:asciiTheme="minorHAnsi" w:hAnsiTheme="minorHAnsi" w:cs="Tahoma"/>
          <w:sz w:val="24"/>
        </w:rPr>
      </w:pPr>
      <w:r w:rsidRPr="00A965A0">
        <w:rPr>
          <w:rFonts w:asciiTheme="minorHAnsi" w:hAnsiTheme="minorHAnsi" w:cs="Tahoma"/>
          <w:sz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:rsidR="00381508" w:rsidRPr="00A965A0" w:rsidRDefault="00381508" w:rsidP="00381508">
      <w:pPr>
        <w:jc w:val="both"/>
        <w:rPr>
          <w:rFonts w:asciiTheme="minorHAnsi" w:hAnsiTheme="minorHAnsi" w:cs="Tahoma"/>
          <w:sz w:val="24"/>
        </w:rPr>
      </w:pPr>
      <w:r w:rsidRPr="00A965A0">
        <w:rPr>
          <w:rFonts w:asciiTheme="minorHAnsi" w:hAnsiTheme="minorHAnsi" w:cs="Tahoma"/>
          <w:sz w:val="24"/>
        </w:rPr>
        <w:t>se sídlem Václavské náměstí 68, 115 79 Praha 1</w:t>
      </w:r>
    </w:p>
    <w:p w:rsidR="00381508" w:rsidRPr="00A965A0" w:rsidRDefault="00B35885" w:rsidP="00381508">
      <w:pPr>
        <w:jc w:val="both"/>
        <w:rPr>
          <w:rFonts w:asciiTheme="minorHAnsi" w:hAnsiTheme="minorHAnsi" w:cs="Tahoma"/>
          <w:sz w:val="24"/>
        </w:rPr>
      </w:pPr>
      <w:r w:rsidRPr="00A965A0">
        <w:rPr>
          <w:rFonts w:asciiTheme="minorHAnsi" w:hAnsiTheme="minorHAnsi" w:cs="Tahoma"/>
          <w:sz w:val="24"/>
        </w:rPr>
        <w:t xml:space="preserve">zastoupené: </w:t>
      </w:r>
      <w:r w:rsidR="00AA74BD" w:rsidRPr="00A965A0">
        <w:rPr>
          <w:rFonts w:asciiTheme="minorHAnsi" w:hAnsiTheme="minorHAnsi" w:cs="Tahoma"/>
          <w:sz w:val="24"/>
        </w:rPr>
        <w:t>PhDr. Michalem Lukešem</w:t>
      </w:r>
      <w:r w:rsidR="00F9343F" w:rsidRPr="00A965A0">
        <w:rPr>
          <w:rFonts w:asciiTheme="minorHAnsi" w:hAnsiTheme="minorHAnsi" w:cs="Tahoma"/>
          <w:sz w:val="24"/>
        </w:rPr>
        <w:t>, Ph.D.</w:t>
      </w:r>
      <w:r w:rsidRPr="00A965A0">
        <w:rPr>
          <w:rFonts w:asciiTheme="minorHAnsi" w:hAnsiTheme="minorHAnsi" w:cs="Tahoma"/>
          <w:sz w:val="24"/>
        </w:rPr>
        <w:t>,</w:t>
      </w:r>
      <w:r w:rsidR="00F9343F" w:rsidRPr="00A965A0">
        <w:rPr>
          <w:rFonts w:asciiTheme="minorHAnsi" w:hAnsiTheme="minorHAnsi" w:cs="Tahoma"/>
          <w:sz w:val="24"/>
        </w:rPr>
        <w:t xml:space="preserve"> generálním ředitelem</w:t>
      </w:r>
    </w:p>
    <w:p w:rsidR="00381508" w:rsidRPr="00A965A0" w:rsidRDefault="00381508" w:rsidP="00381508">
      <w:pPr>
        <w:jc w:val="both"/>
        <w:rPr>
          <w:rFonts w:asciiTheme="minorHAnsi" w:hAnsiTheme="minorHAnsi" w:cs="Tahoma"/>
          <w:sz w:val="24"/>
        </w:rPr>
      </w:pPr>
      <w:r w:rsidRPr="00A965A0">
        <w:rPr>
          <w:rFonts w:asciiTheme="minorHAnsi" w:hAnsiTheme="minorHAnsi" w:cs="Tahoma"/>
          <w:sz w:val="24"/>
        </w:rPr>
        <w:t>IČ: 00023272 DIČ: CZ00023272</w:t>
      </w:r>
    </w:p>
    <w:p w:rsidR="00A965A0" w:rsidRPr="00A965A0" w:rsidRDefault="00A965A0" w:rsidP="00A965A0">
      <w:pPr>
        <w:jc w:val="both"/>
        <w:rPr>
          <w:rFonts w:asciiTheme="minorHAnsi" w:hAnsiTheme="minorHAnsi" w:cs="Arial"/>
          <w:sz w:val="24"/>
        </w:rPr>
      </w:pPr>
      <w:r w:rsidRPr="00A965A0">
        <w:rPr>
          <w:rFonts w:asciiTheme="minorHAnsi" w:hAnsiTheme="minorHAnsi" w:cs="Arial"/>
          <w:sz w:val="24"/>
        </w:rPr>
        <w:t>(dále jen „</w:t>
      </w:r>
      <w:r>
        <w:rPr>
          <w:rFonts w:asciiTheme="minorHAnsi" w:hAnsiTheme="minorHAnsi" w:cs="Arial"/>
          <w:sz w:val="24"/>
        </w:rPr>
        <w:t>pronajímatel</w:t>
      </w:r>
      <w:r w:rsidRPr="00A965A0">
        <w:rPr>
          <w:rFonts w:asciiTheme="minorHAnsi" w:hAnsiTheme="minorHAnsi" w:cs="Arial"/>
          <w:sz w:val="24"/>
        </w:rPr>
        <w:t>“)</w:t>
      </w:r>
    </w:p>
    <w:p w:rsidR="00381508" w:rsidRDefault="00381508" w:rsidP="00381508">
      <w:pPr>
        <w:jc w:val="both"/>
        <w:rPr>
          <w:rFonts w:asciiTheme="minorHAnsi" w:hAnsiTheme="minorHAnsi" w:cs="Arial"/>
          <w:sz w:val="24"/>
        </w:rPr>
      </w:pPr>
    </w:p>
    <w:p w:rsidR="00A965A0" w:rsidRPr="00A965A0" w:rsidRDefault="00A965A0" w:rsidP="00381508">
      <w:pPr>
        <w:jc w:val="both"/>
        <w:rPr>
          <w:rFonts w:asciiTheme="minorHAnsi" w:hAnsiTheme="minorHAnsi" w:cs="Arial"/>
          <w:sz w:val="24"/>
        </w:rPr>
      </w:pPr>
    </w:p>
    <w:p w:rsidR="00381508" w:rsidRPr="00A965A0" w:rsidRDefault="00381508" w:rsidP="00381508">
      <w:pPr>
        <w:jc w:val="both"/>
        <w:rPr>
          <w:rFonts w:asciiTheme="minorHAnsi" w:hAnsiTheme="minorHAnsi" w:cs="Arial"/>
          <w:sz w:val="24"/>
        </w:rPr>
      </w:pPr>
      <w:r w:rsidRPr="00A965A0">
        <w:rPr>
          <w:rFonts w:asciiTheme="minorHAnsi" w:hAnsiTheme="minorHAnsi" w:cs="Arial"/>
          <w:sz w:val="24"/>
        </w:rPr>
        <w:t>a</w:t>
      </w:r>
    </w:p>
    <w:p w:rsidR="00381508" w:rsidRDefault="00381508" w:rsidP="00381508">
      <w:pPr>
        <w:jc w:val="both"/>
        <w:rPr>
          <w:rFonts w:asciiTheme="minorHAnsi" w:hAnsiTheme="minorHAnsi" w:cs="Arial"/>
          <w:sz w:val="24"/>
        </w:rPr>
      </w:pPr>
    </w:p>
    <w:p w:rsidR="00A965A0" w:rsidRPr="00A965A0" w:rsidRDefault="00A965A0" w:rsidP="00381508">
      <w:pPr>
        <w:jc w:val="both"/>
        <w:rPr>
          <w:rFonts w:asciiTheme="minorHAnsi" w:hAnsiTheme="minorHAnsi" w:cs="Arial"/>
          <w:sz w:val="24"/>
        </w:rPr>
      </w:pPr>
    </w:p>
    <w:p w:rsidR="00381508" w:rsidRPr="00A965A0" w:rsidRDefault="00B35885" w:rsidP="00381508">
      <w:pPr>
        <w:pStyle w:val="Zkladntext"/>
        <w:rPr>
          <w:rFonts w:asciiTheme="minorHAnsi" w:hAnsiTheme="minorHAnsi" w:cs="Calibri"/>
          <w:b/>
          <w:sz w:val="24"/>
        </w:rPr>
      </w:pPr>
      <w:r w:rsidRPr="00A965A0">
        <w:rPr>
          <w:rFonts w:asciiTheme="minorHAnsi" w:hAnsiTheme="minorHAnsi" w:cs="Calibri"/>
          <w:b/>
          <w:sz w:val="24"/>
        </w:rPr>
        <w:t>MAXISERVICE CATERING</w:t>
      </w:r>
      <w:bookmarkStart w:id="0" w:name="_GoBack"/>
      <w:bookmarkEnd w:id="0"/>
      <w:r w:rsidRPr="00A965A0">
        <w:rPr>
          <w:rFonts w:asciiTheme="minorHAnsi" w:hAnsiTheme="minorHAnsi" w:cs="Calibri"/>
          <w:b/>
          <w:sz w:val="24"/>
        </w:rPr>
        <w:t xml:space="preserve"> s.r.o.</w:t>
      </w:r>
    </w:p>
    <w:p w:rsidR="00381508" w:rsidRPr="00A965A0" w:rsidRDefault="00381508" w:rsidP="00381508">
      <w:pPr>
        <w:pStyle w:val="Zkladntext"/>
        <w:rPr>
          <w:rFonts w:asciiTheme="minorHAnsi" w:hAnsiTheme="minorHAnsi" w:cs="Calibri"/>
          <w:sz w:val="24"/>
        </w:rPr>
      </w:pPr>
      <w:r w:rsidRPr="00A965A0">
        <w:rPr>
          <w:rFonts w:asciiTheme="minorHAnsi" w:hAnsiTheme="minorHAnsi" w:cs="Calibri"/>
          <w:sz w:val="24"/>
        </w:rPr>
        <w:t xml:space="preserve">se sídlem </w:t>
      </w:r>
      <w:r w:rsidR="00B35885" w:rsidRPr="00A965A0">
        <w:rPr>
          <w:rFonts w:asciiTheme="minorHAnsi" w:hAnsiTheme="minorHAnsi" w:cs="Calibri"/>
          <w:sz w:val="24"/>
        </w:rPr>
        <w:t xml:space="preserve">Radotínská 69/34, 159 00 Praha </w:t>
      </w:r>
      <w:r w:rsidR="002B0DB9" w:rsidRPr="00A965A0">
        <w:rPr>
          <w:rFonts w:asciiTheme="minorHAnsi" w:hAnsiTheme="minorHAnsi" w:cs="Calibri"/>
          <w:sz w:val="24"/>
        </w:rPr>
        <w:t>-</w:t>
      </w:r>
      <w:r w:rsidR="00B35885" w:rsidRPr="00A965A0">
        <w:rPr>
          <w:rFonts w:asciiTheme="minorHAnsi" w:hAnsiTheme="minorHAnsi" w:cs="Calibri"/>
          <w:sz w:val="24"/>
        </w:rPr>
        <w:t xml:space="preserve"> Velká Chuchle</w:t>
      </w:r>
    </w:p>
    <w:p w:rsidR="00381508" w:rsidRPr="00A965A0" w:rsidRDefault="00381508" w:rsidP="00381508">
      <w:pPr>
        <w:pStyle w:val="Zkladntext"/>
        <w:rPr>
          <w:rFonts w:asciiTheme="minorHAnsi" w:hAnsiTheme="minorHAnsi" w:cs="Calibri"/>
          <w:sz w:val="24"/>
        </w:rPr>
      </w:pPr>
      <w:r w:rsidRPr="00A965A0">
        <w:rPr>
          <w:rFonts w:asciiTheme="minorHAnsi" w:hAnsiTheme="minorHAnsi" w:cs="Calibri"/>
          <w:sz w:val="24"/>
        </w:rPr>
        <w:t>zastoupen</w:t>
      </w:r>
      <w:r w:rsidR="00B35885" w:rsidRPr="00A965A0">
        <w:rPr>
          <w:rFonts w:asciiTheme="minorHAnsi" w:hAnsiTheme="minorHAnsi" w:cs="Calibri"/>
          <w:sz w:val="24"/>
        </w:rPr>
        <w:t>á: Miroslavem Šimkem, jednatelem</w:t>
      </w:r>
    </w:p>
    <w:p w:rsidR="00381508" w:rsidRPr="00A965A0" w:rsidRDefault="00381508" w:rsidP="00381508">
      <w:pPr>
        <w:pStyle w:val="Zkladntext"/>
        <w:rPr>
          <w:rFonts w:asciiTheme="minorHAnsi" w:hAnsiTheme="minorHAnsi" w:cs="Calibri"/>
          <w:sz w:val="24"/>
        </w:rPr>
      </w:pPr>
      <w:r w:rsidRPr="00A965A0">
        <w:rPr>
          <w:rFonts w:asciiTheme="minorHAnsi" w:hAnsiTheme="minorHAnsi" w:cs="Calibri"/>
          <w:sz w:val="24"/>
        </w:rPr>
        <w:t>IČ</w:t>
      </w:r>
      <w:r w:rsidR="00B35885" w:rsidRPr="00A965A0">
        <w:rPr>
          <w:rFonts w:asciiTheme="minorHAnsi" w:hAnsiTheme="minorHAnsi" w:cs="Calibri"/>
          <w:sz w:val="24"/>
        </w:rPr>
        <w:t>:</w:t>
      </w:r>
      <w:r w:rsidRPr="00A965A0">
        <w:rPr>
          <w:rFonts w:asciiTheme="minorHAnsi" w:hAnsiTheme="minorHAnsi" w:cs="Calibri"/>
          <w:sz w:val="24"/>
        </w:rPr>
        <w:t xml:space="preserve"> </w:t>
      </w:r>
      <w:r w:rsidR="00B35885" w:rsidRPr="00A965A0">
        <w:rPr>
          <w:rFonts w:asciiTheme="minorHAnsi" w:hAnsiTheme="minorHAnsi" w:cs="Calibri"/>
          <w:sz w:val="24"/>
        </w:rPr>
        <w:t>04910176 DIČ: CZ04910176</w:t>
      </w:r>
    </w:p>
    <w:p w:rsidR="00A965A0" w:rsidRPr="00A965A0" w:rsidRDefault="00A965A0" w:rsidP="00A965A0">
      <w:pPr>
        <w:jc w:val="both"/>
        <w:rPr>
          <w:rFonts w:asciiTheme="minorHAnsi" w:hAnsiTheme="minorHAnsi" w:cs="Arial"/>
          <w:sz w:val="24"/>
        </w:rPr>
      </w:pPr>
      <w:r w:rsidRPr="00A965A0">
        <w:rPr>
          <w:rFonts w:asciiTheme="minorHAnsi" w:hAnsiTheme="minorHAnsi" w:cs="Arial"/>
          <w:sz w:val="24"/>
        </w:rPr>
        <w:t>(dále jen „</w:t>
      </w:r>
      <w:r>
        <w:rPr>
          <w:rFonts w:asciiTheme="minorHAnsi" w:hAnsiTheme="minorHAnsi" w:cs="Arial"/>
          <w:sz w:val="24"/>
        </w:rPr>
        <w:t>nájemce</w:t>
      </w:r>
      <w:r w:rsidRPr="00A965A0">
        <w:rPr>
          <w:rFonts w:asciiTheme="minorHAnsi" w:hAnsiTheme="minorHAnsi" w:cs="Arial"/>
          <w:sz w:val="24"/>
        </w:rPr>
        <w:t>“)</w:t>
      </w:r>
    </w:p>
    <w:p w:rsidR="00381508" w:rsidRPr="00A965A0" w:rsidRDefault="00381508" w:rsidP="00381508">
      <w:pPr>
        <w:jc w:val="both"/>
        <w:rPr>
          <w:rFonts w:asciiTheme="minorHAnsi" w:hAnsiTheme="minorHAnsi" w:cs="Arial"/>
          <w:sz w:val="24"/>
        </w:rPr>
      </w:pPr>
    </w:p>
    <w:p w:rsidR="00381508" w:rsidRPr="00A965A0" w:rsidRDefault="00381508" w:rsidP="00381508">
      <w:pPr>
        <w:jc w:val="both"/>
        <w:rPr>
          <w:rFonts w:asciiTheme="minorHAnsi" w:hAnsiTheme="minorHAnsi" w:cs="Arial"/>
          <w:sz w:val="24"/>
        </w:rPr>
      </w:pPr>
    </w:p>
    <w:p w:rsidR="00381508" w:rsidRPr="00A965A0" w:rsidRDefault="00381508" w:rsidP="00381508">
      <w:pPr>
        <w:jc w:val="center"/>
        <w:rPr>
          <w:rFonts w:asciiTheme="minorHAnsi" w:hAnsiTheme="minorHAnsi" w:cs="Arial"/>
          <w:b/>
          <w:sz w:val="24"/>
        </w:rPr>
      </w:pPr>
      <w:r w:rsidRPr="00A965A0">
        <w:rPr>
          <w:rFonts w:asciiTheme="minorHAnsi" w:hAnsiTheme="minorHAnsi" w:cs="Arial"/>
          <w:b/>
          <w:sz w:val="24"/>
        </w:rPr>
        <w:t xml:space="preserve">Článek </w:t>
      </w:r>
      <w:r w:rsidR="00A965A0">
        <w:rPr>
          <w:rFonts w:asciiTheme="minorHAnsi" w:hAnsiTheme="minorHAnsi" w:cs="Arial"/>
          <w:b/>
          <w:sz w:val="24"/>
        </w:rPr>
        <w:t>I</w:t>
      </w:r>
      <w:r w:rsidRPr="00A965A0">
        <w:rPr>
          <w:rFonts w:asciiTheme="minorHAnsi" w:hAnsiTheme="minorHAnsi" w:cs="Arial"/>
          <w:b/>
          <w:sz w:val="24"/>
        </w:rPr>
        <w:t>.</w:t>
      </w:r>
    </w:p>
    <w:p w:rsidR="00381508" w:rsidRPr="00A965A0" w:rsidRDefault="00381508" w:rsidP="00381508">
      <w:pPr>
        <w:pStyle w:val="Identifikace"/>
        <w:keepNext/>
        <w:keepLines/>
        <w:rPr>
          <w:rFonts w:asciiTheme="minorHAnsi" w:hAnsiTheme="minorHAnsi"/>
          <w:bCs/>
          <w:sz w:val="24"/>
          <w:szCs w:val="24"/>
        </w:rPr>
      </w:pPr>
      <w:r w:rsidRPr="00A965A0">
        <w:rPr>
          <w:rFonts w:asciiTheme="minorHAnsi" w:hAnsiTheme="minorHAnsi"/>
          <w:bCs/>
          <w:sz w:val="24"/>
          <w:szCs w:val="24"/>
        </w:rPr>
        <w:t xml:space="preserve">Shora jmenované smluvní strany uzavřely dne </w:t>
      </w:r>
      <w:r w:rsidR="00B35885" w:rsidRPr="00A965A0">
        <w:rPr>
          <w:rFonts w:asciiTheme="minorHAnsi" w:hAnsiTheme="minorHAnsi"/>
          <w:bCs/>
          <w:sz w:val="24"/>
          <w:szCs w:val="24"/>
        </w:rPr>
        <w:t xml:space="preserve">01. 02. 2018 na základě ustanovení § 2201 a násl. </w:t>
      </w:r>
      <w:r w:rsidRPr="00A965A0">
        <w:rPr>
          <w:rFonts w:asciiTheme="minorHAnsi" w:hAnsiTheme="minorHAnsi"/>
          <w:bCs/>
          <w:sz w:val="24"/>
          <w:szCs w:val="24"/>
        </w:rPr>
        <w:t>zákona č. 8</w:t>
      </w:r>
      <w:r w:rsidR="00B35885" w:rsidRPr="00A965A0">
        <w:rPr>
          <w:rFonts w:asciiTheme="minorHAnsi" w:hAnsiTheme="minorHAnsi"/>
          <w:bCs/>
          <w:sz w:val="24"/>
          <w:szCs w:val="24"/>
        </w:rPr>
        <w:t xml:space="preserve">9/2012 Sb., občanský zákoník, </w:t>
      </w:r>
      <w:r w:rsidRPr="00A965A0">
        <w:rPr>
          <w:rFonts w:asciiTheme="minorHAnsi" w:hAnsiTheme="minorHAnsi"/>
          <w:bCs/>
          <w:sz w:val="24"/>
          <w:szCs w:val="24"/>
        </w:rPr>
        <w:t xml:space="preserve">ve znění pozdějších předpisů, </w:t>
      </w:r>
      <w:r w:rsidR="00A965A0">
        <w:rPr>
          <w:rFonts w:asciiTheme="minorHAnsi" w:hAnsiTheme="minorHAnsi"/>
          <w:bCs/>
          <w:sz w:val="24"/>
          <w:szCs w:val="24"/>
        </w:rPr>
        <w:t>N</w:t>
      </w:r>
      <w:r w:rsidR="00B35885" w:rsidRPr="00A965A0">
        <w:rPr>
          <w:rFonts w:asciiTheme="minorHAnsi" w:hAnsiTheme="minorHAnsi"/>
          <w:bCs/>
          <w:sz w:val="24"/>
          <w:szCs w:val="24"/>
        </w:rPr>
        <w:t xml:space="preserve">ájemní </w:t>
      </w:r>
      <w:r w:rsidRPr="00A965A0">
        <w:rPr>
          <w:rFonts w:asciiTheme="minorHAnsi" w:hAnsiTheme="minorHAnsi"/>
          <w:bCs/>
          <w:sz w:val="24"/>
          <w:szCs w:val="24"/>
        </w:rPr>
        <w:t xml:space="preserve">smlouvu </w:t>
      </w:r>
      <w:r w:rsidR="00B35885" w:rsidRPr="00A965A0">
        <w:rPr>
          <w:rFonts w:asciiTheme="minorHAnsi" w:hAnsiTheme="minorHAnsi"/>
          <w:bCs/>
          <w:sz w:val="24"/>
          <w:szCs w:val="24"/>
        </w:rPr>
        <w:t xml:space="preserve">č. 180176 </w:t>
      </w:r>
      <w:r w:rsidRPr="00A965A0">
        <w:rPr>
          <w:rFonts w:asciiTheme="minorHAnsi" w:hAnsiTheme="minorHAnsi"/>
          <w:bCs/>
          <w:sz w:val="24"/>
          <w:szCs w:val="24"/>
        </w:rPr>
        <w:t xml:space="preserve">(dále jen </w:t>
      </w:r>
      <w:r w:rsidR="00A965A0">
        <w:rPr>
          <w:rFonts w:asciiTheme="minorHAnsi" w:hAnsiTheme="minorHAnsi"/>
          <w:bCs/>
          <w:sz w:val="24"/>
          <w:szCs w:val="24"/>
        </w:rPr>
        <w:t>„</w:t>
      </w:r>
      <w:r w:rsidRPr="00A965A0">
        <w:rPr>
          <w:rFonts w:asciiTheme="minorHAnsi" w:hAnsiTheme="minorHAnsi"/>
          <w:bCs/>
          <w:sz w:val="24"/>
          <w:szCs w:val="24"/>
        </w:rPr>
        <w:t>Smlouva</w:t>
      </w:r>
      <w:r w:rsidR="00A965A0">
        <w:rPr>
          <w:rFonts w:asciiTheme="minorHAnsi" w:hAnsiTheme="minorHAnsi"/>
          <w:bCs/>
          <w:sz w:val="24"/>
          <w:szCs w:val="24"/>
        </w:rPr>
        <w:t>“</w:t>
      </w:r>
      <w:r w:rsidRPr="00A965A0">
        <w:rPr>
          <w:rFonts w:asciiTheme="minorHAnsi" w:hAnsiTheme="minorHAnsi"/>
          <w:bCs/>
          <w:sz w:val="24"/>
          <w:szCs w:val="24"/>
        </w:rPr>
        <w:t xml:space="preserve">). </w:t>
      </w:r>
    </w:p>
    <w:p w:rsidR="00381508" w:rsidRDefault="00381508" w:rsidP="00381508">
      <w:pPr>
        <w:jc w:val="both"/>
        <w:rPr>
          <w:rFonts w:asciiTheme="minorHAnsi" w:hAnsiTheme="minorHAnsi" w:cs="Arial"/>
          <w:sz w:val="24"/>
        </w:rPr>
      </w:pPr>
    </w:p>
    <w:p w:rsidR="00A965A0" w:rsidRPr="00A965A0" w:rsidRDefault="00A965A0" w:rsidP="00381508">
      <w:pPr>
        <w:jc w:val="both"/>
        <w:rPr>
          <w:rFonts w:asciiTheme="minorHAnsi" w:hAnsiTheme="minorHAnsi" w:cs="Arial"/>
          <w:sz w:val="24"/>
        </w:rPr>
      </w:pPr>
    </w:p>
    <w:p w:rsidR="00A965A0" w:rsidRPr="00A965A0" w:rsidRDefault="00A965A0" w:rsidP="00A965A0">
      <w:pPr>
        <w:jc w:val="center"/>
        <w:rPr>
          <w:rFonts w:asciiTheme="minorHAnsi" w:hAnsiTheme="minorHAnsi" w:cs="Arial"/>
          <w:b/>
          <w:sz w:val="24"/>
        </w:rPr>
      </w:pPr>
      <w:r w:rsidRPr="00A965A0">
        <w:rPr>
          <w:rFonts w:asciiTheme="minorHAnsi" w:hAnsiTheme="minorHAnsi" w:cs="Arial"/>
          <w:b/>
          <w:sz w:val="24"/>
        </w:rPr>
        <w:t xml:space="preserve">Článek </w:t>
      </w:r>
      <w:r>
        <w:rPr>
          <w:rFonts w:asciiTheme="minorHAnsi" w:hAnsiTheme="minorHAnsi" w:cs="Arial"/>
          <w:b/>
          <w:sz w:val="24"/>
        </w:rPr>
        <w:t>II</w:t>
      </w:r>
      <w:r w:rsidRPr="00A965A0">
        <w:rPr>
          <w:rFonts w:asciiTheme="minorHAnsi" w:hAnsiTheme="minorHAnsi" w:cs="Arial"/>
          <w:b/>
          <w:sz w:val="24"/>
        </w:rPr>
        <w:t>.</w:t>
      </w:r>
    </w:p>
    <w:p w:rsidR="00A965A0" w:rsidRPr="00A965A0" w:rsidRDefault="00A965A0" w:rsidP="00A965A0">
      <w:pPr>
        <w:pStyle w:val="Zkladntext"/>
        <w:rPr>
          <w:sz w:val="24"/>
        </w:rPr>
      </w:pPr>
      <w:r w:rsidRPr="00A965A0">
        <w:rPr>
          <w:sz w:val="24"/>
        </w:rPr>
        <w:t xml:space="preserve">Smluvní strany se dohodly, že </w:t>
      </w:r>
      <w:r>
        <w:rPr>
          <w:sz w:val="24"/>
        </w:rPr>
        <w:t>u</w:t>
      </w:r>
      <w:r w:rsidRPr="00A965A0">
        <w:rPr>
          <w:rFonts w:asciiTheme="minorHAnsi" w:hAnsiTheme="minorHAnsi" w:cs="Arial"/>
          <w:sz w:val="24"/>
        </w:rPr>
        <w:t xml:space="preserve">stanovení </w:t>
      </w:r>
      <w:r>
        <w:rPr>
          <w:sz w:val="24"/>
        </w:rPr>
        <w:t>čl. V. odst. 1</w:t>
      </w:r>
      <w:r w:rsidRPr="00A965A0">
        <w:rPr>
          <w:sz w:val="24"/>
        </w:rPr>
        <w:t xml:space="preserve"> se mění a zní takto:</w:t>
      </w:r>
    </w:p>
    <w:p w:rsidR="00381508" w:rsidRPr="00A965A0" w:rsidRDefault="00A965A0" w:rsidP="00A965A0">
      <w:pPr>
        <w:ind w:left="426" w:hanging="426"/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1.</w:t>
      </w:r>
      <w:r>
        <w:rPr>
          <w:rFonts w:asciiTheme="minorHAnsi" w:hAnsiTheme="minorHAnsi" w:cs="Arial"/>
          <w:sz w:val="24"/>
        </w:rPr>
        <w:tab/>
      </w:r>
      <w:r w:rsidR="00435C51" w:rsidRPr="00A965A0">
        <w:rPr>
          <w:rFonts w:asciiTheme="minorHAnsi" w:hAnsiTheme="minorHAnsi" w:cs="Arial"/>
          <w:sz w:val="24"/>
        </w:rPr>
        <w:t>Doba</w:t>
      </w:r>
      <w:r w:rsidR="00DA5569" w:rsidRPr="00A965A0">
        <w:rPr>
          <w:rFonts w:asciiTheme="minorHAnsi" w:hAnsiTheme="minorHAnsi" w:cs="Arial"/>
          <w:sz w:val="24"/>
        </w:rPr>
        <w:t xml:space="preserve"> trvání</w:t>
      </w:r>
      <w:r w:rsidR="00435C51" w:rsidRPr="00A965A0">
        <w:rPr>
          <w:rFonts w:asciiTheme="minorHAnsi" w:hAnsiTheme="minorHAnsi" w:cs="Arial"/>
          <w:sz w:val="24"/>
        </w:rPr>
        <w:t xml:space="preserve"> smlouvy se prodlužuje do 30. 4. 2018</w:t>
      </w:r>
      <w:r w:rsidR="00DA5569" w:rsidRPr="00A965A0">
        <w:rPr>
          <w:rFonts w:asciiTheme="minorHAnsi" w:hAnsiTheme="minorHAnsi" w:cs="Arial"/>
          <w:sz w:val="24"/>
        </w:rPr>
        <w:t xml:space="preserve">. Po skončení nájemního vztahu </w:t>
      </w:r>
      <w:r w:rsidR="00CD74D5" w:rsidRPr="00A965A0">
        <w:rPr>
          <w:rFonts w:asciiTheme="minorHAnsi" w:hAnsiTheme="minorHAnsi" w:cs="Arial"/>
          <w:sz w:val="24"/>
        </w:rPr>
        <w:t>se nájemce zavazuje předat předmět nájmu pronajímatel</w:t>
      </w:r>
      <w:r w:rsidR="003C09D2" w:rsidRPr="00A965A0">
        <w:rPr>
          <w:rFonts w:asciiTheme="minorHAnsi" w:hAnsiTheme="minorHAnsi" w:cs="Arial"/>
          <w:sz w:val="24"/>
        </w:rPr>
        <w:t>i</w:t>
      </w:r>
      <w:r w:rsidR="00CD74D5" w:rsidRPr="00A965A0">
        <w:rPr>
          <w:rFonts w:asciiTheme="minorHAnsi" w:hAnsiTheme="minorHAnsi" w:cs="Arial"/>
          <w:sz w:val="24"/>
        </w:rPr>
        <w:t xml:space="preserve"> do 21. 5. 2018.</w:t>
      </w:r>
    </w:p>
    <w:p w:rsidR="00381508" w:rsidRDefault="00381508" w:rsidP="00381508">
      <w:pPr>
        <w:jc w:val="both"/>
        <w:rPr>
          <w:rFonts w:asciiTheme="minorHAnsi" w:hAnsiTheme="minorHAnsi" w:cs="Arial"/>
          <w:sz w:val="24"/>
        </w:rPr>
      </w:pPr>
    </w:p>
    <w:p w:rsidR="00A965A0" w:rsidRPr="00A965A0" w:rsidRDefault="00A965A0" w:rsidP="00381508">
      <w:pPr>
        <w:jc w:val="both"/>
        <w:rPr>
          <w:rFonts w:asciiTheme="minorHAnsi" w:hAnsiTheme="minorHAnsi" w:cs="Arial"/>
          <w:sz w:val="24"/>
        </w:rPr>
      </w:pPr>
    </w:p>
    <w:p w:rsidR="00381508" w:rsidRPr="00A965A0" w:rsidRDefault="00381508" w:rsidP="00381508">
      <w:pPr>
        <w:jc w:val="center"/>
        <w:rPr>
          <w:rFonts w:asciiTheme="minorHAnsi" w:hAnsiTheme="minorHAnsi" w:cs="Arial"/>
          <w:b/>
          <w:sz w:val="24"/>
        </w:rPr>
      </w:pPr>
      <w:r w:rsidRPr="00A965A0">
        <w:rPr>
          <w:rFonts w:asciiTheme="minorHAnsi" w:hAnsiTheme="minorHAnsi" w:cs="Arial"/>
          <w:b/>
          <w:sz w:val="24"/>
        </w:rPr>
        <w:t>Článek III.</w:t>
      </w:r>
    </w:p>
    <w:p w:rsidR="00381508" w:rsidRPr="00A965A0" w:rsidRDefault="00381508" w:rsidP="001A5D49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="Arial"/>
          <w:sz w:val="24"/>
        </w:rPr>
      </w:pPr>
      <w:r w:rsidRPr="00A965A0">
        <w:rPr>
          <w:rFonts w:asciiTheme="minorHAnsi" w:hAnsiTheme="minorHAnsi" w:cs="Arial"/>
          <w:sz w:val="24"/>
        </w:rPr>
        <w:t>Ostatní ustanovení a přílohy Smlouvy se nemění</w:t>
      </w:r>
      <w:r w:rsidR="00CD74D5" w:rsidRPr="00A965A0">
        <w:rPr>
          <w:rFonts w:asciiTheme="minorHAnsi" w:hAnsiTheme="minorHAnsi" w:cs="Arial"/>
          <w:sz w:val="24"/>
        </w:rPr>
        <w:t>.</w:t>
      </w:r>
    </w:p>
    <w:p w:rsidR="00381508" w:rsidRPr="00A965A0" w:rsidRDefault="00381508" w:rsidP="001A5D49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="Arial"/>
          <w:sz w:val="24"/>
        </w:rPr>
      </w:pPr>
      <w:r w:rsidRPr="00A965A0">
        <w:rPr>
          <w:rFonts w:asciiTheme="minorHAnsi" w:hAnsiTheme="minorHAnsi" w:cs="Arial"/>
          <w:sz w:val="24"/>
        </w:rPr>
        <w:t xml:space="preserve">Otázky výslovně tímto dodatkem neupravené se řídí českým právním řádem, zejména ustanoveními zákona č. 89/2012 Sb., občanský zákoník. </w:t>
      </w:r>
    </w:p>
    <w:p w:rsidR="00381508" w:rsidRPr="00A965A0" w:rsidRDefault="00381508" w:rsidP="001A5D49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="Arial"/>
          <w:sz w:val="24"/>
        </w:rPr>
      </w:pPr>
      <w:r w:rsidRPr="00A965A0">
        <w:rPr>
          <w:rFonts w:asciiTheme="minorHAnsi" w:hAnsiTheme="minorHAnsi" w:cs="Arial"/>
          <w:sz w:val="24"/>
        </w:rPr>
        <w:t>Tento dodatek je vyhotoven ve čtyřech vyhotoveních, z nichž každá smluvní strana obdrží po dvou vyhotoveních. Tento dodatek nabývá platnosti a účinnosti dnem jeho podpisu oběma smluvními stranami.</w:t>
      </w:r>
    </w:p>
    <w:p w:rsidR="00381508" w:rsidRPr="00A965A0" w:rsidRDefault="00381508" w:rsidP="001A5D49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="Arial"/>
          <w:sz w:val="24"/>
        </w:rPr>
      </w:pPr>
      <w:r w:rsidRPr="00A965A0">
        <w:rPr>
          <w:rFonts w:asciiTheme="minorHAnsi" w:hAnsiTheme="minorHAnsi" w:cs="Tahoma"/>
          <w:sz w:val="24"/>
        </w:rPr>
        <w:t xml:space="preserve">Národní muzeum je právnickou osobou povinnou uveřejňovat příslušné smlouvy v předepsaném Registru smluv v souladu s ustanovením § 2 odst. 1 písm. c) </w:t>
      </w:r>
      <w:r w:rsidRPr="00A965A0">
        <w:rPr>
          <w:rFonts w:asciiTheme="minorHAnsi" w:hAnsiTheme="minorHAnsi" w:cs="Tahoma"/>
          <w:i/>
          <w:sz w:val="24"/>
        </w:rPr>
        <w:t>zákona č. 340/2015 Sb., o zvláštních podmínkách účinnosti některých smluv, uveřejňování těchto smluv a registru smluv</w:t>
      </w:r>
      <w:r w:rsidRPr="00A965A0" w:rsidDel="00533A09">
        <w:rPr>
          <w:rFonts w:asciiTheme="minorHAnsi" w:hAnsiTheme="minorHAnsi" w:cs="Tahoma"/>
          <w:i/>
          <w:sz w:val="24"/>
        </w:rPr>
        <w:t xml:space="preserve"> </w:t>
      </w:r>
      <w:r w:rsidRPr="00A965A0">
        <w:rPr>
          <w:rFonts w:asciiTheme="minorHAnsi" w:hAnsiTheme="minorHAnsi" w:cs="Tahoma"/>
          <w:i/>
          <w:sz w:val="24"/>
        </w:rPr>
        <w:t>(zákon o registru smluv)</w:t>
      </w:r>
      <w:r w:rsidRPr="00A965A0">
        <w:rPr>
          <w:rFonts w:asciiTheme="minorHAnsi" w:hAnsiTheme="minorHAnsi" w:cs="Tahoma"/>
          <w:sz w:val="24"/>
        </w:rPr>
        <w:t>. Druhá smluvní strana bere tuto skutečnost na vědomí, podpisem této smlouvy zároveň potvrzuje svůj souhlas se zveřejněním smlouvy.</w:t>
      </w:r>
    </w:p>
    <w:p w:rsidR="00381508" w:rsidRPr="00A965A0" w:rsidRDefault="00381508" w:rsidP="001A5D49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="Arial"/>
          <w:sz w:val="24"/>
        </w:rPr>
      </w:pPr>
      <w:r w:rsidRPr="00A965A0">
        <w:rPr>
          <w:rFonts w:asciiTheme="minorHAnsi" w:hAnsiTheme="minorHAnsi" w:cs="Arial"/>
          <w:sz w:val="24"/>
        </w:rPr>
        <w:lastRenderedPageBreak/>
        <w:t>Smluvní strany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w:rsidR="00381508" w:rsidRPr="00A965A0" w:rsidRDefault="00381508" w:rsidP="00381508">
      <w:pPr>
        <w:pStyle w:val="normln0"/>
        <w:rPr>
          <w:rFonts w:asciiTheme="minorHAnsi" w:hAnsiTheme="minorHAnsi"/>
          <w:szCs w:val="24"/>
        </w:rPr>
      </w:pPr>
    </w:p>
    <w:p w:rsidR="00381508" w:rsidRPr="00A965A0" w:rsidRDefault="00381508" w:rsidP="00381508">
      <w:pPr>
        <w:pStyle w:val="normln0"/>
        <w:rPr>
          <w:rFonts w:asciiTheme="minorHAnsi" w:hAnsiTheme="minorHAnsi"/>
          <w:szCs w:val="24"/>
        </w:rPr>
      </w:pPr>
    </w:p>
    <w:tbl>
      <w:tblPr>
        <w:tblW w:w="5000" w:type="pct"/>
        <w:jc w:val="center"/>
        <w:tblLook w:val="00A0"/>
      </w:tblPr>
      <w:tblGrid>
        <w:gridCol w:w="4533"/>
        <w:gridCol w:w="574"/>
        <w:gridCol w:w="4179"/>
      </w:tblGrid>
      <w:tr w:rsidR="00381508" w:rsidRPr="00A965A0" w:rsidTr="00A965A0">
        <w:trPr>
          <w:jc w:val="center"/>
        </w:trPr>
        <w:tc>
          <w:tcPr>
            <w:tcW w:w="2440" w:type="pct"/>
            <w:tcMar>
              <w:top w:w="20" w:type="dxa"/>
              <w:bottom w:w="20" w:type="dxa"/>
            </w:tcMar>
          </w:tcPr>
          <w:p w:rsidR="00381508" w:rsidRPr="00A965A0" w:rsidRDefault="00381508" w:rsidP="00432320">
            <w:pPr>
              <w:pStyle w:val="Zkladntext"/>
              <w:keepNext/>
              <w:rPr>
                <w:rFonts w:asciiTheme="minorHAnsi" w:hAnsiTheme="minorHAnsi"/>
                <w:sz w:val="24"/>
              </w:rPr>
            </w:pPr>
            <w:r w:rsidRPr="00A965A0">
              <w:rPr>
                <w:rFonts w:asciiTheme="minorHAnsi" w:hAnsiTheme="minorHAnsi"/>
                <w:sz w:val="24"/>
              </w:rPr>
              <w:t xml:space="preserve">V Praze dne </w:t>
            </w:r>
          </w:p>
        </w:tc>
        <w:tc>
          <w:tcPr>
            <w:tcW w:w="309" w:type="pct"/>
            <w:tcMar>
              <w:top w:w="20" w:type="dxa"/>
              <w:bottom w:w="20" w:type="dxa"/>
            </w:tcMar>
          </w:tcPr>
          <w:p w:rsidR="00381508" w:rsidRPr="00A965A0" w:rsidRDefault="00381508" w:rsidP="00432320">
            <w:pPr>
              <w:pStyle w:val="Zkladntext"/>
              <w:keepNext/>
              <w:rPr>
                <w:rFonts w:asciiTheme="minorHAnsi" w:hAnsiTheme="minorHAnsi"/>
                <w:sz w:val="24"/>
              </w:rPr>
            </w:pPr>
          </w:p>
        </w:tc>
        <w:tc>
          <w:tcPr>
            <w:tcW w:w="2250" w:type="pct"/>
            <w:tcMar>
              <w:top w:w="20" w:type="dxa"/>
              <w:bottom w:w="20" w:type="dxa"/>
            </w:tcMar>
          </w:tcPr>
          <w:p w:rsidR="00381508" w:rsidRPr="00A965A0" w:rsidRDefault="00381508" w:rsidP="00432320">
            <w:pPr>
              <w:pStyle w:val="Zkladntext"/>
              <w:keepNext/>
              <w:rPr>
                <w:rFonts w:asciiTheme="minorHAnsi" w:hAnsiTheme="minorHAnsi"/>
                <w:sz w:val="24"/>
              </w:rPr>
            </w:pPr>
            <w:r w:rsidRPr="00A965A0">
              <w:rPr>
                <w:rFonts w:asciiTheme="minorHAnsi" w:hAnsiTheme="minorHAnsi"/>
                <w:sz w:val="24"/>
              </w:rPr>
              <w:t xml:space="preserve">V Praze dne </w:t>
            </w:r>
          </w:p>
        </w:tc>
      </w:tr>
    </w:tbl>
    <w:p w:rsidR="0070365B" w:rsidRPr="00A965A0" w:rsidRDefault="0070365B" w:rsidP="0070365B">
      <w:pPr>
        <w:rPr>
          <w:sz w:val="24"/>
        </w:rPr>
      </w:pPr>
    </w:p>
    <w:p w:rsidR="0070365B" w:rsidRPr="00A965A0" w:rsidRDefault="0070365B" w:rsidP="0070365B">
      <w:pPr>
        <w:rPr>
          <w:sz w:val="24"/>
        </w:rPr>
      </w:pPr>
    </w:p>
    <w:p w:rsidR="0070365B" w:rsidRPr="00A965A0" w:rsidRDefault="0070365B" w:rsidP="0070365B">
      <w:pPr>
        <w:rPr>
          <w:sz w:val="24"/>
        </w:rPr>
      </w:pPr>
    </w:p>
    <w:p w:rsidR="0070365B" w:rsidRPr="00A965A0" w:rsidRDefault="0070365B" w:rsidP="0070365B">
      <w:pPr>
        <w:rPr>
          <w:sz w:val="24"/>
        </w:rPr>
      </w:pPr>
      <w:r w:rsidRPr="00A965A0">
        <w:rPr>
          <w:sz w:val="24"/>
        </w:rPr>
        <w:t>……………………………………………</w:t>
      </w:r>
      <w:r w:rsidRPr="00A965A0">
        <w:rPr>
          <w:sz w:val="24"/>
        </w:rPr>
        <w:tab/>
      </w:r>
      <w:r w:rsidRPr="00A965A0">
        <w:rPr>
          <w:sz w:val="24"/>
        </w:rPr>
        <w:tab/>
      </w:r>
      <w:r w:rsidRPr="00A965A0">
        <w:rPr>
          <w:sz w:val="24"/>
        </w:rPr>
        <w:tab/>
      </w:r>
      <w:r w:rsidRPr="00A965A0">
        <w:rPr>
          <w:sz w:val="24"/>
        </w:rPr>
        <w:tab/>
        <w:t>……………………………………………</w:t>
      </w:r>
      <w:r w:rsidRPr="00A965A0">
        <w:rPr>
          <w:sz w:val="24"/>
        </w:rPr>
        <w:tab/>
      </w:r>
    </w:p>
    <w:p w:rsidR="00CD74D5" w:rsidRPr="00A965A0" w:rsidRDefault="0070365B" w:rsidP="00CD74D5">
      <w:pPr>
        <w:pStyle w:val="Zkladntext"/>
        <w:rPr>
          <w:sz w:val="24"/>
        </w:rPr>
      </w:pPr>
      <w:r w:rsidRPr="00A965A0">
        <w:rPr>
          <w:sz w:val="24"/>
        </w:rPr>
        <w:t>Národní muzeum</w:t>
      </w:r>
      <w:r w:rsidR="00CD74D5" w:rsidRPr="00A965A0">
        <w:rPr>
          <w:rFonts w:asciiTheme="minorHAnsi" w:hAnsiTheme="minorHAnsi" w:cs="Calibri"/>
          <w:b/>
          <w:sz w:val="24"/>
        </w:rPr>
        <w:t xml:space="preserve"> </w:t>
      </w:r>
      <w:r w:rsidR="00CD74D5" w:rsidRPr="00A965A0">
        <w:rPr>
          <w:rFonts w:asciiTheme="minorHAnsi" w:hAnsiTheme="minorHAnsi" w:cs="Calibri"/>
          <w:b/>
          <w:sz w:val="24"/>
        </w:rPr>
        <w:tab/>
      </w:r>
      <w:r w:rsidR="00CD74D5" w:rsidRPr="00A965A0">
        <w:rPr>
          <w:rFonts w:asciiTheme="minorHAnsi" w:hAnsiTheme="minorHAnsi" w:cs="Calibri"/>
          <w:b/>
          <w:sz w:val="24"/>
        </w:rPr>
        <w:tab/>
      </w:r>
      <w:r w:rsidR="00CD74D5" w:rsidRPr="00A965A0">
        <w:rPr>
          <w:rFonts w:asciiTheme="minorHAnsi" w:hAnsiTheme="minorHAnsi" w:cs="Calibri"/>
          <w:b/>
          <w:sz w:val="24"/>
        </w:rPr>
        <w:tab/>
      </w:r>
      <w:r w:rsidR="00CD74D5" w:rsidRPr="00A965A0">
        <w:rPr>
          <w:rFonts w:asciiTheme="minorHAnsi" w:hAnsiTheme="minorHAnsi" w:cs="Calibri"/>
          <w:b/>
          <w:sz w:val="24"/>
        </w:rPr>
        <w:tab/>
      </w:r>
      <w:r w:rsidR="00CD74D5" w:rsidRPr="00A965A0">
        <w:rPr>
          <w:rFonts w:asciiTheme="minorHAnsi" w:hAnsiTheme="minorHAnsi" w:cs="Calibri"/>
          <w:sz w:val="24"/>
        </w:rPr>
        <w:tab/>
        <w:t>MAXISERVICE CATERING, s.r.o.</w:t>
      </w:r>
    </w:p>
    <w:p w:rsidR="00AA74BD" w:rsidRPr="00A965A0" w:rsidRDefault="00CD74D5" w:rsidP="00CD74D5">
      <w:pPr>
        <w:pStyle w:val="Zkladntext"/>
        <w:rPr>
          <w:sz w:val="24"/>
        </w:rPr>
      </w:pPr>
      <w:r w:rsidRPr="00A965A0">
        <w:rPr>
          <w:sz w:val="24"/>
        </w:rPr>
        <w:t>PhDr. Michal Lukeš, Ph.D.</w:t>
      </w:r>
      <w:r w:rsidR="00AA74BD" w:rsidRPr="00A965A0">
        <w:rPr>
          <w:sz w:val="24"/>
        </w:rPr>
        <w:tab/>
      </w:r>
      <w:r w:rsidR="00AA74BD" w:rsidRPr="00A965A0">
        <w:rPr>
          <w:sz w:val="24"/>
        </w:rPr>
        <w:tab/>
      </w:r>
      <w:r w:rsidR="00AA74BD" w:rsidRPr="00A965A0">
        <w:rPr>
          <w:sz w:val="24"/>
        </w:rPr>
        <w:tab/>
      </w:r>
      <w:r w:rsidR="00AA74BD" w:rsidRPr="00A965A0">
        <w:rPr>
          <w:sz w:val="24"/>
        </w:rPr>
        <w:tab/>
        <w:t>Miroslav Šimek</w:t>
      </w:r>
    </w:p>
    <w:sectPr w:rsidR="00AA74BD" w:rsidRPr="00A965A0" w:rsidSect="007543F2">
      <w:headerReference w:type="default" r:id="rId10"/>
      <w:footerReference w:type="default" r:id="rId11"/>
      <w:pgSz w:w="11906" w:h="16838"/>
      <w:pgMar w:top="1077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CBB" w:rsidRDefault="00A13CBB" w:rsidP="001C4229">
      <w:r>
        <w:separator/>
      </w:r>
    </w:p>
  </w:endnote>
  <w:endnote w:type="continuationSeparator" w:id="0">
    <w:p w:rsidR="00A13CBB" w:rsidRDefault="00A13CBB" w:rsidP="001C4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9297660"/>
      <w:docPartObj>
        <w:docPartGallery w:val="Page Numbers (Bottom of Page)"/>
        <w:docPartUnique/>
      </w:docPartObj>
    </w:sdtPr>
    <w:sdtContent>
      <w:p w:rsidR="00E005F4" w:rsidRDefault="000C3655">
        <w:pPr>
          <w:pStyle w:val="Zpat"/>
          <w:jc w:val="center"/>
        </w:pPr>
        <w:r>
          <w:fldChar w:fldCharType="begin"/>
        </w:r>
        <w:r w:rsidR="00E005F4">
          <w:instrText>PAGE   \* MERGEFORMAT</w:instrText>
        </w:r>
        <w:r>
          <w:fldChar w:fldCharType="separate"/>
        </w:r>
        <w:r w:rsidR="00BD7C8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CBB" w:rsidRDefault="00A13CBB" w:rsidP="001C4229">
      <w:r>
        <w:separator/>
      </w:r>
    </w:p>
  </w:footnote>
  <w:footnote w:type="continuationSeparator" w:id="0">
    <w:p w:rsidR="00A13CBB" w:rsidRDefault="00A13CBB" w:rsidP="001C42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3EE" w:rsidRDefault="00AA74BD" w:rsidP="00B523EE">
    <w:pPr>
      <w:pStyle w:val="Zhlav"/>
      <w:jc w:val="right"/>
    </w:pPr>
    <w:r>
      <w:t xml:space="preserve">Č. j. </w:t>
    </w:r>
    <w:r w:rsidRPr="00AA74BD">
      <w:t>2018/1861/NM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7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  <w:i w:val="0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/>
        <w:b/>
        <w:i/>
      </w:rPr>
    </w:lvl>
  </w:abstractNum>
  <w:abstractNum w:abstractNumId="2">
    <w:nsid w:val="24300224"/>
    <w:multiLevelType w:val="multilevel"/>
    <w:tmpl w:val="5E5E90E6"/>
    <w:lvl w:ilvl="0">
      <w:start w:val="1"/>
      <w:numFmt w:val="upperRoman"/>
      <w:pStyle w:val="Hlavalnk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lovanodstavec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bullet"/>
      <w:isLgl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3">
      <w:start w:val="1"/>
      <w:numFmt w:val="bullet"/>
      <w:isLgl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color w:val="auto"/>
      </w:rPr>
    </w:lvl>
    <w:lvl w:ilvl="4">
      <w:start w:val="1"/>
      <w:numFmt w:val="bullet"/>
      <w:isLgl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  <w:color w:val="auto"/>
      </w:rPr>
    </w:lvl>
    <w:lvl w:ilvl="5">
      <w:start w:val="1"/>
      <w:numFmt w:val="bullet"/>
      <w:isLgl/>
      <w:lvlText w:val="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  <w:color w:val="auto"/>
      </w:rPr>
    </w:lvl>
    <w:lvl w:ilvl="6">
      <w:start w:val="1"/>
      <w:numFmt w:val="bullet"/>
      <w:isLgl/>
      <w:lvlText w:val=""/>
      <w:lvlJc w:val="left"/>
      <w:pPr>
        <w:tabs>
          <w:tab w:val="num" w:pos="2160"/>
        </w:tabs>
        <w:ind w:left="2160" w:hanging="363"/>
      </w:pPr>
      <w:rPr>
        <w:rFonts w:ascii="Symbol" w:hAnsi="Symbol" w:hint="default"/>
        <w:color w:val="auto"/>
      </w:rPr>
    </w:lvl>
    <w:lvl w:ilvl="7">
      <w:start w:val="1"/>
      <w:numFmt w:val="bullet"/>
      <w:isLgl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  <w:color w:val="auto"/>
      </w:rPr>
    </w:lvl>
    <w:lvl w:ilvl="8">
      <w:start w:val="1"/>
      <w:numFmt w:val="bullet"/>
      <w:isLgl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  <w:color w:val="auto"/>
      </w:rPr>
    </w:lvl>
  </w:abstractNum>
  <w:abstractNum w:abstractNumId="3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57F"/>
    <w:rsid w:val="000C3655"/>
    <w:rsid w:val="0012036C"/>
    <w:rsid w:val="001A5D49"/>
    <w:rsid w:val="001C4229"/>
    <w:rsid w:val="00280660"/>
    <w:rsid w:val="002B0DB9"/>
    <w:rsid w:val="002E57A0"/>
    <w:rsid w:val="0033210E"/>
    <w:rsid w:val="0034122C"/>
    <w:rsid w:val="00375AD1"/>
    <w:rsid w:val="00381508"/>
    <w:rsid w:val="003A557F"/>
    <w:rsid w:val="003C09D2"/>
    <w:rsid w:val="00421DA2"/>
    <w:rsid w:val="00435C51"/>
    <w:rsid w:val="004A09CA"/>
    <w:rsid w:val="004A7997"/>
    <w:rsid w:val="006464E3"/>
    <w:rsid w:val="006E2D68"/>
    <w:rsid w:val="0070365B"/>
    <w:rsid w:val="007543F2"/>
    <w:rsid w:val="00803293"/>
    <w:rsid w:val="00876C21"/>
    <w:rsid w:val="00884C50"/>
    <w:rsid w:val="008A07CE"/>
    <w:rsid w:val="008B4F4F"/>
    <w:rsid w:val="008C44B6"/>
    <w:rsid w:val="00917DFB"/>
    <w:rsid w:val="00932059"/>
    <w:rsid w:val="009C26E2"/>
    <w:rsid w:val="009D3CE1"/>
    <w:rsid w:val="00A13CBB"/>
    <w:rsid w:val="00A965A0"/>
    <w:rsid w:val="00AA74BD"/>
    <w:rsid w:val="00B35885"/>
    <w:rsid w:val="00B523EE"/>
    <w:rsid w:val="00B52E8C"/>
    <w:rsid w:val="00B946A4"/>
    <w:rsid w:val="00BD7C84"/>
    <w:rsid w:val="00C054DF"/>
    <w:rsid w:val="00C21914"/>
    <w:rsid w:val="00CD74D5"/>
    <w:rsid w:val="00D02118"/>
    <w:rsid w:val="00D1224C"/>
    <w:rsid w:val="00D577B0"/>
    <w:rsid w:val="00DA5569"/>
    <w:rsid w:val="00E005F4"/>
    <w:rsid w:val="00E4653E"/>
    <w:rsid w:val="00E47644"/>
    <w:rsid w:val="00F05268"/>
    <w:rsid w:val="00F263E3"/>
    <w:rsid w:val="00F9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557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464E3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6464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464E3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03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A557F"/>
    <w:pPr>
      <w:ind w:left="720"/>
      <w:contextualSpacing/>
    </w:pPr>
  </w:style>
  <w:style w:type="character" w:styleId="Hypertextovodkaz">
    <w:name w:val="Hyperlink"/>
    <w:rsid w:val="003A557F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C4229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1C4229"/>
    <w:rPr>
      <w:rFonts w:ascii="Calibri" w:eastAsia="Times New Roman" w:hAnsi="Calibri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42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4229"/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4653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4653E"/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523EE"/>
    <w:pPr>
      <w:ind w:left="720"/>
      <w:contextualSpacing/>
    </w:pPr>
  </w:style>
  <w:style w:type="paragraph" w:customStyle="1" w:styleId="HLAVICKA">
    <w:name w:val="HLAVICKA"/>
    <w:basedOn w:val="Normln"/>
    <w:rsid w:val="00B523EE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523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3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3EE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3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3E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3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3E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6464E3"/>
    <w:rPr>
      <w:rFonts w:ascii="Calibri" w:eastAsia="Times New Roman" w:hAnsi="Calibri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464E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6464E3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C44B6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itul">
    <w:name w:val="Subtitle"/>
    <w:basedOn w:val="Normln"/>
    <w:next w:val="Normln"/>
    <w:link w:val="PodtitulChar"/>
    <w:qFormat/>
    <w:rsid w:val="008C44B6"/>
    <w:pPr>
      <w:spacing w:after="120"/>
      <w:jc w:val="center"/>
    </w:pPr>
    <w:rPr>
      <w:rFonts w:ascii="Tahoma" w:hAnsi="Tahoma" w:cs="Tahoma"/>
      <w:b/>
      <w:sz w:val="20"/>
    </w:rPr>
  </w:style>
  <w:style w:type="character" w:customStyle="1" w:styleId="PodtitulChar">
    <w:name w:val="Podtitul Char"/>
    <w:basedOn w:val="Standardnpsmoodstavce"/>
    <w:link w:val="Podtitul"/>
    <w:rsid w:val="008C44B6"/>
    <w:rPr>
      <w:rFonts w:ascii="Tahoma" w:eastAsia="Times New Roman" w:hAnsi="Tahoma" w:cs="Tahoma"/>
      <w:b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036C"/>
    <w:rPr>
      <w:rFonts w:asciiTheme="majorHAnsi" w:eastAsiaTheme="majorEastAsia" w:hAnsiTheme="majorHAnsi" w:cstheme="majorBidi"/>
      <w:color w:val="1F4D78" w:themeColor="accent1" w:themeShade="7F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12036C"/>
    <w:pPr>
      <w:spacing w:before="100" w:beforeAutospacing="1" w:after="100" w:afterAutospacing="1"/>
    </w:pPr>
  </w:style>
  <w:style w:type="paragraph" w:customStyle="1" w:styleId="Odrky">
    <w:name w:val="Odrážky"/>
    <w:basedOn w:val="Normln"/>
    <w:rsid w:val="0012036C"/>
    <w:pPr>
      <w:suppressAutoHyphens/>
      <w:ind w:left="1134" w:hanging="425"/>
      <w:jc w:val="both"/>
    </w:pPr>
    <w:rPr>
      <w:rFonts w:ascii="Times New Roman" w:hAnsi="Times New Roman"/>
      <w:sz w:val="24"/>
      <w:lang w:eastAsia="ar-SA"/>
    </w:rPr>
  </w:style>
  <w:style w:type="paragraph" w:customStyle="1" w:styleId="slovanodstavec">
    <w:name w:val="Číslovaný odstavec"/>
    <w:basedOn w:val="Normln"/>
    <w:qFormat/>
    <w:rsid w:val="00E47644"/>
    <w:pPr>
      <w:numPr>
        <w:ilvl w:val="1"/>
        <w:numId w:val="1"/>
      </w:num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Hlavalnku">
    <w:name w:val="Hlava článku"/>
    <w:basedOn w:val="Normln"/>
    <w:next w:val="slovanodstavec"/>
    <w:qFormat/>
    <w:rsid w:val="00E47644"/>
    <w:pPr>
      <w:keepNext/>
      <w:numPr>
        <w:numId w:val="1"/>
      </w:numPr>
      <w:spacing w:before="560" w:after="120" w:line="276" w:lineRule="auto"/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paragraph" w:customStyle="1" w:styleId="normln0">
    <w:name w:val="normální"/>
    <w:basedOn w:val="Normln"/>
    <w:link w:val="normlnChar"/>
    <w:rsid w:val="0033210E"/>
    <w:pPr>
      <w:jc w:val="both"/>
    </w:pPr>
    <w:rPr>
      <w:rFonts w:ascii="Arial" w:hAnsi="Arial"/>
      <w:sz w:val="24"/>
      <w:szCs w:val="20"/>
    </w:rPr>
  </w:style>
  <w:style w:type="character" w:customStyle="1" w:styleId="normlnChar">
    <w:name w:val="normální Char"/>
    <w:link w:val="normln0"/>
    <w:rsid w:val="0033210E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Identifikace">
    <w:name w:val="Identifikace"/>
    <w:basedOn w:val="Normln"/>
    <w:uiPriority w:val="99"/>
    <w:rsid w:val="0033210E"/>
    <w:pPr>
      <w:jc w:val="both"/>
    </w:pPr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33210E"/>
    <w:pPr>
      <w:suppressAutoHyphens/>
      <w:spacing w:after="120" w:line="480" w:lineRule="auto"/>
    </w:pPr>
    <w:rPr>
      <w:rFonts w:ascii="Times New Roman" w:eastAsiaTheme="minorEastAsia" w:hAnsi="Times New Roman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B4433C80C7F4882991F26D5941885" ma:contentTypeVersion="0" ma:contentTypeDescription="Vytvoří nový dokument" ma:contentTypeScope="" ma:versionID="1cef3ae3bb5ec56cc5d9ccac18402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F16917-F17D-43F1-83F2-C76E41E7DA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C9B5C6-7066-4E1B-91B5-850837B21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FC63A5-66B4-40CB-87B1-5038D0BBFC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s7_2017_p26 - Dodatek smlouvy obecně</vt:lpstr>
    </vt:vector>
  </TitlesOfParts>
  <Company>Hewlett-Packard Company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s7_2017_p26 - Dodatek smlouvy obecně</dc:title>
  <dc:creator>Petr Brůha</dc:creator>
  <cp:lastModifiedBy>subrtovazd</cp:lastModifiedBy>
  <cp:revision>2</cp:revision>
  <cp:lastPrinted>2018-03-21T15:00:00Z</cp:lastPrinted>
  <dcterms:created xsi:type="dcterms:W3CDTF">2018-03-22T10:55:00Z</dcterms:created>
  <dcterms:modified xsi:type="dcterms:W3CDTF">2018-03-22T10:55:00Z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0x0101002E2B4433C80C7F4882991F26D5941885</vt:lpwstr>
  </property>
</Properties>
</file>