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5"/>
        <w:widowControl w:val="0"/>
        <w:keepNext/>
        <w:keepLines/>
        <w:shd w:val="clear" w:color="auto" w:fill="auto"/>
        <w:bidi w:val="0"/>
        <w:spacing w:before="0" w:after="94" w:line="320" w:lineRule="exact"/>
        <w:ind w:left="20" w:right="0" w:firstLine="0"/>
      </w:pPr>
      <w:bookmarkStart w:id="0" w:name="bookmark0"/>
      <w:r>
        <w:rPr>
          <w:rStyle w:val="CharStyle6"/>
          <w:lang w:val="cs"/>
          <w:w w:val="100"/>
          <w:spacing w:val="0"/>
          <w:color w:val="000000"/>
          <w:position w:val="0"/>
        </w:rPr>
        <w:t>SMLOUVA</w:t>
      </w:r>
      <w:bookmarkEnd w:id="0"/>
    </w:p>
    <w:p>
      <w:pPr>
        <w:pStyle w:val="Style10"/>
        <w:widowControl w:val="0"/>
        <w:keepNext/>
        <w:keepLines/>
        <w:shd w:val="clear" w:color="auto" w:fill="auto"/>
        <w:bidi w:val="0"/>
        <w:spacing w:before="0" w:after="101" w:line="240" w:lineRule="exact"/>
        <w:ind w:left="20" w:right="0" w:firstLine="0"/>
      </w:pPr>
      <w:bookmarkStart w:id="1" w:name="bookmark1"/>
      <w:r>
        <w:rPr>
          <w:rStyle w:val="CharStyle11"/>
          <w:lang w:val="cs"/>
          <w:sz w:val="24"/>
          <w:szCs w:val="24"/>
          <w:w w:val="100"/>
          <w:spacing w:val="0"/>
          <w:color w:val="000000"/>
          <w:position w:val="0"/>
        </w:rPr>
        <w:t>o převzetí biologicky rozložitelných odpadů a odpadní biomasy</w:t>
      </w:r>
      <w:bookmarkEnd w:id="1"/>
    </w:p>
    <w:p>
      <w:pPr>
        <w:pStyle w:val="Style10"/>
        <w:widowControl w:val="0"/>
        <w:keepNext/>
        <w:keepLines/>
        <w:shd w:val="clear" w:color="auto" w:fill="auto"/>
        <w:bidi w:val="0"/>
        <w:spacing w:before="0" w:after="794" w:line="240" w:lineRule="exact"/>
        <w:ind w:left="20" w:right="0" w:firstLine="0"/>
      </w:pPr>
      <w:bookmarkStart w:id="2" w:name="bookmark2"/>
      <w:r>
        <w:rPr>
          <w:rStyle w:val="CharStyle11"/>
          <w:lang w:val="cs"/>
          <w:sz w:val="24"/>
          <w:szCs w:val="24"/>
          <w:w w:val="100"/>
          <w:spacing w:val="0"/>
          <w:color w:val="000000"/>
          <w:position w:val="0"/>
        </w:rPr>
        <w:t>(dále jen bioodpad)</w:t>
      </w:r>
      <w:bookmarkEnd w:id="2"/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124" w:line="150" w:lineRule="exact"/>
        <w:ind w:left="20" w:right="0" w:firstLine="0"/>
      </w:pPr>
      <w:r>
        <w:rPr>
          <w:rStyle w:val="CharStyle12"/>
          <w:lang w:val="cs"/>
          <w:w w:val="100"/>
          <w:spacing w:val="0"/>
          <w:color w:val="000000"/>
          <w:position w:val="0"/>
        </w:rPr>
        <w:t>Ing. Jan Švejkovský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92" w:line="150" w:lineRule="exact"/>
        <w:ind w:left="20" w:right="0" w:firstLine="0"/>
      </w:pPr>
      <w:r>
        <w:rPr>
          <w:rStyle w:val="CharStyle14"/>
          <w:lang w:val="cs"/>
          <w:w w:val="100"/>
          <w:spacing w:val="0"/>
          <w:color w:val="000000"/>
          <w:position w:val="0"/>
        </w:rPr>
        <w:t>podnikající pod obchodním jménem</w:t>
      </w:r>
    </w:p>
    <w:p>
      <w:pPr>
        <w:pStyle w:val="Style15"/>
        <w:widowControl w:val="0"/>
        <w:keepNext/>
        <w:keepLines/>
        <w:shd w:val="clear" w:color="auto" w:fill="auto"/>
        <w:bidi w:val="0"/>
        <w:jc w:val="left"/>
        <w:spacing w:before="0" w:after="0"/>
        <w:ind w:left="20" w:right="0" w:firstLine="0"/>
      </w:pPr>
      <w:bookmarkStart w:id="3" w:name="bookmark3"/>
      <w:r>
        <w:rPr>
          <w:rStyle w:val="CharStyle16"/>
          <w:lang w:val="cs"/>
          <w:w w:val="100"/>
          <w:spacing w:val="0"/>
          <w:color w:val="000000"/>
          <w:position w:val="0"/>
        </w:rPr>
        <w:t>Ing. Jan Švejkovský - JENA - firma služeb</w:t>
      </w:r>
      <w:bookmarkEnd w:id="3"/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620" w:line="250" w:lineRule="exact"/>
        <w:ind w:left="20" w:right="5140" w:firstLine="0"/>
      </w:pPr>
      <w:r>
        <w:rPr>
          <w:rStyle w:val="CharStyle14"/>
          <w:lang w:val="cs"/>
          <w:w w:val="100"/>
          <w:spacing w:val="0"/>
          <w:color w:val="000000"/>
          <w:position w:val="0"/>
        </w:rPr>
        <w:t>169 00 Praha 6, Bolívarova 2092/21</w:t>
        <w:br/>
        <w:t>IČ: 16471636 DIČ: CZ6508111434</w:t>
        <w:br/>
        <w:t>podnikatel v obchodním reistříku nezapsaný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721" w:line="150" w:lineRule="exact"/>
        <w:ind w:left="20" w:right="0" w:firstLine="0"/>
      </w:pPr>
      <w:r>
        <w:rPr>
          <w:rStyle w:val="CharStyle12"/>
          <w:lang w:val="cs"/>
          <w:w w:val="100"/>
          <w:spacing w:val="0"/>
          <w:color w:val="000000"/>
          <w:position w:val="0"/>
        </w:rPr>
        <w:t>příjemce odpadu, dále jen „zpracovatel"</w:t>
      </w:r>
    </w:p>
    <w:p>
      <w:pPr>
        <w:pStyle w:val="Style15"/>
        <w:widowControl w:val="0"/>
        <w:keepNext/>
        <w:keepLines/>
        <w:shd w:val="clear" w:color="auto" w:fill="auto"/>
        <w:bidi w:val="0"/>
        <w:jc w:val="left"/>
        <w:spacing w:before="0" w:after="0" w:line="240" w:lineRule="exact"/>
        <w:ind w:left="20" w:right="0" w:firstLine="0"/>
      </w:pPr>
      <w:bookmarkStart w:id="4" w:name="bookmark4"/>
      <w:r>
        <w:rPr>
          <w:rStyle w:val="CharStyle16"/>
          <w:lang w:val="cs"/>
          <w:w w:val="100"/>
          <w:spacing w:val="0"/>
          <w:color w:val="000000"/>
          <w:position w:val="0"/>
        </w:rPr>
        <w:t>Hortus správa zeleně s.r.o.</w:t>
      </w:r>
      <w:bookmarkEnd w:id="4"/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20" w:right="5140" w:firstLine="0"/>
      </w:pPr>
      <w:r>
        <w:rPr>
          <w:rStyle w:val="CharStyle14"/>
          <w:lang w:val="cs"/>
          <w:w w:val="100"/>
          <w:spacing w:val="0"/>
          <w:color w:val="000000"/>
          <w:position w:val="0"/>
        </w:rPr>
        <w:t>sídlo: Rubeška 389/5, 190 00 Praha 9</w:t>
        <w:br/>
        <w:t>doručovací adresa:</w:t>
        <w:br/>
        <w:t>zastoupený statutárním zástupcem: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20" w:right="0" w:firstLine="0"/>
      </w:pPr>
      <w:r>
        <w:rPr>
          <w:rStyle w:val="CharStyle14"/>
          <w:lang w:val="cs"/>
          <w:w w:val="100"/>
          <w:spacing w:val="0"/>
          <w:color w:val="000000"/>
          <w:position w:val="0"/>
        </w:rPr>
        <w:t>IČ: 60486791 DIČ: CZ60486791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0" w:line="480" w:lineRule="exact"/>
        <w:ind w:left="20" w:right="1660" w:firstLine="0"/>
      </w:pPr>
      <w:r>
        <w:rPr>
          <w:rStyle w:val="CharStyle14"/>
          <w:lang w:val="cs"/>
          <w:w w:val="100"/>
          <w:spacing w:val="0"/>
          <w:color w:val="000000"/>
          <w:position w:val="0"/>
        </w:rPr>
        <w:t>zapsána v obchodním rejstříku, vedeného u Městského soudu v Praze, oddíl C, vložka 27110</w:t>
        <w:br/>
        <w:t>kontaktní osoba:.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122" w:line="150" w:lineRule="exact"/>
        <w:ind w:left="1720" w:right="0" w:firstLine="0"/>
      </w:pPr>
      <w:r>
        <w:rPr>
          <w:rStyle w:val="CharStyle14"/>
          <w:lang w:val="cs"/>
          <w:w w:val="100"/>
          <w:spacing w:val="0"/>
          <w:color w:val="000000"/>
          <w:position w:val="0"/>
        </w:rPr>
        <w:t>mobil: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536" w:line="140" w:lineRule="exact"/>
        <w:ind w:left="20" w:right="0" w:firstLine="0"/>
      </w:pPr>
      <w:r>
        <w:rPr>
          <w:rStyle w:val="CharStyle18"/>
          <w:lang w:val="cs"/>
          <w:w w:val="100"/>
          <w:spacing w:val="0"/>
          <w:color w:val="000000"/>
          <w:position w:val="0"/>
        </w:rPr>
        <w:t>vlastník předávající odpad, dále jen „dodavatel"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774" w:line="150" w:lineRule="exact"/>
        <w:ind w:left="20" w:right="0" w:firstLine="0"/>
      </w:pPr>
      <w:r>
        <w:rPr>
          <w:rStyle w:val="CharStyle14"/>
          <w:lang w:val="cs"/>
          <w:w w:val="100"/>
          <w:spacing w:val="0"/>
          <w:color w:val="000000"/>
          <w:position w:val="0"/>
        </w:rPr>
        <w:t>uzavírají ve vzájemné shodě tuto smlouvu:</w:t>
      </w:r>
    </w:p>
    <w:p>
      <w:pPr>
        <w:pStyle w:val="Style19"/>
        <w:widowControl w:val="0"/>
        <w:keepNext/>
        <w:keepLines/>
        <w:shd w:val="clear" w:color="auto" w:fill="auto"/>
        <w:bidi w:val="0"/>
        <w:spacing w:before="0" w:after="50" w:line="150" w:lineRule="exact"/>
        <w:ind w:left="20" w:right="0" w:firstLine="0"/>
      </w:pPr>
      <w:bookmarkStart w:id="5" w:name="bookmark5"/>
      <w:r>
        <w:rPr>
          <w:rStyle w:val="CharStyle20"/>
          <w:lang w:val="cs"/>
          <w:w w:val="100"/>
          <w:spacing w:val="0"/>
          <w:color w:val="000000"/>
          <w:position w:val="0"/>
        </w:rPr>
        <w:t>I.</w:t>
      </w:r>
      <w:bookmarkEnd w:id="5"/>
    </w:p>
    <w:p>
      <w:pPr>
        <w:pStyle w:val="Style13"/>
        <w:numPr>
          <w:ilvl w:val="0"/>
          <w:numId w:val="1"/>
        </w:numPr>
        <w:tabs>
          <w:tab w:leader="none" w:pos="49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12" w:line="230" w:lineRule="exact"/>
        <w:ind w:left="520" w:right="20"/>
      </w:pPr>
      <w:r>
        <w:rPr>
          <w:rStyle w:val="CharStyle14"/>
          <w:lang w:val="cs"/>
          <w:w w:val="100"/>
          <w:spacing w:val="0"/>
          <w:color w:val="000000"/>
          <w:position w:val="0"/>
        </w:rPr>
        <w:t>Zpracovatel je ve smyslu ust. § 12 odst. 3 zák. č. 185/2001 Sb., o odpadech v platném znění, osobou</w:t>
        <w:br/>
        <w:t>oprávněnou k převzetí odpadů a za tímto účelem provozuje zařízení ke sběru, výkupu a využívání odpadů</w:t>
        <w:br/>
        <w:t xml:space="preserve">a pro účely ověření je zaveden v celostátním registru ISOH </w:t>
      </w:r>
      <w:r>
        <w:fldChar w:fldCharType="begin"/>
      </w:r>
      <w:r>
        <w:rPr/>
        <w:instrText> HYPERLINK "https://isoh.mzp.cz/RegistrZarizeni/" </w:instrText>
      </w:r>
      <w:r>
        <w:fldChar w:fldCharType="separate"/>
      </w:r>
      <w:r>
        <w:rPr>
          <w:rStyle w:val="CharStyle14"/>
          <w:lang w:val="en-US"/>
          <w:w w:val="100"/>
          <w:spacing w:val="0"/>
          <w:color w:val="000000"/>
          <w:position w:val="0"/>
        </w:rPr>
        <w:t>https://isoh.mzp.cz/RegistrZarizeni/</w:t>
      </w:r>
      <w:r>
        <w:fldChar w:fldCharType="end"/>
      </w:r>
      <w:r>
        <w:rPr>
          <w:rStyle w:val="CharStyle14"/>
          <w:lang w:val="en-US"/>
          <w:w w:val="100"/>
          <w:spacing w:val="0"/>
          <w:color w:val="000000"/>
          <w:position w:val="0"/>
        </w:rPr>
        <w:t>.</w:t>
      </w:r>
    </w:p>
    <w:p>
      <w:pPr>
        <w:pStyle w:val="Style13"/>
        <w:numPr>
          <w:ilvl w:val="0"/>
          <w:numId w:val="1"/>
        </w:numPr>
        <w:tabs>
          <w:tab w:leader="none" w:pos="490" w:val="left"/>
          <w:tab w:leader="none" w:pos="7230" w:val="center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520" w:right="20"/>
      </w:pPr>
      <w:r>
        <w:rPr>
          <w:rStyle w:val="CharStyle14"/>
          <w:lang w:val="cs"/>
          <w:w w:val="100"/>
          <w:spacing w:val="0"/>
          <w:color w:val="000000"/>
          <w:position w:val="0"/>
        </w:rPr>
        <w:t>Zpracovateli byl za účelem provozování zařízení ke sběru,</w:t>
        <w:tab/>
        <w:t>výkupu a využívání odpadů, udělen Krajským</w:t>
        <w:br/>
        <w:t>úřadem ve smyslu ust. § 14 odst. 1 zák. č. 185/2001 Sb., o odpadech v platném znění souhlas k provozu</w:t>
        <w:br/>
        <w:t>zařízení a schválen provozní řád pro tato zařízení:</w:t>
      </w:r>
    </w:p>
    <w:p>
      <w:pPr>
        <w:pStyle w:val="Style2"/>
        <w:numPr>
          <w:ilvl w:val="0"/>
          <w:numId w:val="3"/>
        </w:numPr>
        <w:tabs>
          <w:tab w:leader="none" w:pos="731" w:val="left"/>
          <w:tab w:leader="none" w:pos="7259" w:val="center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71" w:line="150" w:lineRule="exact"/>
        <w:ind w:left="520" w:right="0" w:firstLine="0"/>
      </w:pPr>
      <w:r>
        <w:rPr>
          <w:rStyle w:val="CharStyle12"/>
          <w:lang w:val="cs"/>
          <w:w w:val="100"/>
          <w:spacing w:val="0"/>
          <w:color w:val="000000"/>
          <w:position w:val="0"/>
        </w:rPr>
        <w:t>Kompostárna Úholičky</w:t>
        <w:tab/>
        <w:t>IČZ: CZS 01261</w:t>
      </w:r>
    </w:p>
    <w:p>
      <w:pPr>
        <w:pStyle w:val="Style2"/>
        <w:numPr>
          <w:ilvl w:val="0"/>
          <w:numId w:val="3"/>
        </w:numPr>
        <w:tabs>
          <w:tab w:leader="none" w:pos="712" w:val="left"/>
          <w:tab w:leader="none" w:pos="7250" w:val="center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520" w:right="0" w:firstLine="0"/>
      </w:pPr>
      <w:r>
        <w:rPr>
          <w:rStyle w:val="CharStyle12"/>
          <w:lang w:val="cs"/>
          <w:w w:val="100"/>
          <w:spacing w:val="0"/>
          <w:color w:val="000000"/>
          <w:position w:val="0"/>
        </w:rPr>
        <w:t>Zařízení k využívání odpadu (Modletice)</w:t>
        <w:tab/>
        <w:t>IČZ: CZS 02158</w:t>
      </w:r>
    </w:p>
    <w:p>
      <w:pPr>
        <w:pStyle w:val="Style17"/>
        <w:numPr>
          <w:ilvl w:val="0"/>
          <w:numId w:val="3"/>
        </w:numPr>
        <w:tabs>
          <w:tab w:leader="none" w:pos="712" w:val="left"/>
          <w:tab w:leader="none" w:pos="7250" w:val="center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520" w:right="0" w:firstLine="0"/>
      </w:pPr>
      <w:r>
        <w:rPr>
          <w:rStyle w:val="CharStyle18"/>
          <w:lang w:val="cs"/>
          <w:w w:val="100"/>
          <w:spacing w:val="0"/>
          <w:color w:val="000000"/>
          <w:position w:val="0"/>
        </w:rPr>
        <w:t>Zařízení ke sběru a využívání odpadů (Malešice)</w:t>
        <w:tab/>
        <w:t>IČZ: CZA 00553</w:t>
      </w:r>
    </w:p>
    <w:p>
      <w:pPr>
        <w:pStyle w:val="Style2"/>
        <w:numPr>
          <w:ilvl w:val="0"/>
          <w:numId w:val="3"/>
        </w:numPr>
        <w:tabs>
          <w:tab w:leader="none" w:pos="712" w:val="left"/>
          <w:tab w:leader="none" w:pos="7250" w:val="center"/>
        </w:tabs>
        <w:widowControl w:val="0"/>
        <w:keepNext w:val="0"/>
        <w:keepLines w:val="0"/>
        <w:shd w:val="clear" w:color="auto" w:fill="auto"/>
        <w:bidi w:val="0"/>
        <w:jc w:val="both"/>
        <w:spacing w:before="0" w:line="240" w:lineRule="exact"/>
        <w:ind w:left="520" w:right="0" w:firstLine="0"/>
      </w:pPr>
      <w:r>
        <w:rPr>
          <w:rStyle w:val="CharStyle12"/>
          <w:lang w:val="cs"/>
          <w:w w:val="100"/>
          <w:spacing w:val="0"/>
          <w:color w:val="000000"/>
          <w:position w:val="0"/>
        </w:rPr>
        <w:t>Zařízení ke sběru nebo výkupu odpadu (Mobilní sběr)</w:t>
        <w:tab/>
        <w:t>IČZ: CZA 01267</w:t>
      </w:r>
    </w:p>
    <w:p>
      <w:pPr>
        <w:pStyle w:val="Style13"/>
        <w:numPr>
          <w:ilvl w:val="0"/>
          <w:numId w:val="1"/>
        </w:numPr>
        <w:tabs>
          <w:tab w:leader="none" w:pos="48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520" w:right="20"/>
        <w:sectPr>
          <w:footerReference w:type="even" r:id="rId5"/>
          <w:footerReference w:type="default" r:id="rId6"/>
          <w:footnotePr>
            <w:pos w:val="pageBottom"/>
            <w:numFmt w:val="decimal"/>
            <w:numRestart w:val="continuous"/>
          </w:footnotePr>
          <w:type w:val="continuous"/>
          <w:pgSz w:w="11990" w:h="16896"/>
          <w:pgMar w:top="2310" w:left="1488" w:right="1411" w:bottom="1031" w:header="0" w:footer="3" w:gutter="0"/>
          <w:rtlGutter w:val="0"/>
          <w:cols w:space="720"/>
          <w:noEndnote/>
          <w:docGrid w:linePitch="360"/>
        </w:sectPr>
      </w:pPr>
      <w:r>
        <w:rPr>
          <w:rStyle w:val="CharStyle14"/>
          <w:lang w:val="cs"/>
          <w:w w:val="100"/>
          <w:spacing w:val="0"/>
          <w:color w:val="000000"/>
          <w:position w:val="0"/>
        </w:rPr>
        <w:t>Jednotlivé druhy přijímaných odpadů, které je zpracovatel na daných zařízeních oprávněn převzít jsou</w:t>
        <w:br/>
        <w:t xml:space="preserve">zveřejněny v celostátním registru ISOH </w:t>
      </w:r>
      <w:r>
        <w:fldChar w:fldCharType="begin"/>
      </w:r>
      <w:r>
        <w:rPr/>
        <w:instrText> HYPERLINK "https://isoh.mzp.cz/RegistrZarizeni/" </w:instrText>
      </w:r>
      <w:r>
        <w:fldChar w:fldCharType="separate"/>
      </w:r>
      <w:r>
        <w:rPr>
          <w:rStyle w:val="CharStyle14"/>
          <w:lang w:val="en-US"/>
          <w:w w:val="100"/>
          <w:spacing w:val="0"/>
          <w:color w:val="000000"/>
          <w:position w:val="0"/>
        </w:rPr>
        <w:t>https://isoh.mzp.cz/RegistrZarizeni/</w:t>
      </w:r>
      <w:r>
        <w:fldChar w:fldCharType="end"/>
      </w:r>
      <w:r>
        <w:rPr>
          <w:rStyle w:val="CharStyle14"/>
          <w:lang w:val="en-US"/>
          <w:w w:val="100"/>
          <w:spacing w:val="0"/>
          <w:color w:val="000000"/>
          <w:position w:val="0"/>
        </w:rPr>
        <w:t xml:space="preserve"> </w:t>
      </w:r>
      <w:r>
        <w:rPr>
          <w:rStyle w:val="CharStyle14"/>
          <w:lang w:val="cs"/>
          <w:w w:val="100"/>
          <w:spacing w:val="0"/>
          <w:color w:val="000000"/>
          <w:position w:val="0"/>
        </w:rPr>
        <w:t>pod IČZ daného zařízení.</w:t>
        <w:br/>
        <w:t xml:space="preserve">Informativně jsou přijímané odpady uvedeny na </w:t>
      </w:r>
      <w:r>
        <w:fldChar w:fldCharType="begin"/>
      </w:r>
      <w:r>
        <w:rPr/>
        <w:instrText> HYPERLINK "http://www.jena.cz" </w:instrText>
      </w:r>
      <w:r>
        <w:fldChar w:fldCharType="separate"/>
      </w:r>
      <w:r>
        <w:rPr>
          <w:rStyle w:val="CharStyle14"/>
          <w:lang w:val="en-US"/>
          <w:w w:val="100"/>
          <w:spacing w:val="0"/>
          <w:color w:val="000000"/>
          <w:position w:val="0"/>
        </w:rPr>
        <w:t>www.jena.cz</w:t>
      </w:r>
      <w:r>
        <w:fldChar w:fldCharType="end"/>
      </w:r>
      <w:r>
        <w:rPr>
          <w:rStyle w:val="CharStyle14"/>
          <w:lang w:val="en-US"/>
          <w:w w:val="100"/>
          <w:spacing w:val="0"/>
          <w:color w:val="000000"/>
          <w:position w:val="0"/>
        </w:rPr>
        <w:t xml:space="preserve">. </w:t>
      </w:r>
      <w:r>
        <w:rPr>
          <w:rStyle w:val="CharStyle14"/>
          <w:lang w:val="cs"/>
          <w:w w:val="100"/>
          <w:spacing w:val="0"/>
          <w:color w:val="000000"/>
          <w:position w:val="0"/>
        </w:rPr>
        <w:t>Změny v druzích přijímaných odpadů jsou</w:t>
        <w:br/>
        <w:t>zveřejňovány tamtéž.</w:t>
      </w:r>
    </w:p>
    <w:p>
      <w:pPr>
        <w:pStyle w:val="Style13"/>
        <w:numPr>
          <w:ilvl w:val="0"/>
          <w:numId w:val="5"/>
        </w:numPr>
        <w:tabs>
          <w:tab w:leader="none" w:pos="50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2" w:line="240" w:lineRule="exact"/>
        <w:ind w:left="500" w:right="60" w:hanging="480"/>
      </w:pPr>
      <w:r>
        <w:rPr>
          <w:rStyle w:val="CharStyle21"/>
          <w:u w:val="none"/>
          <w:sz w:val="15"/>
          <w:szCs w:val="15"/>
          <w:rFonts w:ascii="Arial" w:eastAsia="Arial" w:hAnsi="Arial" w:cs="Arial"/>
        </w:rPr>
        <w:t>Zpracovatel se na základě této smlouvy a v případě splnění podmínek obsažených v této smlouvě</w:t>
        <w:br/>
        <w:t>zavazuje převzít od dodavatele na základě jeho objednávky bioodpad a dodavatel se za to zavazuje</w:t>
        <w:br/>
        <w:t>uhradit zpracovateli dohodnutou odměnu.</w:t>
      </w:r>
    </w:p>
    <w:p>
      <w:pPr>
        <w:pStyle w:val="Style13"/>
        <w:numPr>
          <w:ilvl w:val="0"/>
          <w:numId w:val="5"/>
        </w:numPr>
        <w:tabs>
          <w:tab w:leader="none" w:pos="49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40" w:line="250" w:lineRule="exact"/>
        <w:ind w:left="500" w:right="60" w:hanging="480"/>
      </w:pPr>
      <w:r>
        <w:rPr>
          <w:rStyle w:val="CharStyle21"/>
          <w:u w:val="none"/>
          <w:sz w:val="15"/>
          <w:szCs w:val="15"/>
          <w:rFonts w:ascii="Arial" w:eastAsia="Arial" w:hAnsi="Arial" w:cs="Arial"/>
        </w:rPr>
        <w:t>Zpracovatel veškeré dodávky bioodpadů váží a eviduje, přebírá protokolárně nebo prostřednictvím</w:t>
        <w:br/>
        <w:t>vážního systému. V případě mobilního svozu prostřednictvím svozového protokolu.</w:t>
      </w:r>
    </w:p>
    <w:p>
      <w:pPr>
        <w:pStyle w:val="Style13"/>
        <w:numPr>
          <w:ilvl w:val="0"/>
          <w:numId w:val="5"/>
        </w:numPr>
        <w:tabs>
          <w:tab w:leader="none" w:pos="50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04" w:line="150" w:lineRule="exact"/>
        <w:ind w:left="500" w:right="0" w:hanging="480"/>
      </w:pPr>
      <w:r>
        <w:rPr>
          <w:rStyle w:val="CharStyle21"/>
          <w:u w:val="none"/>
          <w:sz w:val="15"/>
          <w:szCs w:val="15"/>
          <w:rFonts w:ascii="Arial" w:eastAsia="Arial" w:hAnsi="Arial" w:cs="Arial"/>
        </w:rPr>
        <w:t>Dodavatel dopraví na vlastní náklady a vlastní nebezpečí bioodpad do zařízení zpracovatele.</w:t>
      </w:r>
    </w:p>
    <w:p>
      <w:pPr>
        <w:pStyle w:val="Style13"/>
        <w:numPr>
          <w:ilvl w:val="0"/>
          <w:numId w:val="5"/>
        </w:numPr>
        <w:tabs>
          <w:tab w:leader="none" w:pos="50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8" w:line="250" w:lineRule="exact"/>
        <w:ind w:left="500" w:right="60" w:hanging="480"/>
      </w:pPr>
      <w:r>
        <w:rPr>
          <w:rStyle w:val="CharStyle21"/>
          <w:u w:val="none"/>
          <w:sz w:val="15"/>
          <w:szCs w:val="15"/>
          <w:rFonts w:ascii="Arial" w:eastAsia="Arial" w:hAnsi="Arial" w:cs="Arial"/>
        </w:rPr>
        <w:t>Dodavatel (je-li původcem dodávaného odpadu) zařadí bioodpad pod kódem odpadu dle vyhlášky</w:t>
        <w:br/>
        <w:t>č. 93/2016 Sb. o Katalogu odpadů v platném znění. S každou dodávkou bude sdělena lokalizace</w:t>
        <w:br/>
        <w:t>provozovny původce-tj. identifikační číslo provozovny.</w:t>
      </w:r>
    </w:p>
    <w:p>
      <w:pPr>
        <w:pStyle w:val="Style13"/>
        <w:numPr>
          <w:ilvl w:val="0"/>
          <w:numId w:val="5"/>
        </w:numPr>
        <w:tabs>
          <w:tab w:leader="none" w:pos="50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240" w:lineRule="exact"/>
        <w:ind w:left="500" w:right="60" w:hanging="480"/>
      </w:pPr>
      <w:r>
        <w:rPr>
          <w:rStyle w:val="CharStyle21"/>
          <w:u w:val="none"/>
          <w:sz w:val="15"/>
          <w:szCs w:val="15"/>
          <w:rFonts w:ascii="Arial" w:eastAsia="Arial" w:hAnsi="Arial" w:cs="Arial"/>
        </w:rPr>
        <w:t>Dodavatel (je-li oprávněnou osobou předávající odpad již převzatý) deklaruje kód bioodpadů podle</w:t>
        <w:br/>
        <w:t>průvodní dokumentace odpadu, dané původcem bioodpadů. S každou dodávkou bude sděleno</w:t>
        <w:br/>
        <w:t>identifikační číslo zařízení, ze kterého je bioodpad předáván.</w:t>
      </w:r>
    </w:p>
    <w:p>
      <w:pPr>
        <w:pStyle w:val="Style13"/>
        <w:numPr>
          <w:ilvl w:val="0"/>
          <w:numId w:val="5"/>
        </w:numPr>
        <w:tabs>
          <w:tab w:leader="none" w:pos="49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240" w:lineRule="exact"/>
        <w:ind w:left="500" w:right="60" w:hanging="480"/>
      </w:pPr>
      <w:r>
        <w:rPr>
          <w:rStyle w:val="CharStyle21"/>
          <w:u w:val="none"/>
          <w:sz w:val="15"/>
          <w:szCs w:val="15"/>
          <w:rFonts w:ascii="Arial" w:eastAsia="Arial" w:hAnsi="Arial" w:cs="Arial"/>
        </w:rPr>
        <w:t>Spolu s dodávkou bioodpadů dodavatel předloží zpracovateli „Písemnou informaci o odpadu" a to vždy</w:t>
        <w:br/>
        <w:t>v případě jednorázové dodávky, či v případě první z řady dodávek v jednom kalendářním roce. Formulář</w:t>
        <w:br/>
        <w:t>„Písemná informace o odpadu" je v příloze č. 2 této smlouvy.</w:t>
      </w:r>
    </w:p>
    <w:p>
      <w:pPr>
        <w:pStyle w:val="Style13"/>
        <w:numPr>
          <w:ilvl w:val="0"/>
          <w:numId w:val="5"/>
        </w:numPr>
        <w:tabs>
          <w:tab w:leader="none" w:pos="50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240" w:lineRule="exact"/>
        <w:ind w:left="500" w:right="60" w:hanging="480"/>
      </w:pPr>
      <w:r>
        <w:rPr>
          <w:rStyle w:val="CharStyle21"/>
          <w:u w:val="none"/>
          <w:sz w:val="15"/>
          <w:szCs w:val="15"/>
          <w:rFonts w:ascii="Arial" w:eastAsia="Arial" w:hAnsi="Arial" w:cs="Arial"/>
        </w:rPr>
        <w:t>Dodavatel ručí za to, že dodávky odpadů neobsahují cizí příměsi (jako jsou např. plasty, sklo, kovy apod.)</w:t>
        <w:br/>
        <w:t>nebo nebezpečné kontaminanty. Zejména dbá na to, že dodané odpady neobsahují látky zdraví škodlivé,</w:t>
        <w:br/>
        <w:t>výbušné, vyzařující nebezpečné záření a předměty, které by mohly při manipulaci, úpravě a zpracování</w:t>
        <w:br/>
        <w:t>ohrozit zdraví a bezpečnost lidí, životní prostředí, způsobit škodu nebo znehodnotit výsledný produkt</w:t>
        <w:br/>
        <w:t>kompostovacího procesu.</w:t>
      </w:r>
    </w:p>
    <w:p>
      <w:pPr>
        <w:pStyle w:val="Style13"/>
        <w:numPr>
          <w:ilvl w:val="0"/>
          <w:numId w:val="5"/>
        </w:numPr>
        <w:tabs>
          <w:tab w:leader="none" w:pos="50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240" w:lineRule="exact"/>
        <w:ind w:left="500" w:right="60" w:hanging="480"/>
      </w:pPr>
      <w:r>
        <w:rPr>
          <w:rStyle w:val="CharStyle21"/>
          <w:u w:val="none"/>
          <w:sz w:val="15"/>
          <w:szCs w:val="15"/>
          <w:rFonts w:ascii="Arial" w:eastAsia="Arial" w:hAnsi="Arial" w:cs="Arial"/>
        </w:rPr>
        <w:t>Dodavatel se zavazuje, že na vlastní náklady odveze již složený odpad, který neodpovídá této smlouvě</w:t>
        <w:br/>
        <w:t>nebo provoznímu řádu zařízení. Pokud tak dodavatel neučiní, má zpracovatel právo odpad odvézt</w:t>
        <w:br/>
        <w:t>a předat jiné oprávněné osobě za účelem využití nebo odstranění a to na náklady dodavatele.</w:t>
      </w:r>
    </w:p>
    <w:p>
      <w:pPr>
        <w:pStyle w:val="Style13"/>
        <w:numPr>
          <w:ilvl w:val="0"/>
          <w:numId w:val="5"/>
        </w:numPr>
        <w:tabs>
          <w:tab w:leader="none" w:pos="50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12" w:line="240" w:lineRule="exact"/>
        <w:ind w:left="500" w:right="60" w:hanging="480"/>
      </w:pPr>
      <w:r>
        <w:rPr>
          <w:rStyle w:val="CharStyle21"/>
          <w:u w:val="none"/>
          <w:sz w:val="15"/>
          <w:szCs w:val="15"/>
          <w:rFonts w:ascii="Arial" w:eastAsia="Arial" w:hAnsi="Arial" w:cs="Arial"/>
        </w:rPr>
        <w:t>Pokud se smluvní strany nedohodnou jinak, pak se z dodávek bioodpadů vylučuje neupravený velko-kusý</w:t>
        <w:br/>
        <w:t>bioodpad nebo předmětem dodávek bioodpadů nebudou živočišné tkáně (uhynulá zvířata, zbytky masa,</w:t>
        <w:br/>
        <w:t>zbytky z výroby masného průmyslu), odpady z primární mlékárenské výroby, odpady silně zapáchající</w:t>
        <w:br/>
        <w:t>nebo rostlinné odpady výrazně napadené (výskyt hub, plísní nebo škůdců). V případě nesplnění podmínek</w:t>
        <w:br/>
        <w:t>kvality je zpracovatel oprávněn převzetí takových bioodpadů odepřít.</w:t>
      </w:r>
    </w:p>
    <w:p>
      <w:pPr>
        <w:pStyle w:val="Style24"/>
        <w:framePr w:w="8573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spacing w:before="0" w:line="170" w:lineRule="exact"/>
        <w:ind w:left="0" w:right="0" w:firstLine="0"/>
      </w:pPr>
      <w:r>
        <w:rPr>
          <w:rStyle w:val="CharStyle26"/>
          <w:u w:val="none"/>
          <w:sz w:val="17"/>
          <w:szCs w:val="17"/>
          <w:rFonts w:ascii="Arial" w:eastAsia="Arial" w:hAnsi="Arial" w:cs="Arial"/>
        </w:rPr>
        <w:t>III.</w:t>
      </w:r>
    </w:p>
    <w:p>
      <w:pPr>
        <w:pStyle w:val="Style27"/>
        <w:framePr w:w="8573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0" w:right="0" w:firstLine="0"/>
      </w:pPr>
      <w:r>
        <w:rPr>
          <w:rStyle w:val="CharStyle29"/>
          <w:u w:val="none"/>
          <w:sz w:val="15"/>
          <w:szCs w:val="15"/>
          <w:rFonts w:ascii="Arial" w:eastAsia="Arial" w:hAnsi="Arial" w:cs="Arial"/>
        </w:rPr>
        <w:t>3.1. Aktuální cena za 1 tunu (bez DPH) převzatého bioodpadů je stanovena ke dni podpisu této smlouvy takto:</w:t>
      </w:r>
    </w:p>
    <w:tbl>
      <w:tblPr>
        <w:tblOverlap w:val="never"/>
        <w:tblLayout w:type="fixed"/>
        <w:jc w:val="center"/>
      </w:tblPr>
      <w:tblGrid>
        <w:gridCol w:w="3571"/>
        <w:gridCol w:w="1248"/>
        <w:gridCol w:w="1238"/>
        <w:gridCol w:w="1248"/>
        <w:gridCol w:w="1267"/>
      </w:tblGrid>
      <w:tr>
        <w:trPr>
          <w:trHeight w:val="54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85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80" w:right="0" w:firstLine="0"/>
            </w:pPr>
            <w:r>
              <w:rPr>
                <w:rStyle w:val="CharStyle30"/>
                <w:u w:val="none"/>
                <w:sz w:val="14"/>
                <w:szCs w:val="14"/>
                <w:rFonts w:ascii="Arial" w:eastAsia="Arial" w:hAnsi="Arial" w:cs="Arial"/>
              </w:rPr>
              <w:t>Druh bioodpadů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85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280" w:right="0" w:firstLine="0"/>
            </w:pPr>
            <w:r>
              <w:rPr>
                <w:rStyle w:val="CharStyle30"/>
                <w:u w:val="none"/>
                <w:sz w:val="14"/>
                <w:szCs w:val="14"/>
                <w:rFonts w:ascii="Arial" w:eastAsia="Arial" w:hAnsi="Arial" w:cs="Arial"/>
              </w:rPr>
              <w:t>Úholičky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85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240" w:right="0" w:firstLine="0"/>
            </w:pPr>
            <w:r>
              <w:rPr>
                <w:rStyle w:val="CharStyle30"/>
                <w:u w:val="none"/>
                <w:sz w:val="14"/>
                <w:szCs w:val="14"/>
                <w:rFonts w:ascii="Arial" w:eastAsia="Arial" w:hAnsi="Arial" w:cs="Arial"/>
              </w:rPr>
              <w:t>Modletice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85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280" w:right="0" w:firstLine="0"/>
            </w:pPr>
            <w:r>
              <w:rPr>
                <w:rStyle w:val="CharStyle30"/>
                <w:u w:val="none"/>
                <w:sz w:val="14"/>
                <w:szCs w:val="14"/>
                <w:rFonts w:ascii="Arial" w:eastAsia="Arial" w:hAnsi="Arial" w:cs="Arial"/>
              </w:rPr>
              <w:t>Malešice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7"/>
              <w:framePr w:w="85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30"/>
                <w:u w:val="none"/>
                <w:sz w:val="14"/>
                <w:szCs w:val="14"/>
                <w:rFonts w:ascii="Arial" w:eastAsia="Arial" w:hAnsi="Arial" w:cs="Arial"/>
              </w:rPr>
              <w:t>Malešice</w:t>
              <w:br/>
              <w:t>sleva</w:t>
            </w:r>
          </w:p>
        </w:tc>
      </w:tr>
      <w:tr>
        <w:trPr>
          <w:trHeight w:val="76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85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0" w:right="0" w:firstLine="140"/>
            </w:pPr>
            <w:r>
              <w:rPr>
                <w:rStyle w:val="CharStyle21"/>
                <w:u w:val="none"/>
                <w:sz w:val="15"/>
                <w:szCs w:val="15"/>
                <w:rFonts w:ascii="Arial" w:eastAsia="Arial" w:hAnsi="Arial" w:cs="Arial"/>
              </w:rPr>
              <w:t>Bioodpad (listí, tráva, hnůj, větve, dřevo</w:t>
              <w:br/>
              <w:t>nelakované - neimpregnované atd.)</w:t>
              <w:br/>
              <w:t>! 20 02 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3"/>
              <w:framePr w:w="85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80" w:right="0" w:firstLine="0"/>
            </w:pPr>
            <w:r>
              <w:rPr>
                <w:rStyle w:val="CharStyle21"/>
                <w:u w:val="none"/>
                <w:sz w:val="15"/>
                <w:szCs w:val="15"/>
                <w:rFonts w:ascii="Arial" w:eastAsia="Arial" w:hAnsi="Arial" w:cs="Arial"/>
              </w:rPr>
              <w:t>670,00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3"/>
              <w:framePr w:w="85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rStyle w:val="CharStyle21"/>
                <w:u w:val="none"/>
                <w:sz w:val="15"/>
                <w:szCs w:val="15"/>
                <w:rFonts w:ascii="Arial" w:eastAsia="Arial" w:hAnsi="Arial" w:cs="Arial"/>
              </w:rPr>
              <w:t>750,00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3"/>
              <w:framePr w:w="85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80" w:right="0" w:firstLine="0"/>
            </w:pPr>
            <w:r>
              <w:rPr>
                <w:rStyle w:val="CharStyle21"/>
                <w:u w:val="none"/>
                <w:sz w:val="15"/>
                <w:szCs w:val="15"/>
                <w:rFonts w:ascii="Arial" w:eastAsia="Arial" w:hAnsi="Arial" w:cs="Arial"/>
              </w:rPr>
              <w:t>890,00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3"/>
              <w:framePr w:w="85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21"/>
                <w:u w:val="none"/>
                <w:sz w:val="15"/>
                <w:szCs w:val="15"/>
                <w:rFonts w:ascii="Arial" w:eastAsia="Arial" w:hAnsi="Arial" w:cs="Arial"/>
              </w:rPr>
              <w:t>840,00 Kč</w:t>
            </w:r>
          </w:p>
        </w:tc>
      </w:tr>
      <w:tr>
        <w:trPr>
          <w:trHeight w:val="547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3"/>
              <w:framePr w:w="85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21"/>
                <w:u w:val="none"/>
                <w:sz w:val="15"/>
                <w:szCs w:val="15"/>
                <w:rFonts w:ascii="Arial" w:eastAsia="Arial" w:hAnsi="Arial" w:cs="Arial"/>
              </w:rPr>
              <w:t>Pařezy, kořeny</w:t>
              <w:br/>
              <w:t>20 02 01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3"/>
              <w:framePr w:w="85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21"/>
                <w:u w:val="none"/>
                <w:sz w:val="15"/>
                <w:szCs w:val="15"/>
                <w:rFonts w:ascii="Arial" w:eastAsia="Arial" w:hAnsi="Arial" w:cs="Arial"/>
              </w:rPr>
              <w:t>1 650,00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3"/>
              <w:framePr w:w="85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21"/>
                <w:u w:val="none"/>
                <w:sz w:val="15"/>
                <w:szCs w:val="15"/>
                <w:rFonts w:ascii="Arial" w:eastAsia="Arial" w:hAnsi="Arial" w:cs="Arial"/>
              </w:rPr>
              <w:t>1 650,00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3"/>
              <w:framePr w:w="85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21"/>
                <w:u w:val="none"/>
                <w:sz w:val="15"/>
                <w:szCs w:val="15"/>
                <w:rFonts w:ascii="Arial" w:eastAsia="Arial" w:hAnsi="Arial" w:cs="Arial"/>
              </w:rPr>
              <w:t>1 650,00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3"/>
              <w:framePr w:w="857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21"/>
                <w:u w:val="none"/>
                <w:sz w:val="15"/>
                <w:szCs w:val="15"/>
                <w:rFonts w:ascii="Arial" w:eastAsia="Arial" w:hAnsi="Arial" w:cs="Arial"/>
              </w:rPr>
              <w:t>1 565,00 KČ</w:t>
            </w:r>
          </w:p>
        </w:tc>
      </w:tr>
    </w:tbl>
    <w:p>
      <w:pPr>
        <w:widowControl w:val="0"/>
        <w:rPr>
          <w:sz w:val="2"/>
          <w:szCs w:val="2"/>
        </w:rPr>
      </w:pPr>
    </w:p>
    <w:p>
      <w:pPr>
        <w:pStyle w:val="Style31"/>
        <w:widowControl w:val="0"/>
        <w:keepNext w:val="0"/>
        <w:keepLines w:val="0"/>
        <w:shd w:val="clear" w:color="auto" w:fill="auto"/>
        <w:bidi w:val="0"/>
        <w:jc w:val="left"/>
        <w:spacing w:before="22"/>
        <w:ind w:left="600" w:right="60" w:firstLine="0"/>
      </w:pPr>
      <w:r>
        <w:rPr>
          <w:rStyle w:val="CharStyle32"/>
          <w:lang w:val="cs"/>
          <w:w w:val="100"/>
          <w:spacing w:val="0"/>
          <w:color w:val="000000"/>
          <w:position w:val="0"/>
        </w:rPr>
        <w:t>K těmto cenám bude připočteno DPH dle zákona č. 235/2004 Sb., o dani z přidané hodnoty v platném</w:t>
        <w:br/>
        <w:t>znění.</w:t>
      </w:r>
    </w:p>
    <w:p>
      <w:pPr>
        <w:pStyle w:val="Style13"/>
        <w:numPr>
          <w:ilvl w:val="0"/>
          <w:numId w:val="7"/>
        </w:numPr>
        <w:tabs>
          <w:tab w:leader="none" w:pos="50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2" w:line="240" w:lineRule="exact"/>
        <w:ind w:left="500" w:right="60" w:hanging="480"/>
      </w:pPr>
      <w:r>
        <w:rPr>
          <w:rStyle w:val="CharStyle21"/>
          <w:u w:val="none"/>
          <w:sz w:val="15"/>
          <w:szCs w:val="15"/>
          <w:rFonts w:ascii="Arial" w:eastAsia="Arial" w:hAnsi="Arial" w:cs="Arial"/>
        </w:rPr>
        <w:t>Zpracovatel si vyhrazuje právo změny aktuální ceny stanovené v čl. 3.1. této smlouvy. Konkrétní aktuální</w:t>
        <w:br/>
        <w:t>cena převzatého bioodpadů ke dni jeho převzetí bude dle dohody stran vždy vycházet z cen určených</w:t>
        <w:br/>
        <w:t>zpracovatelem, zveřejněných na webových stránkách</w:t>
      </w:r>
    </w:p>
    <w:p>
      <w:pPr>
        <w:pStyle w:val="Style13"/>
        <w:numPr>
          <w:ilvl w:val="0"/>
          <w:numId w:val="7"/>
        </w:numPr>
        <w:tabs>
          <w:tab w:leader="none" w:pos="51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500" w:right="60" w:hanging="480"/>
      </w:pPr>
      <w:r>
        <w:rPr>
          <w:rStyle w:val="CharStyle21"/>
          <w:u w:val="none"/>
          <w:sz w:val="15"/>
          <w:szCs w:val="15"/>
          <w:rFonts w:ascii="Arial" w:eastAsia="Arial" w:hAnsi="Arial" w:cs="Arial"/>
        </w:rPr>
        <w:t>Smluvní strany se dohodly, že samostatná plnění provedená v jednom kalendářním měsíci budou</w:t>
        <w:br/>
        <w:t>vyúčtována prostřednictvím faktury - souhrnného daňového dokladu ve smyslu ust. § 31b zák.</w:t>
        <w:br/>
        <w:t>č. 235/2004 Sb., o dani z přidané hodnoty v platném znění na základě příslušných podkladů. Podklady se</w:t>
        <w:br/>
        <w:t>rozumí potvrzené vážní lístky, dodací listy, svozové protokoly. Dnem uskutečnění zdanitelného plnění je</w:t>
        <w:br/>
        <w:t>poslední den příslušného kalendářního měsíce.</w:t>
      </w:r>
      <w:r>
        <w:br w:type="page"/>
      </w:r>
    </w:p>
    <w:p>
      <w:pPr>
        <w:pStyle w:val="Style13"/>
        <w:numPr>
          <w:ilvl w:val="0"/>
          <w:numId w:val="9"/>
        </w:numPr>
        <w:tabs>
          <w:tab w:leader="none" w:pos="50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500" w:right="40" w:hanging="480"/>
      </w:pPr>
      <w:r>
        <w:rPr>
          <w:rStyle w:val="CharStyle14"/>
          <w:lang w:val="cs"/>
          <w:w w:val="100"/>
          <w:spacing w:val="0"/>
          <w:color w:val="000000"/>
          <w:position w:val="0"/>
        </w:rPr>
        <w:t>Odměna je splatná na základě faktury se čtrnáctidenní splatností převodem na účet zpracovatele,</w:t>
        <w:br/>
        <w:t>případně v hotovosti.</w:t>
      </w:r>
    </w:p>
    <w:p>
      <w:pPr>
        <w:pStyle w:val="Style13"/>
        <w:numPr>
          <w:ilvl w:val="0"/>
          <w:numId w:val="9"/>
        </w:numPr>
        <w:tabs>
          <w:tab w:leader="none" w:pos="51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56" w:line="240" w:lineRule="exact"/>
        <w:ind w:left="500" w:right="40" w:hanging="480"/>
      </w:pPr>
      <w:r>
        <w:rPr>
          <w:rStyle w:val="CharStyle14"/>
          <w:lang w:val="cs"/>
          <w:w w:val="100"/>
          <w:spacing w:val="0"/>
          <w:color w:val="000000"/>
          <w:position w:val="0"/>
        </w:rPr>
        <w:t>Úrok z prodlení při placení faktur je 0,05 % z dlužné částky denně. Dle výslovné dohody stran bude</w:t>
        <w:br/>
        <w:t>v případě prodlení dodavatele s placením vystavené faktury vyčíslený sjednaný úrok z prodlení z pozdě</w:t>
        <w:br/>
        <w:t>uhrazené faktury či faktury vůbec neuhrazené nárokován jako součást další faktury.</w:t>
      </w:r>
    </w:p>
    <w:p>
      <w:pPr>
        <w:pStyle w:val="Style33"/>
        <w:widowControl w:val="0"/>
        <w:keepNext w:val="0"/>
        <w:keepLines w:val="0"/>
        <w:shd w:val="clear" w:color="auto" w:fill="auto"/>
        <w:bidi w:val="0"/>
        <w:spacing w:before="0" w:after="30" w:line="170" w:lineRule="exact"/>
        <w:ind w:left="20" w:right="0" w:firstLine="0"/>
      </w:pPr>
      <w:r>
        <w:rPr>
          <w:rStyle w:val="CharStyle35"/>
          <w:u w:val="none"/>
          <w:sz w:val="17"/>
          <w:szCs w:val="17"/>
          <w:rFonts w:ascii="Arial" w:eastAsia="Arial" w:hAnsi="Arial" w:cs="Arial"/>
        </w:rPr>
        <w:t>IV.</w:t>
      </w:r>
    </w:p>
    <w:p>
      <w:pPr>
        <w:pStyle w:val="Style13"/>
        <w:numPr>
          <w:ilvl w:val="0"/>
          <w:numId w:val="11"/>
        </w:numPr>
        <w:tabs>
          <w:tab w:leader="none" w:pos="51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28" w:line="250" w:lineRule="exact"/>
        <w:ind w:left="500" w:right="40" w:hanging="480"/>
      </w:pPr>
      <w:r>
        <w:rPr>
          <w:rStyle w:val="CharStyle14"/>
          <w:lang w:val="cs"/>
          <w:w w:val="100"/>
          <w:spacing w:val="0"/>
          <w:color w:val="000000"/>
          <w:position w:val="0"/>
        </w:rPr>
        <w:t>Dodavatel dodá zpracovateli spolu s podepsanou smlouvou vyplněný dokument „Seznam oprávněných</w:t>
        <w:br/>
        <w:t>osob dodavatele", kde uvede osoby, které dodavatel zplnomocnil k faktickému předávání bioodpadu</w:t>
        <w:br/>
        <w:t>do zařízení. Formulář „Seznam oprávněných osob dodavatele" je v příloze č. 1 této smlouvy.</w:t>
      </w:r>
    </w:p>
    <w:p>
      <w:pPr>
        <w:pStyle w:val="Style13"/>
        <w:numPr>
          <w:ilvl w:val="0"/>
          <w:numId w:val="11"/>
        </w:numPr>
        <w:tabs>
          <w:tab w:leader="none" w:pos="51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500" w:right="40" w:hanging="480"/>
      </w:pPr>
      <w:r>
        <w:rPr>
          <w:rStyle w:val="CharStyle14"/>
          <w:lang w:val="cs"/>
          <w:w w:val="100"/>
          <w:spacing w:val="0"/>
          <w:color w:val="000000"/>
          <w:position w:val="0"/>
        </w:rPr>
        <w:t>Dodavatel se zavazuje, že seznámí všechny osoby, které vyšle do zařízení zpracovatele s přehledem rizik</w:t>
        <w:br/>
        <w:t>v těchto zařízeních. Tyto osoby jsou povinny respektovat veškerá omezení, zákazy a pravidla:</w:t>
      </w:r>
    </w:p>
    <w:p>
      <w:pPr>
        <w:pStyle w:val="Style13"/>
        <w:numPr>
          <w:ilvl w:val="0"/>
          <w:numId w:val="13"/>
        </w:numPr>
        <w:tabs>
          <w:tab w:leader="none" w:pos="68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500" w:right="0" w:firstLine="0"/>
      </w:pPr>
      <w:r>
        <w:rPr>
          <w:rStyle w:val="CharStyle14"/>
          <w:lang w:val="cs"/>
          <w:w w:val="100"/>
          <w:spacing w:val="0"/>
          <w:color w:val="000000"/>
          <w:position w:val="0"/>
        </w:rPr>
        <w:t>nevstupovat do zakázaných prostor zařízení,</w:t>
      </w:r>
    </w:p>
    <w:p>
      <w:pPr>
        <w:pStyle w:val="Style13"/>
        <w:numPr>
          <w:ilvl w:val="0"/>
          <w:numId w:val="13"/>
        </w:numPr>
        <w:tabs>
          <w:tab w:leader="none" w:pos="67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680" w:right="40" w:hanging="180"/>
      </w:pPr>
      <w:r>
        <w:rPr>
          <w:rStyle w:val="CharStyle14"/>
          <w:lang w:val="cs"/>
          <w:w w:val="100"/>
          <w:spacing w:val="0"/>
          <w:color w:val="000000"/>
          <w:position w:val="0"/>
        </w:rPr>
        <w:t>zdržovat se pouze ve vyhrazených prostorech a svévolně je neopouštět bez svolení vedoucích</w:t>
        <w:br/>
        <w:t>zaměstnanců zpracovatele,</w:t>
      </w:r>
    </w:p>
    <w:p>
      <w:pPr>
        <w:pStyle w:val="Style13"/>
        <w:numPr>
          <w:ilvl w:val="0"/>
          <w:numId w:val="13"/>
        </w:numPr>
        <w:tabs>
          <w:tab w:leader="none" w:pos="68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680" w:right="40" w:hanging="180"/>
      </w:pPr>
      <w:r>
        <w:rPr>
          <w:rStyle w:val="CharStyle14"/>
          <w:lang w:val="cs"/>
          <w:w w:val="100"/>
          <w:spacing w:val="0"/>
          <w:color w:val="000000"/>
          <w:position w:val="0"/>
        </w:rPr>
        <w:t>nevstupovat do cesty nakladačům a celkově dbát zvýšené opatrnosti na pohyb strojů a zařízení ve</w:t>
        <w:br/>
        <w:t>venkovních prostorech zařízení,</w:t>
      </w:r>
    </w:p>
    <w:p>
      <w:pPr>
        <w:pStyle w:val="Style13"/>
        <w:numPr>
          <w:ilvl w:val="0"/>
          <w:numId w:val="13"/>
        </w:numPr>
        <w:tabs>
          <w:tab w:leader="none" w:pos="68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500" w:right="0" w:firstLine="0"/>
      </w:pPr>
      <w:r>
        <w:rPr>
          <w:rStyle w:val="CharStyle14"/>
          <w:lang w:val="cs"/>
          <w:w w:val="100"/>
          <w:spacing w:val="0"/>
          <w:color w:val="000000"/>
          <w:position w:val="0"/>
        </w:rPr>
        <w:t>při nakládce nevystupovat z vozidla,</w:t>
      </w:r>
    </w:p>
    <w:p>
      <w:pPr>
        <w:pStyle w:val="Style13"/>
        <w:numPr>
          <w:ilvl w:val="0"/>
          <w:numId w:val="13"/>
        </w:numPr>
        <w:tabs>
          <w:tab w:leader="none" w:pos="68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500" w:right="0" w:firstLine="0"/>
      </w:pPr>
      <w:r>
        <w:rPr>
          <w:rStyle w:val="CharStyle14"/>
          <w:lang w:val="cs"/>
          <w:w w:val="100"/>
          <w:spacing w:val="0"/>
          <w:color w:val="000000"/>
          <w:position w:val="0"/>
        </w:rPr>
        <w:t>řídit se výstražnými značkami a příkazy,</w:t>
      </w:r>
    </w:p>
    <w:p>
      <w:pPr>
        <w:pStyle w:val="Style13"/>
        <w:numPr>
          <w:ilvl w:val="0"/>
          <w:numId w:val="13"/>
        </w:numPr>
        <w:tabs>
          <w:tab w:leader="none" w:pos="68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500" w:right="0" w:firstLine="0"/>
      </w:pPr>
      <w:r>
        <w:rPr>
          <w:rStyle w:val="CharStyle14"/>
          <w:lang w:val="cs"/>
          <w:w w:val="100"/>
          <w:spacing w:val="0"/>
          <w:color w:val="000000"/>
          <w:position w:val="0"/>
        </w:rPr>
        <w:t>řídit se pokyny vedoucích zaměstnanců zpracovatele,</w:t>
      </w:r>
    </w:p>
    <w:p>
      <w:pPr>
        <w:pStyle w:val="Style13"/>
        <w:numPr>
          <w:ilvl w:val="0"/>
          <w:numId w:val="13"/>
        </w:numPr>
        <w:tabs>
          <w:tab w:leader="none" w:pos="68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500" w:right="0" w:firstLine="0"/>
      </w:pPr>
      <w:r>
        <w:rPr>
          <w:rStyle w:val="CharStyle14"/>
          <w:lang w:val="cs"/>
          <w:w w:val="100"/>
          <w:spacing w:val="0"/>
          <w:color w:val="000000"/>
          <w:position w:val="0"/>
        </w:rPr>
        <w:t>dodržovat max. povolenou rychlost vozidel</w:t>
      </w:r>
      <w:r>
        <w:rPr>
          <w:rStyle w:val="CharStyle36"/>
          <w:u w:val="none"/>
          <w:sz w:val="15"/>
          <w:szCs w:val="15"/>
          <w:rFonts w:ascii="Arial" w:eastAsia="Arial" w:hAnsi="Arial" w:cs="Arial"/>
        </w:rPr>
        <w:t xml:space="preserve"> 20</w:t>
      </w:r>
      <w:r>
        <w:rPr>
          <w:rStyle w:val="CharStyle14"/>
          <w:lang w:val="cs"/>
          <w:w w:val="100"/>
          <w:spacing w:val="0"/>
          <w:color w:val="000000"/>
          <w:position w:val="0"/>
        </w:rPr>
        <w:t xml:space="preserve"> km/h,</w:t>
      </w:r>
    </w:p>
    <w:p>
      <w:pPr>
        <w:pStyle w:val="Style13"/>
        <w:numPr>
          <w:ilvl w:val="0"/>
          <w:numId w:val="13"/>
        </w:numPr>
        <w:tabs>
          <w:tab w:leader="none" w:pos="68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680" w:right="40" w:hanging="180"/>
      </w:pPr>
      <w:r>
        <w:rPr>
          <w:rStyle w:val="CharStyle14"/>
          <w:lang w:val="cs"/>
          <w:w w:val="100"/>
          <w:spacing w:val="0"/>
          <w:color w:val="000000"/>
          <w:position w:val="0"/>
        </w:rPr>
        <w:t>dodržovat zákaz jakékoliv manipulace s veškerým zařízením zpracovatele bez svolení vedoucích</w:t>
        <w:br/>
        <w:t>zaměstnanců zpracovatele,</w:t>
      </w:r>
    </w:p>
    <w:p>
      <w:pPr>
        <w:pStyle w:val="Style13"/>
        <w:numPr>
          <w:ilvl w:val="0"/>
          <w:numId w:val="13"/>
        </w:numPr>
        <w:tabs>
          <w:tab w:leader="none" w:pos="67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500" w:right="0" w:firstLine="0"/>
      </w:pPr>
      <w:r>
        <w:rPr>
          <w:rStyle w:val="CharStyle14"/>
          <w:lang w:val="cs"/>
          <w:w w:val="100"/>
          <w:spacing w:val="0"/>
          <w:color w:val="000000"/>
          <w:position w:val="0"/>
        </w:rPr>
        <w:t>dodržovat zákaz kouření a manipulace s otevřeným ohněm,</w:t>
      </w:r>
    </w:p>
    <w:p>
      <w:pPr>
        <w:pStyle w:val="Style13"/>
        <w:numPr>
          <w:ilvl w:val="0"/>
          <w:numId w:val="13"/>
        </w:numPr>
        <w:tabs>
          <w:tab w:leader="none" w:pos="67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56" w:line="240" w:lineRule="exact"/>
        <w:ind w:left="500" w:right="0" w:firstLine="0"/>
      </w:pPr>
      <w:r>
        <w:rPr>
          <w:rStyle w:val="CharStyle14"/>
          <w:lang w:val="cs"/>
          <w:w w:val="100"/>
          <w:spacing w:val="0"/>
          <w:color w:val="000000"/>
          <w:position w:val="0"/>
        </w:rPr>
        <w:t>udržovat pořádek a čistotu.</w:t>
      </w:r>
    </w:p>
    <w:p>
      <w:pPr>
        <w:pStyle w:val="Style33"/>
        <w:widowControl w:val="0"/>
        <w:keepNext w:val="0"/>
        <w:keepLines w:val="0"/>
        <w:shd w:val="clear" w:color="auto" w:fill="auto"/>
        <w:bidi w:val="0"/>
        <w:spacing w:before="0" w:after="110" w:line="170" w:lineRule="exact"/>
        <w:ind w:left="20" w:right="0" w:firstLine="0"/>
      </w:pPr>
      <w:r>
        <w:rPr>
          <w:rStyle w:val="CharStyle35"/>
          <w:u w:val="none"/>
          <w:sz w:val="17"/>
          <w:szCs w:val="17"/>
          <w:rFonts w:ascii="Arial" w:eastAsia="Arial" w:hAnsi="Arial" w:cs="Arial"/>
        </w:rPr>
        <w:t>V.</w:t>
      </w:r>
    </w:p>
    <w:p>
      <w:pPr>
        <w:pStyle w:val="Style2"/>
        <w:numPr>
          <w:ilvl w:val="0"/>
          <w:numId w:val="15"/>
        </w:numPr>
        <w:tabs>
          <w:tab w:leader="none" w:pos="50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42" w:line="150" w:lineRule="exact"/>
        <w:ind w:left="500" w:right="0" w:hanging="480"/>
      </w:pPr>
      <w:r>
        <w:rPr>
          <w:rStyle w:val="CharStyle37"/>
          <w:u w:val="none"/>
          <w:sz w:val="15"/>
          <w:szCs w:val="15"/>
          <w:rFonts w:ascii="Arial" w:eastAsia="Arial" w:hAnsi="Arial" w:cs="Arial"/>
        </w:rPr>
        <w:t>Tato smlouva se uzavírá</w:t>
      </w:r>
      <w:r>
        <w:rPr>
          <w:rStyle w:val="CharStyle12"/>
          <w:lang w:val="cs"/>
          <w:w w:val="100"/>
          <w:spacing w:val="0"/>
          <w:color w:val="000000"/>
          <w:position w:val="0"/>
        </w:rPr>
        <w:t xml:space="preserve"> na dobu určitou s platností od 1.1. 2018 do 31.12. 2018.</w:t>
      </w:r>
    </w:p>
    <w:p>
      <w:pPr>
        <w:pStyle w:val="Style13"/>
        <w:numPr>
          <w:ilvl w:val="0"/>
          <w:numId w:val="15"/>
        </w:numPr>
        <w:tabs>
          <w:tab w:leader="none" w:pos="51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500" w:right="0" w:hanging="480"/>
      </w:pPr>
      <w:r>
        <w:rPr>
          <w:rStyle w:val="CharStyle14"/>
          <w:lang w:val="cs"/>
          <w:w w:val="100"/>
          <w:spacing w:val="0"/>
          <w:color w:val="000000"/>
          <w:position w:val="0"/>
        </w:rPr>
        <w:t>Platnost smlouvy lze ukončit:</w:t>
      </w:r>
    </w:p>
    <w:p>
      <w:pPr>
        <w:pStyle w:val="Style13"/>
        <w:numPr>
          <w:ilvl w:val="0"/>
          <w:numId w:val="17"/>
        </w:numPr>
        <w:tabs>
          <w:tab w:leader="none" w:pos="68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500" w:right="0" w:firstLine="0"/>
      </w:pPr>
      <w:r>
        <w:rPr>
          <w:rStyle w:val="CharStyle14"/>
          <w:lang w:val="cs"/>
          <w:w w:val="100"/>
          <w:spacing w:val="0"/>
          <w:color w:val="000000"/>
          <w:position w:val="0"/>
        </w:rPr>
        <w:t>písemnou dohodou smluvních stran,</w:t>
      </w:r>
    </w:p>
    <w:p>
      <w:pPr>
        <w:pStyle w:val="Style13"/>
        <w:numPr>
          <w:ilvl w:val="0"/>
          <w:numId w:val="17"/>
        </w:numPr>
        <w:tabs>
          <w:tab w:leader="none" w:pos="68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680" w:right="40" w:hanging="180"/>
      </w:pPr>
      <w:r>
        <w:rPr>
          <w:rStyle w:val="CharStyle14"/>
          <w:lang w:val="cs"/>
          <w:w w:val="100"/>
          <w:spacing w:val="0"/>
          <w:color w:val="000000"/>
          <w:position w:val="0"/>
        </w:rPr>
        <w:t>písemnou výpovědí zpracovatele v případě hrubého porušení podmínek této smlouvy ze strany</w:t>
        <w:br/>
        <w:t>dodavatele,</w:t>
      </w:r>
    </w:p>
    <w:p>
      <w:pPr>
        <w:pStyle w:val="Style13"/>
        <w:numPr>
          <w:ilvl w:val="0"/>
          <w:numId w:val="17"/>
        </w:numPr>
        <w:tabs>
          <w:tab w:leader="none" w:pos="68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680" w:right="40" w:hanging="180"/>
      </w:pPr>
      <w:r>
        <w:rPr>
          <w:rStyle w:val="CharStyle14"/>
          <w:lang w:val="cs"/>
          <w:w w:val="100"/>
          <w:spacing w:val="0"/>
          <w:color w:val="000000"/>
          <w:position w:val="0"/>
        </w:rPr>
        <w:t>písemnou výpovědí ze strany dodavatele v případě, že zpracovatel nebude moci zabezpečit převzetí</w:t>
        <w:br/>
        <w:t>odpadu do zařízení,</w:t>
      </w:r>
    </w:p>
    <w:p>
      <w:pPr>
        <w:pStyle w:val="Style13"/>
        <w:numPr>
          <w:ilvl w:val="0"/>
          <w:numId w:val="17"/>
        </w:numPr>
        <w:tabs>
          <w:tab w:leader="none" w:pos="67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680" w:right="40" w:hanging="180"/>
      </w:pPr>
      <w:r>
        <w:rPr>
          <w:rStyle w:val="CharStyle14"/>
          <w:lang w:val="cs"/>
          <w:w w:val="100"/>
          <w:spacing w:val="0"/>
          <w:color w:val="000000"/>
          <w:position w:val="0"/>
        </w:rPr>
        <w:t>písemnou výpovědí jedné ze smluvních stran, dojde-li k takové změně obecně závazných právních</w:t>
        <w:br/>
        <w:t>předpisů,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line="240" w:lineRule="exact"/>
        <w:ind w:left="680" w:right="40" w:firstLine="0"/>
      </w:pPr>
      <w:r>
        <w:rPr>
          <w:rStyle w:val="CharStyle14"/>
          <w:lang w:val="cs"/>
          <w:w w:val="100"/>
          <w:spacing w:val="0"/>
          <w:color w:val="000000"/>
          <w:position w:val="0"/>
        </w:rPr>
        <w:t>či nařízení kompetentních orgánů, za kterých nelze na účastnících požadovat, aby v tomto smluvním</w:t>
        <w:br/>
        <w:t>vztahu nadále setrvávali.</w:t>
      </w:r>
    </w:p>
    <w:p>
      <w:pPr>
        <w:pStyle w:val="Style13"/>
        <w:numPr>
          <w:ilvl w:val="0"/>
          <w:numId w:val="15"/>
        </w:numPr>
        <w:tabs>
          <w:tab w:leader="none" w:pos="51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56" w:line="240" w:lineRule="exact"/>
        <w:ind w:left="500" w:right="40" w:hanging="480"/>
      </w:pPr>
      <w:r>
        <w:rPr>
          <w:rStyle w:val="CharStyle14"/>
          <w:lang w:val="cs"/>
          <w:w w:val="100"/>
          <w:spacing w:val="0"/>
          <w:color w:val="000000"/>
          <w:position w:val="0"/>
        </w:rPr>
        <w:t>Dle dohody stran pozbývá tato smlouva platnosti okamžikem uplynutí 14 ti denní lhůty v případě prodlení</w:t>
        <w:br/>
        <w:t>dodavatele s úhradou jakékoliv faktury vystavené dle této smlouvy zpracovatelem a to jak je výše</w:t>
        <w:br/>
        <w:t>uvedeno v případě prodlení dodavatele s finančním plněním delším než 14 dnů ode dne splatnosti.</w:t>
      </w:r>
    </w:p>
    <w:p>
      <w:pPr>
        <w:pStyle w:val="Style33"/>
        <w:widowControl w:val="0"/>
        <w:keepNext w:val="0"/>
        <w:keepLines w:val="0"/>
        <w:shd w:val="clear" w:color="auto" w:fill="auto"/>
        <w:bidi w:val="0"/>
        <w:spacing w:before="0" w:after="30" w:line="170" w:lineRule="exact"/>
        <w:ind w:left="20" w:right="0" w:firstLine="0"/>
      </w:pPr>
      <w:r>
        <w:rPr>
          <w:rStyle w:val="CharStyle35"/>
          <w:u w:val="none"/>
          <w:sz w:val="17"/>
          <w:szCs w:val="17"/>
          <w:rFonts w:ascii="Arial" w:eastAsia="Arial" w:hAnsi="Arial" w:cs="Arial"/>
        </w:rPr>
        <w:t>VI.</w:t>
      </w:r>
    </w:p>
    <w:p>
      <w:pPr>
        <w:pStyle w:val="Style13"/>
        <w:numPr>
          <w:ilvl w:val="0"/>
          <w:numId w:val="19"/>
        </w:numPr>
        <w:tabs>
          <w:tab w:leader="none" w:pos="51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28" w:line="250" w:lineRule="exact"/>
        <w:ind w:left="500" w:right="40" w:hanging="480"/>
      </w:pPr>
      <w:r>
        <w:rPr>
          <w:rStyle w:val="CharStyle14"/>
          <w:lang w:val="cs"/>
          <w:w w:val="100"/>
          <w:spacing w:val="0"/>
          <w:color w:val="000000"/>
          <w:position w:val="0"/>
        </w:rPr>
        <w:t>Práva a povinnosti v této smlouvě výslovně neupravené se řídí příslušnými ustanoveními zákona</w:t>
        <w:br/>
        <w:t>č. 89/2012 Sb., občanský zákoník v platném znění.</w:t>
      </w:r>
    </w:p>
    <w:p>
      <w:pPr>
        <w:pStyle w:val="Style13"/>
        <w:numPr>
          <w:ilvl w:val="0"/>
          <w:numId w:val="19"/>
        </w:numPr>
        <w:tabs>
          <w:tab w:leader="none" w:pos="50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500" w:right="40" w:hanging="480"/>
      </w:pPr>
      <w:r>
        <w:rPr>
          <w:rStyle w:val="CharStyle14"/>
          <w:lang w:val="cs"/>
          <w:w w:val="100"/>
          <w:spacing w:val="0"/>
          <w:color w:val="000000"/>
          <w:position w:val="0"/>
        </w:rPr>
        <w:t>Všechny spory vznikající z této Smlouvy nebo v souvislosti s ní budou rozhodovány s konečnou platností</w:t>
        <w:br/>
        <w:t>u Rozhodčího soudu při Hospodářské Komoře České republiky a Agrární komoře České republiky podle</w:t>
        <w:br/>
        <w:t>jeho Řádu třemi rozhodci.</w:t>
      </w:r>
      <w:r>
        <w:br w:type="page"/>
      </w:r>
    </w:p>
    <w:p>
      <w:pPr>
        <w:pStyle w:val="Style2"/>
        <w:numPr>
          <w:ilvl w:val="0"/>
          <w:numId w:val="21"/>
        </w:numPr>
        <w:tabs>
          <w:tab w:leader="none" w:pos="50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60" w:line="240" w:lineRule="exact"/>
        <w:ind w:left="500" w:right="220" w:hanging="480"/>
      </w:pPr>
      <w:r>
        <w:rPr>
          <w:rStyle w:val="CharStyle38"/>
          <w:u w:val="none"/>
          <w:sz w:val="15"/>
          <w:szCs w:val="15"/>
          <w:rFonts w:ascii="Arial" w:eastAsia="Arial" w:hAnsi="Arial" w:cs="Arial"/>
        </w:rPr>
        <w:t>Smluvní strany se dohodly na prodloužení doby promlčecí, týkající se vztahů a závazků vyplývajících z této</w:t>
        <w:br/>
        <w:t>smlouvy a to na období 5 ti let.</w:t>
      </w:r>
    </w:p>
    <w:p>
      <w:pPr>
        <w:pStyle w:val="Style2"/>
        <w:numPr>
          <w:ilvl w:val="0"/>
          <w:numId w:val="21"/>
        </w:numPr>
        <w:tabs>
          <w:tab w:leader="none" w:pos="50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68" w:line="240" w:lineRule="exact"/>
        <w:ind w:left="500" w:right="220" w:hanging="480"/>
      </w:pPr>
      <w:r>
        <w:rPr>
          <w:rStyle w:val="CharStyle38"/>
          <w:u w:val="none"/>
          <w:sz w:val="15"/>
          <w:szCs w:val="15"/>
          <w:rFonts w:ascii="Arial" w:eastAsia="Arial" w:hAnsi="Arial" w:cs="Arial"/>
        </w:rPr>
        <w:t>Smlouva je vyhotovena ve dvou stejnopisech, z nichž dodavatel obdrží jedno a zpracovatel druhé</w:t>
        <w:br/>
        <w:t>vyhotovení.</w:t>
      </w:r>
    </w:p>
    <w:p>
      <w:pPr>
        <w:pStyle w:val="Style2"/>
        <w:numPr>
          <w:ilvl w:val="0"/>
          <w:numId w:val="21"/>
        </w:numPr>
        <w:tabs>
          <w:tab w:leader="none" w:pos="50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779" w:line="230" w:lineRule="exact"/>
        <w:ind w:left="500" w:right="220" w:hanging="48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.45pt;margin-top:154.1pt;width:163.7pt;height:22.1pt;z-index:-251658750;mso-wrap-distance-left:5.pt;mso-wrap-distance-top:5.pt;mso-wrap-distance-right:5.pt;mso-wrap-distance-bottom:5.pt;mso-position-horizontal-relative:margin" wrapcoords="0 0 21600 0 21600 21600 0 21600 0 0">
            <v:imagedata r:id="rId7" r:href="rId8"/>
            <w10:wrap type="tight" anchorx="margin"/>
          </v:shape>
        </w:pict>
      </w:r>
      <w:r>
        <w:rPr>
          <w:rStyle w:val="CharStyle38"/>
          <w:u w:val="none"/>
          <w:sz w:val="15"/>
          <w:szCs w:val="15"/>
          <w:rFonts w:ascii="Arial" w:eastAsia="Arial" w:hAnsi="Arial" w:cs="Arial"/>
        </w:rPr>
        <w:t>Smluvní strany prohlašují, že se zněním smlouvy souhlasí, a že smlouva nebyla uzavřena v tísni ani za</w:t>
        <w:br/>
        <w:t>nápadně nevýhodných podmínek.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1234" w:line="307" w:lineRule="exact"/>
        <w:ind w:left="20" w:right="5160" w:firstLine="0"/>
      </w:pPr>
      <w:r>
        <w:rPr>
          <w:rStyle w:val="CharStyle38"/>
          <w:u w:val="none"/>
          <w:sz w:val="15"/>
          <w:szCs w:val="15"/>
          <w:rFonts w:ascii="Arial" w:eastAsia="Arial" w:hAnsi="Arial" w:cs="Arial"/>
        </w:rPr>
        <w:t>Příloha č. 1: Seznam oprávněných osob dodavatele</w:t>
        <w:br/>
        <w:t>Příloha č. 2: Písemné informace o odpadu</w:t>
      </w:r>
    </w:p>
    <w:p>
      <w:pPr>
        <w:pStyle w:val="Style39"/>
        <w:widowControl w:val="0"/>
        <w:keepNext/>
        <w:keepLines/>
        <w:shd w:val="clear" w:color="auto" w:fill="auto"/>
        <w:bidi w:val="0"/>
        <w:spacing w:before="0" w:after="0" w:line="340" w:lineRule="exact"/>
        <w:ind w:left="0" w:right="0" w:firstLine="0"/>
      </w:pPr>
      <w:bookmarkStart w:id="6" w:name="bookmark6"/>
      <w:r>
        <w:rPr>
          <w:rStyle w:val="CharStyle40"/>
          <w:lang w:val="cs"/>
          <w:w w:val="100"/>
          <w:color w:val="000000"/>
          <w:position w:val="0"/>
        </w:rPr>
        <w:t>IIO</w:t>
      </w:r>
      <w:r>
        <w:rPr>
          <w:rStyle w:val="CharStyle41"/>
          <w:lang w:val="cs"/>
          <w:u w:val="none"/>
          <w:rFonts w:ascii="Arial" w:eastAsia="Arial" w:hAnsi="Arial" w:cs="Arial"/>
        </w:rPr>
        <w:t>j</w:t>
      </w:r>
      <w:r>
        <w:rPr>
          <w:rStyle w:val="CharStyle42"/>
          <w:u w:val="none"/>
          <w:sz w:val="34"/>
          <w:szCs w:val="34"/>
          <w:rFonts w:ascii="Arial" w:eastAsia="Arial" w:hAnsi="Arial" w:cs="Arial"/>
        </w:rPr>
        <w:t>MU,</w:t>
      </w:r>
      <w:bookmarkEnd w:id="6"/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right"/>
        <w:spacing w:before="0" w:after="2342" w:line="150" w:lineRule="exact"/>
        <w:ind w:left="0" w:right="0" w:firstLine="0"/>
      </w:pPr>
      <w:r>
        <w:rPr>
          <w:rStyle w:val="CharStyle38"/>
          <w:u w:val="none"/>
          <w:sz w:val="15"/>
          <w:szCs w:val="15"/>
          <w:rFonts w:ascii="Arial" w:eastAsia="Arial" w:hAnsi="Arial" w:cs="Arial"/>
        </w:rPr>
        <w:t>V Praze dne</w:t>
      </w:r>
    </w:p>
    <w:p>
      <w:pPr>
        <w:pStyle w:val="Style43"/>
        <w:tabs>
          <w:tab w:leader="dot" w:pos="8170" w:val="left"/>
        </w:tabs>
        <w:widowControl w:val="0"/>
        <w:keepNext w:val="0"/>
        <w:keepLines w:val="0"/>
        <w:shd w:val="clear" w:color="auto" w:fill="auto"/>
        <w:bidi w:val="0"/>
        <w:spacing w:before="0" w:after="0" w:line="80" w:lineRule="exact"/>
        <w:ind w:left="7680" w:right="0" w:firstLine="0"/>
      </w:pPr>
      <w:r>
        <w:rPr>
          <w:rStyle w:val="CharStyle44"/>
          <w:lang w:val="cs"/>
          <w:w w:val="100"/>
          <w:spacing w:val="0"/>
          <w:color w:val="000000"/>
          <w:position w:val="0"/>
        </w:rPr>
        <w:t>-•••/</w:t>
        <w:tab/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right"/>
        <w:spacing w:before="0" w:after="1237" w:line="150" w:lineRule="exact"/>
        <w:ind w:left="0" w:right="0" w:firstLine="0"/>
      </w:pPr>
      <w:r>
        <w:pict>
          <v:shape id="_x0000_s1029" type="#_x0000_t202" style="position:absolute;margin-left:40.5pt;margin-top:0;width:49.6pt;height:8.6pt;z-index:4;mso-wrap-distance-left:5.pt;mso-wrap-distance-top:5.pt;mso-wrap-distance-right:5.pt;mso-wrap-distance-bottom:5.pt;mso-position-horizontal-relative:margin" filled="0" stroked="0">
            <v:textbox style="mso-fit-shape-to-text:t" inset="0,0,0,0">
              <w:txbxContent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40" w:lineRule="exact"/>
                    <w:ind w:left="100" w:right="0" w:firstLine="0"/>
                  </w:pPr>
                  <w:r>
                    <w:rPr>
                      <w:rStyle w:val="CharStyle4"/>
                      <w:lang w:val="cs"/>
                      <w:u w:val="none"/>
                      <w:rFonts w:ascii="Arial" w:eastAsia="Arial" w:hAnsi="Arial" w:cs="Arial"/>
                      <w:w w:val="100"/>
                      <w:spacing w:val="0"/>
                      <w:color w:val="000000"/>
                      <w:position w:val="0"/>
                    </w:rPr>
                    <w:t>dodavatel</w:t>
                  </w:r>
                </w:p>
              </w:txbxContent>
            </v:textbox>
            <w10:wrap type="square" anchorx="margin"/>
          </v:shape>
        </w:pict>
      </w:r>
      <w:r>
        <w:rPr>
          <w:rStyle w:val="CharStyle38"/>
          <w:u w:val="none"/>
          <w:sz w:val="15"/>
          <w:szCs w:val="15"/>
          <w:rFonts w:ascii="Arial" w:eastAsia="Arial" w:hAnsi="Arial" w:cs="Arial"/>
        </w:rPr>
        <w:t>zpracovatel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6300" w:right="0" w:firstLine="0"/>
      </w:pPr>
      <w:r>
        <w:rPr>
          <w:rStyle w:val="CharStyle45"/>
          <w:u w:val="none"/>
          <w:sz w:val="15"/>
          <w:szCs w:val="15"/>
          <w:rFonts w:ascii="Arial" w:eastAsia="Arial" w:hAnsi="Arial" w:cs="Arial"/>
        </w:rPr>
        <w:t>It</w:t>
      </w:r>
    </w:p>
    <w:sectPr>
      <w:footerReference w:type="even" r:id="rId9"/>
      <w:footerReference w:type="default" r:id="rId10"/>
      <w:headerReference w:type="first" r:id="rId11"/>
      <w:footerReference w:type="first" r:id="rId12"/>
      <w:titlePg/>
      <w:footnotePr>
        <w:pos w:val="pageBottom"/>
        <w:numFmt w:val="decimal"/>
        <w:numRestart w:val="continuous"/>
      </w:footnotePr>
      <w:pgSz w:w="11990" w:h="16896"/>
      <w:pgMar w:top="2310" w:left="1488" w:right="1411" w:bottom="1031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0.pt;margin-top:-56.1pt;width:4.3pt;height:6.7pt;z-index:-251658752;mso-wrap-style:none;mso-wrap-distance-left:5.pt;mso-wrap-distance-top:5.pt;mso-wrap-distance-right:5.pt;mso-wrap-distance-bottom:5.pt;mso-position-horizontal-relative:page" filled="0" stroked="0">
          <v:textbox style="mso-fit-shape-to-text:t" inset="0,0,0,0">
            <w:txbxContent>
              <w:p>
                <w:pPr>
                  <w:pStyle w:val="Style7"/>
                  <w:widowControl w:val="0"/>
                  <w:keepNext w:val="0"/>
                  <w:keepLines w:val="0"/>
                  <w:shd w:val="clear" w:color="auto" w:fill="auto"/>
                  <w:bidi w:val="0"/>
                  <w:jc w:val="both"/>
                  <w:spacing w:before="0" w:after="0" w:line="240" w:lineRule="auto"/>
                  <w:ind w:left="0" w:right="0" w:firstLine="0"/>
                </w:pPr>
                <w:r>
                  <w:rPr>
                    <w:rStyle w:val="CharStyle9"/>
                    <w:lang w:val="cs"/>
                    <w:u w:val="none"/>
                  </w:rPr>
                  <w:t>1</w:t>
                </w:r>
              </w:p>
            </w:txbxContent>
          </v:textbox>
          <w10:wrap anchorx="page"/>
        </v:shape>
      </w:pict>
    </w:r>
  </w:p>
</w:hdr>
</file>

<file path=word/foot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7" type="#_x0000_t202" style="position:absolute;margin-left:300.pt;margin-top:-56.1pt;width:4.3pt;height:6.7pt;z-index:-251658751;mso-wrap-style:none;mso-wrap-distance-left:5.pt;mso-wrap-distance-top:5.pt;mso-wrap-distance-right:5.pt;mso-wrap-distance-bottom:5.pt;mso-position-horizontal-relative:page" filled="0" stroked="0">
          <v:textbox style="mso-fit-shape-to-text:t" inset="0,0,0,0">
            <w:txbxContent>
              <w:p>
                <w:pPr>
                  <w:pStyle w:val="Style7"/>
                  <w:widowControl w:val="0"/>
                  <w:keepNext w:val="0"/>
                  <w:keepLines w:val="0"/>
                  <w:shd w:val="clear" w:color="auto" w:fill="auto"/>
                  <w:bidi w:val="0"/>
                  <w:jc w:val="both"/>
                  <w:spacing w:before="0" w:after="0" w:line="240" w:lineRule="auto"/>
                  <w:ind w:left="0" w:right="0" w:firstLine="0"/>
                </w:pPr>
                <w:r>
                  <w:rPr>
                    <w:rStyle w:val="CharStyle9"/>
                    <w:lang w:val="cs"/>
                    <w:u w:val="none"/>
                  </w:rPr>
                  <w:t>1</w:t>
                </w:r>
              </w:p>
            </w:txbxContent>
          </v:textbox>
          <w10:wrap anchorx="page"/>
        </v:shape>
      </w:pict>
    </w:r>
  </w:p>
</w:hdr>
</file>

<file path=word/foot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0" type="#_x0000_t202" style="position:absolute;margin-left:302.4pt;margin-top:-56.1pt;width:4.8pt;height:6.7pt;z-index:-251658748;mso-wrap-style:none;mso-wrap-distance-left:5.pt;mso-wrap-distance-top:5.pt;mso-wrap-distance-right:5.pt;mso-wrap-distance-bottom:5.pt;mso-position-horizontal-relative:page" filled="0" stroked="0">
          <v:textbox style="mso-fit-shape-to-text:t" inset="0,0,0,0">
            <w:txbxContent>
              <w:p>
                <w:pPr>
                  <w:pStyle w:val="Style7"/>
                  <w:widowControl w:val="0"/>
                  <w:keepNext w:val="0"/>
                  <w:keepLines w:val="0"/>
                  <w:shd w:val="clear" w:color="auto" w:fill="auto"/>
                  <w:bidi w:val="0"/>
                  <w:jc w:val="both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9"/>
                      <w:lang w:val="cs"/>
                      <w:u w:val="none"/>
                    </w:rPr>
                    <w:t>4</w:t>
                  </w:r>
                </w:fldSimple>
              </w:p>
            </w:txbxContent>
          </v:textbox>
          <w10:wrap anchorx="page"/>
        </v:shape>
      </w:pict>
    </w:r>
  </w:p>
</w:hdr>
</file>

<file path=word/foot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1" type="#_x0000_t202" style="position:absolute;margin-left:301.45pt;margin-top:-58.25pt;width:4.3pt;height:7.7pt;z-index:-251658747;mso-wrap-style:none;mso-wrap-distance-left:5.pt;mso-wrap-distance-top:5.pt;mso-wrap-distance-right:5.pt;mso-wrap-distance-bottom:5.pt;mso-position-horizontal-relative:page" filled="0" stroked="0">
          <v:textbox style="mso-fit-shape-to-text:t" inset="0,0,0,0">
            <w:txbxContent>
              <w:p>
                <w:pPr>
                  <w:pStyle w:val="Style7"/>
                  <w:widowControl w:val="0"/>
                  <w:keepNext w:val="0"/>
                  <w:keepLines w:val="0"/>
                  <w:shd w:val="clear" w:color="auto" w:fill="auto"/>
                  <w:bidi w:val="0"/>
                  <w:jc w:val="both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9"/>
                      <w:lang w:val="cs"/>
                      <w:u w:val="none"/>
                    </w:rPr>
                    <w:t>3</w:t>
                  </w:r>
                </w:fldSimple>
              </w:p>
            </w:txbxContent>
          </v:textbox>
          <w10:wrap anchorx="page"/>
        </v:shape>
      </w:pict>
    </w:r>
  </w:p>
</w:hdr>
</file>

<file path=word/foot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3" type="#_x0000_t202" style="position:absolute;margin-left:299.55pt;margin-top:-56.6pt;width:4.3pt;height:7.2pt;z-index:-251658745;mso-wrap-style:none;mso-wrap-distance-left:5.pt;mso-wrap-distance-top:5.pt;mso-wrap-distance-right:5.pt;mso-wrap-distance-bottom:5.pt;mso-position-horizontal-relative:page" filled="0" stroked="0">
          <v:textbox style="mso-fit-shape-to-text:t" inset="0,0,0,0">
            <w:txbxContent>
              <w:p>
                <w:pPr>
                  <w:pStyle w:val="Style7"/>
                  <w:widowControl w:val="0"/>
                  <w:keepNext w:val="0"/>
                  <w:keepLines w:val="0"/>
                  <w:shd w:val="clear" w:color="auto" w:fill="auto"/>
                  <w:bidi w:val="0"/>
                  <w:jc w:val="both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23"/>
                      <w:lang w:val="cs"/>
                      <w:u w:val="none"/>
                    </w:rPr>
                    <w:t>2</w:t>
                  </w:r>
                </w:fldSimple>
              </w:p>
            </w:txbxContent>
          </v:textbox>
          <w10:wrap anchorx="page"/>
        </v:shape>
      </w:pict>
    </w:r>
  </w:p>
</w:hd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2" type="#_x0000_t202" style="position:absolute;margin-left:296.65pt;margin-top:49.4pt;width:7.7pt;height:6.7pt;z-index:-251658746;mso-wrap-style:none;mso-wrap-distance-left:5.pt;mso-wrap-distance-top:5.pt;mso-wrap-distance-right:5.pt;mso-wrap-distance-bottom:5.pt;mso-position-horizontal-relative:page" filled="0" stroked="0">
          <v:textbox style="mso-fit-shape-to-text:t" inset="0,0,0,0">
            <w:txbxContent>
              <w:p>
                <w:pPr>
                  <w:pStyle w:val="Style7"/>
                  <w:widowControl w:val="0"/>
                  <w:keepNext w:val="0"/>
                  <w:keepLines w:val="0"/>
                  <w:shd w:val="clear" w:color="auto" w:fill="auto"/>
                  <w:bidi w:val="0"/>
                  <w:jc w:val="both"/>
                  <w:spacing w:before="0" w:after="0" w:line="240" w:lineRule="auto"/>
                  <w:ind w:left="0" w:right="0" w:firstLine="0"/>
                </w:pPr>
                <w:r>
                  <w:rPr>
                    <w:rStyle w:val="CharStyle22"/>
                    <w:u w:val="none"/>
                  </w:rPr>
                  <w:t>II.</w:t>
                </w:r>
              </w:p>
            </w:txbxContent>
          </v:textbox>
          <w10:wrap anchorx="page"/>
        </v:shape>
      </w:pict>
    </w:r>
  </w:p>
</w:ft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1.%1."/>
      <w:rPr>
        <w:lang w:val="cs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bullet"/>
      <w:lvlText w:val="-"/>
      <w:rPr>
        <w:lang w:val="cs"/>
        <w:b/>
        <w:bCs/>
        <w:i w:val="0"/>
        <w:iCs w:val="0"/>
        <w:u w:val="none"/>
        <w:strike w:val="0"/>
        <w:smallCaps w:val="0"/>
        <w:sz w:val="15"/>
        <w:szCs w:val="15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2.%1."/>
      <w:rPr>
        <w:lang w:val="cs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2"/>
      <w:numFmt w:val="decimal"/>
      <w:lvlText w:val="3.%1."/>
      <w:rPr>
        <w:lang w:val="cs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4"/>
      <w:numFmt w:val="decimal"/>
      <w:lvlText w:val="3.%1."/>
      <w:rPr>
        <w:lang w:val="cs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Arial" w:eastAsia="Arial" w:hAnsi="Arial" w:cs="Arial"/>
        <w:w w:val="100"/>
        <w:spacing w:val="0"/>
        <w:color w:val="000000"/>
        <w:position w:val="0"/>
      </w:rPr>
    </w:lvl>
    <w:lvl w:ilvl="1">
      <w:start w:val="4"/>
      <w:numFmt w:val="upperRoman"/>
      <w:lvlText w:val="%2."/>
    </w:lvl>
  </w:abstractNum>
  <w:abstractNum w:abstractNumId="10">
    <w:multiLevelType w:val="multilevel"/>
    <w:lvl w:ilvl="0">
      <w:start w:val="1"/>
      <w:numFmt w:val="decimal"/>
      <w:lvlText w:val="4.%1."/>
      <w:rPr>
        <w:lang w:val="cs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1"/>
      <w:numFmt w:val="bullet"/>
      <w:lvlText w:val="-"/>
      <w:rPr>
        <w:lang w:val="cs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Arial" w:eastAsia="Arial" w:hAnsi="Arial" w:cs="Arial"/>
        <w:w w:val="100"/>
        <w:spacing w:val="0"/>
        <w:color w:val="000000"/>
        <w:position w:val="0"/>
      </w:rPr>
    </w:lvl>
    <w:lvl w:ilvl="1">
      <w:start w:val="5"/>
      <w:numFmt w:val="upperRoman"/>
      <w:lvlText w:val="%2."/>
    </w:lvl>
  </w:abstractNum>
  <w:abstractNum w:abstractNumId="14">
    <w:multiLevelType w:val="multilevel"/>
    <w:lvl w:ilvl="0">
      <w:start w:val="1"/>
      <w:numFmt w:val="decimal"/>
      <w:lvlText w:val="5.%1."/>
      <w:rPr>
        <w:lang w:val="cs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16">
    <w:multiLevelType w:val="multilevel"/>
    <w:lvl w:ilvl="0">
      <w:start w:val="1"/>
      <w:numFmt w:val="bullet"/>
      <w:lvlText w:val="-"/>
      <w:rPr>
        <w:lang w:val="cs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18">
    <w:multiLevelType w:val="multilevel"/>
    <w:lvl w:ilvl="0">
      <w:start w:val="1"/>
      <w:numFmt w:val="decimal"/>
      <w:lvlText w:val="6.%1."/>
      <w:rPr>
        <w:lang w:val="cs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20">
    <w:multiLevelType w:val="multilevel"/>
    <w:lvl w:ilvl="0">
      <w:start w:val="3"/>
      <w:numFmt w:val="decimal"/>
      <w:lvlText w:val="6.%1."/>
      <w:rPr>
        <w:lang w:val="cs"/>
        <w:b/>
        <w:bCs/>
        <w:i w:val="0"/>
        <w:iCs w:val="0"/>
        <w:u w:val="none"/>
        <w:strike w:val="0"/>
        <w:smallCaps w:val="0"/>
        <w:sz w:val="15"/>
        <w:szCs w:val="15"/>
        <w:rFonts w:ascii="Arial" w:eastAsia="Arial" w:hAnsi="Arial" w:cs="Arial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Body text (2) Exact"/>
    <w:basedOn w:val="DefaultParagraphFont"/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  <w:spacing w:val="4"/>
    </w:rPr>
  </w:style>
  <w:style w:type="character" w:customStyle="1" w:styleId="CharStyle4">
    <w:name w:val="Body text (2) + Spacing 0 pt Exact"/>
    <w:basedOn w:val="CharStyle12"/>
    <w:rPr>
      <w:sz w:val="14"/>
      <w:szCs w:val="14"/>
      <w:spacing w:val="5"/>
    </w:rPr>
  </w:style>
  <w:style w:type="character" w:customStyle="1" w:styleId="CharStyle6">
    <w:name w:val="Heading #1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32"/>
      <w:szCs w:val="32"/>
      <w:rFonts w:ascii="Arial" w:eastAsia="Arial" w:hAnsi="Arial" w:cs="Arial"/>
    </w:rPr>
  </w:style>
  <w:style w:type="character" w:customStyle="1" w:styleId="CharStyle8">
    <w:name w:val="Header or footer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9">
    <w:name w:val="Header or footer + Arial,8.5 pt"/>
    <w:basedOn w:val="CharStyle8"/>
    <w:rPr>
      <w:lang w:val="1024"/>
      <w:sz w:val="17"/>
      <w:szCs w:val="17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1">
    <w:name w:val="Heading #2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12">
    <w:name w:val="Body text (2)_"/>
    <w:basedOn w:val="DefaultParagraphFont"/>
    <w:link w:val="Style2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14">
    <w:name w:val="Body text_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16">
    <w:name w:val="Heading #3_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18">
    <w:name w:val="Body text (3)_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20">
    <w:name w:val="Heading #2 (2)_"/>
    <w:basedOn w:val="DefaultParagraphFont"/>
    <w:link w:val="Style19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21">
    <w:name w:val="Body text"/>
    <w:basedOn w:val="CharStyle14"/>
    <w:rPr>
      <w:lang w:val="cs"/>
      <w:w w:val="100"/>
      <w:spacing w:val="0"/>
      <w:color w:val="000000"/>
      <w:position w:val="0"/>
    </w:rPr>
  </w:style>
  <w:style w:type="character" w:customStyle="1" w:styleId="CharStyle22">
    <w:name w:val="Header or footer + Arial,8.5 pt"/>
    <w:basedOn w:val="CharStyle8"/>
    <w:rPr>
      <w:lang w:val="cs"/>
      <w:sz w:val="17"/>
      <w:szCs w:val="17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23">
    <w:name w:val="Header or footer + Arial,8.5 pt"/>
    <w:basedOn w:val="CharStyle8"/>
    <w:rPr>
      <w:lang w:val="1024"/>
      <w:sz w:val="17"/>
      <w:szCs w:val="17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25">
    <w:name w:val="Table caption (2)_"/>
    <w:basedOn w:val="DefaultParagraphFont"/>
    <w:link w:val="Style24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26">
    <w:name w:val="Table caption (2)"/>
    <w:basedOn w:val="CharStyle25"/>
    <w:rPr>
      <w:lang w:val="cs"/>
      <w:w w:val="100"/>
      <w:spacing w:val="0"/>
      <w:color w:val="000000"/>
      <w:position w:val="0"/>
    </w:rPr>
  </w:style>
  <w:style w:type="character" w:customStyle="1" w:styleId="CharStyle28">
    <w:name w:val="Table caption_"/>
    <w:basedOn w:val="DefaultParagraphFont"/>
    <w:link w:val="Style27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29">
    <w:name w:val="Table caption"/>
    <w:basedOn w:val="CharStyle28"/>
    <w:rPr>
      <w:lang w:val="cs"/>
      <w:w w:val="100"/>
      <w:spacing w:val="0"/>
      <w:color w:val="000000"/>
      <w:position w:val="0"/>
    </w:rPr>
  </w:style>
  <w:style w:type="character" w:customStyle="1" w:styleId="CharStyle30">
    <w:name w:val="Body text (3)"/>
    <w:basedOn w:val="CharStyle18"/>
    <w:rPr>
      <w:lang w:val="cs"/>
      <w:w w:val="100"/>
      <w:spacing w:val="0"/>
      <w:color w:val="000000"/>
      <w:position w:val="0"/>
    </w:rPr>
  </w:style>
  <w:style w:type="character" w:customStyle="1" w:styleId="CharStyle32">
    <w:name w:val="Body text (4)_"/>
    <w:basedOn w:val="DefaultParagraphFont"/>
    <w:link w:val="Style31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34">
    <w:name w:val="Body text (5)_"/>
    <w:basedOn w:val="DefaultParagraphFont"/>
    <w:link w:val="Style33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35">
    <w:name w:val="Body text (5)"/>
    <w:basedOn w:val="CharStyle34"/>
    <w:rPr>
      <w:lang w:val="cs"/>
      <w:w w:val="100"/>
      <w:spacing w:val="0"/>
      <w:color w:val="000000"/>
      <w:position w:val="0"/>
    </w:rPr>
  </w:style>
  <w:style w:type="character" w:customStyle="1" w:styleId="CharStyle36">
    <w:name w:val="Body text"/>
    <w:basedOn w:val="CharStyle14"/>
    <w:rPr>
      <w:lang w:val="cs"/>
      <w:w w:val="100"/>
      <w:spacing w:val="0"/>
      <w:color w:val="000000"/>
      <w:position w:val="0"/>
    </w:rPr>
  </w:style>
  <w:style w:type="character" w:customStyle="1" w:styleId="CharStyle37">
    <w:name w:val="Body text (2) + Not Bold"/>
    <w:basedOn w:val="CharStyle12"/>
    <w:rPr>
      <w:lang w:val="cs"/>
      <w:b/>
      <w:bCs/>
      <w:w w:val="100"/>
      <w:spacing w:val="0"/>
      <w:color w:val="000000"/>
      <w:position w:val="0"/>
    </w:rPr>
  </w:style>
  <w:style w:type="character" w:customStyle="1" w:styleId="CharStyle38">
    <w:name w:val="Body text (2)"/>
    <w:basedOn w:val="CharStyle12"/>
    <w:rPr>
      <w:lang w:val="cs"/>
      <w:w w:val="100"/>
      <w:spacing w:val="0"/>
      <w:color w:val="000000"/>
      <w:position w:val="0"/>
    </w:rPr>
  </w:style>
  <w:style w:type="character" w:customStyle="1" w:styleId="CharStyle40">
    <w:name w:val="Heading #1 (2)_"/>
    <w:basedOn w:val="DefaultParagraphFont"/>
    <w:link w:val="Style39"/>
    <w:rPr>
      <w:b w:val="0"/>
      <w:bCs w:val="0"/>
      <w:i w:val="0"/>
      <w:iCs w:val="0"/>
      <w:u w:val="none"/>
      <w:strike w:val="0"/>
      <w:smallCaps w:val="0"/>
      <w:sz w:val="34"/>
      <w:szCs w:val="34"/>
      <w:rFonts w:ascii="Arial" w:eastAsia="Arial" w:hAnsi="Arial" w:cs="Arial"/>
      <w:spacing w:val="-20"/>
    </w:rPr>
  </w:style>
  <w:style w:type="character" w:customStyle="1" w:styleId="CharStyle41">
    <w:name w:val="Heading #1 (2) + 13 pt,Small Caps,Spacing 0 pt"/>
    <w:basedOn w:val="CharStyle40"/>
    <w:rPr>
      <w:lang w:val="1024"/>
      <w:smallCaps/>
      <w:sz w:val="26"/>
      <w:szCs w:val="26"/>
      <w:w w:val="100"/>
      <w:spacing w:val="0"/>
      <w:color w:val="000000"/>
      <w:position w:val="0"/>
    </w:rPr>
  </w:style>
  <w:style w:type="character" w:customStyle="1" w:styleId="CharStyle42">
    <w:name w:val="Heading #1 (2) + Spacing -1 pt"/>
    <w:basedOn w:val="CharStyle40"/>
    <w:rPr>
      <w:lang w:val="cs"/>
      <w:w w:val="100"/>
      <w:spacing w:val="-30"/>
      <w:color w:val="000000"/>
      <w:position w:val="0"/>
    </w:rPr>
  </w:style>
  <w:style w:type="character" w:customStyle="1" w:styleId="CharStyle44">
    <w:name w:val="Body text (6)_"/>
    <w:basedOn w:val="DefaultParagraphFont"/>
    <w:link w:val="Style43"/>
    <w:rPr>
      <w:b w:val="0"/>
      <w:bCs w:val="0"/>
      <w:i w:val="0"/>
      <w:iCs w:val="0"/>
      <w:u w:val="none"/>
      <w:strike w:val="0"/>
      <w:smallCaps w:val="0"/>
      <w:sz w:val="8"/>
      <w:szCs w:val="8"/>
      <w:rFonts w:ascii="Arial" w:eastAsia="Arial" w:hAnsi="Arial" w:cs="Arial"/>
    </w:rPr>
  </w:style>
  <w:style w:type="character" w:customStyle="1" w:styleId="CharStyle45">
    <w:name w:val="Body text"/>
    <w:basedOn w:val="CharStyle14"/>
    <w:rPr>
      <w:lang w:val="cs"/>
      <w:w w:val="100"/>
      <w:spacing w:val="0"/>
      <w:color w:val="000000"/>
      <w:position w:val="0"/>
    </w:rPr>
  </w:style>
  <w:style w:type="paragraph" w:customStyle="1" w:styleId="Style2">
    <w:name w:val="Body text (2)"/>
    <w:basedOn w:val="Normal"/>
    <w:link w:val="CharStyle12"/>
    <w:pPr>
      <w:widowControl w:val="0"/>
      <w:shd w:val="clear" w:color="auto" w:fill="FFFFFF"/>
      <w:spacing w:before="780" w:after="120" w:line="0" w:lineRule="exact"/>
    </w:pPr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5">
    <w:name w:val="Heading #1"/>
    <w:basedOn w:val="Normal"/>
    <w:link w:val="CharStyle6"/>
    <w:pPr>
      <w:widowControl w:val="0"/>
      <w:shd w:val="clear" w:color="auto" w:fill="FFFFFF"/>
      <w:jc w:val="center"/>
      <w:outlineLvl w:val="0"/>
      <w:spacing w:after="120" w:line="0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Arial" w:eastAsia="Arial" w:hAnsi="Arial" w:cs="Arial"/>
    </w:rPr>
  </w:style>
  <w:style w:type="paragraph" w:customStyle="1" w:styleId="Style7">
    <w:name w:val="Header or footer"/>
    <w:basedOn w:val="Normal"/>
    <w:link w:val="CharStyle8"/>
    <w:pPr>
      <w:widowControl w:val="0"/>
      <w:shd w:val="clear" w:color="auto" w:fill="FFFFFF"/>
    </w:pPr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paragraph" w:customStyle="1" w:styleId="Style10">
    <w:name w:val="Heading #2"/>
    <w:basedOn w:val="Normal"/>
    <w:link w:val="CharStyle11"/>
    <w:pPr>
      <w:widowControl w:val="0"/>
      <w:shd w:val="clear" w:color="auto" w:fill="FFFFFF"/>
      <w:jc w:val="center"/>
      <w:outlineLvl w:val="1"/>
      <w:spacing w:before="120" w:after="120" w:line="0" w:lineRule="exact"/>
    </w:pPr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paragraph" w:customStyle="1" w:styleId="Style13">
    <w:name w:val="Body text"/>
    <w:basedOn w:val="Normal"/>
    <w:link w:val="CharStyle14"/>
    <w:pPr>
      <w:widowControl w:val="0"/>
      <w:shd w:val="clear" w:color="auto" w:fill="FFFFFF"/>
      <w:spacing w:before="120" w:after="120" w:line="0" w:lineRule="exact"/>
      <w:ind w:hanging="500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15">
    <w:name w:val="Heading #3"/>
    <w:basedOn w:val="Normal"/>
    <w:link w:val="CharStyle16"/>
    <w:pPr>
      <w:widowControl w:val="0"/>
      <w:shd w:val="clear" w:color="auto" w:fill="FFFFFF"/>
      <w:outlineLvl w:val="2"/>
      <w:spacing w:before="120" w:line="25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17">
    <w:name w:val="Body text (3)"/>
    <w:basedOn w:val="Normal"/>
    <w:link w:val="CharStyle18"/>
    <w:pPr>
      <w:widowControl w:val="0"/>
      <w:shd w:val="clear" w:color="auto" w:fill="FFFFFF"/>
      <w:spacing w:before="120" w:after="540" w:line="0" w:lineRule="exact"/>
    </w:pPr>
    <w:rPr>
      <w:b/>
      <w:bCs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19">
    <w:name w:val="Heading #2 (2)"/>
    <w:basedOn w:val="Normal"/>
    <w:link w:val="CharStyle20"/>
    <w:pPr>
      <w:widowControl w:val="0"/>
      <w:shd w:val="clear" w:color="auto" w:fill="FFFFFF"/>
      <w:jc w:val="center"/>
      <w:outlineLvl w:val="1"/>
      <w:spacing w:before="780" w:after="120"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24">
    <w:name w:val="Table caption (2)"/>
    <w:basedOn w:val="Normal"/>
    <w:link w:val="CharStyle25"/>
    <w:pPr>
      <w:widowControl w:val="0"/>
      <w:shd w:val="clear" w:color="auto" w:fill="FFFFFF"/>
      <w:jc w:val="center"/>
      <w:spacing w:after="120"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27">
    <w:name w:val="Table caption"/>
    <w:basedOn w:val="Normal"/>
    <w:link w:val="CharStyle28"/>
    <w:pPr>
      <w:widowControl w:val="0"/>
      <w:shd w:val="clear" w:color="auto" w:fill="FFFFFF"/>
      <w:jc w:val="center"/>
      <w:spacing w:before="120"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31">
    <w:name w:val="Body text (4)"/>
    <w:basedOn w:val="Normal"/>
    <w:link w:val="CharStyle32"/>
    <w:pPr>
      <w:widowControl w:val="0"/>
      <w:shd w:val="clear" w:color="auto" w:fill="FFFFFF"/>
      <w:spacing w:before="60" w:after="60" w:line="240" w:lineRule="exact"/>
    </w:pPr>
    <w:rPr>
      <w:b w:val="0"/>
      <w:bCs w:val="0"/>
      <w:i/>
      <w:iCs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33">
    <w:name w:val="Body text (5)"/>
    <w:basedOn w:val="Normal"/>
    <w:link w:val="CharStyle34"/>
    <w:pPr>
      <w:widowControl w:val="0"/>
      <w:shd w:val="clear" w:color="auto" w:fill="FFFFFF"/>
      <w:jc w:val="center"/>
      <w:spacing w:before="600" w:after="120"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39">
    <w:name w:val="Heading #1 (2)"/>
    <w:basedOn w:val="Normal"/>
    <w:link w:val="CharStyle40"/>
    <w:pPr>
      <w:widowControl w:val="0"/>
      <w:shd w:val="clear" w:color="auto" w:fill="FFFFFF"/>
      <w:jc w:val="right"/>
      <w:outlineLvl w:val="0"/>
      <w:spacing w:before="1260" w:line="0" w:lineRule="exact"/>
    </w:pPr>
    <w:rPr>
      <w:b w:val="0"/>
      <w:bCs w:val="0"/>
      <w:i/>
      <w:iCs/>
      <w:u w:val="none"/>
      <w:strike w:val="0"/>
      <w:smallCaps w:val="0"/>
      <w:sz w:val="34"/>
      <w:szCs w:val="34"/>
      <w:rFonts w:ascii="Arial" w:eastAsia="Arial" w:hAnsi="Arial" w:cs="Arial"/>
      <w:spacing w:val="-20"/>
    </w:rPr>
  </w:style>
  <w:style w:type="paragraph" w:customStyle="1" w:styleId="Style43">
    <w:name w:val="Body text (6)"/>
    <w:basedOn w:val="Normal"/>
    <w:link w:val="CharStyle44"/>
    <w:pPr>
      <w:widowControl w:val="0"/>
      <w:shd w:val="clear" w:color="auto" w:fill="FFFFFF"/>
      <w:jc w:val="both"/>
      <w:spacing w:before="2340" w:line="0" w:lineRule="exact"/>
    </w:pPr>
    <w:rPr>
      <w:b w:val="0"/>
      <w:bCs w:val="0"/>
      <w:i w:val="0"/>
      <w:iCs w:val="0"/>
      <w:u w:val="none"/>
      <w:strike w:val="0"/>
      <w:smallCaps w:val="0"/>
      <w:sz w:val="8"/>
      <w:szCs w:val="8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image" Target="media/image1.jpeg" TargetMode="Externa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header" Target="header1.xml"/><Relationship Id="rId12" Type="http://schemas.openxmlformats.org/officeDocument/2006/relationships/footer" Target="footer5.xml"/></Relationships>
</file>