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F3" w:rsidRDefault="00BA329D">
      <w:pPr>
        <w:jc w:val="center"/>
        <w:rPr>
          <w:rFonts w:ascii="DejaVu Sans Mono" w:hAnsi="DejaVu Sans Mono"/>
          <w:b/>
          <w:spacing w:val="60"/>
          <w:sz w:val="26"/>
          <w:szCs w:val="26"/>
        </w:rPr>
      </w:pPr>
      <w:r>
        <w:rPr>
          <w:rFonts w:ascii="DejaVu Sans Mono" w:hAnsi="DejaVu Sans Mono"/>
          <w:b/>
          <w:spacing w:val="60"/>
          <w:sz w:val="26"/>
          <w:szCs w:val="26"/>
        </w:rPr>
        <w:t>Smlouva o poskytnutí služeb</w:t>
      </w:r>
    </w:p>
    <w:p w:rsidR="00036CF3" w:rsidRDefault="00BA329D">
      <w:pPr>
        <w:jc w:val="center"/>
        <w:rPr>
          <w:rFonts w:ascii="DejaVu Sans Mono" w:hAnsi="DejaVu Sans Mono"/>
          <w:i/>
          <w:sz w:val="26"/>
          <w:szCs w:val="26"/>
        </w:rPr>
      </w:pPr>
      <w:bookmarkStart w:id="0" w:name="_GoBack1"/>
      <w:bookmarkEnd w:id="0"/>
      <w:r>
        <w:rPr>
          <w:rFonts w:ascii="DejaVu Sans Mono" w:hAnsi="DejaVu Sans Mono"/>
          <w:i/>
          <w:sz w:val="26"/>
          <w:szCs w:val="26"/>
        </w:rPr>
        <w:t>uzavřená podle zák. č. 89/2012  Sb., občanský zákoník, ve znění pozdějších předpisů</w:t>
      </w:r>
    </w:p>
    <w:p w:rsidR="00036CF3" w:rsidRDefault="00BA329D">
      <w:pPr>
        <w:rPr>
          <w:rFonts w:ascii="DejaVu Sans Mono" w:hAnsi="DejaVu Sans Mono"/>
          <w:sz w:val="26"/>
          <w:szCs w:val="26"/>
          <w:u w:val="single"/>
        </w:rPr>
      </w:pPr>
      <w:r>
        <w:rPr>
          <w:rFonts w:ascii="DejaVu Sans Mono" w:hAnsi="DejaVu Sans Mono"/>
          <w:sz w:val="26"/>
          <w:szCs w:val="26"/>
          <w:u w:val="single"/>
        </w:rPr>
        <w:t xml:space="preserve">  </w:t>
      </w:r>
    </w:p>
    <w:p w:rsidR="00036CF3" w:rsidRDefault="00BA32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DejaVu Sans Mono" w:hAnsi="DejaVu Sans Mono"/>
          <w:b/>
          <w:sz w:val="26"/>
          <w:szCs w:val="26"/>
        </w:rPr>
      </w:pPr>
      <w:r>
        <w:rPr>
          <w:rFonts w:ascii="DejaVu Sans Mono" w:hAnsi="DejaVu Sans Mono"/>
          <w:b/>
          <w:sz w:val="26"/>
          <w:szCs w:val="26"/>
        </w:rPr>
        <w:t>1. Smluvní strany</w:t>
      </w:r>
    </w:p>
    <w:p w:rsidR="00036CF3" w:rsidRDefault="00036CF3">
      <w:pPr>
        <w:sectPr w:rsidR="00036CF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036CF3" w:rsidRDefault="00036CF3">
      <w:pPr>
        <w:spacing w:after="0" w:line="240" w:lineRule="auto"/>
        <w:rPr>
          <w:rFonts w:ascii="DejaVu Sans Mono" w:hAnsi="DejaVu Sans Mono" w:cs="Arial"/>
          <w:b/>
          <w:sz w:val="26"/>
          <w:szCs w:val="26"/>
        </w:rPr>
      </w:pPr>
    </w:p>
    <w:p w:rsidR="00036CF3" w:rsidRDefault="00BA329D">
      <w:pPr>
        <w:spacing w:after="60" w:line="240" w:lineRule="auto"/>
        <w:rPr>
          <w:rFonts w:ascii="DejaVu Sans Mono" w:hAnsi="DejaVu Sans Mono" w:cs="Arial"/>
          <w:b/>
          <w:i/>
          <w:sz w:val="26"/>
          <w:szCs w:val="26"/>
        </w:rPr>
      </w:pPr>
      <w:r>
        <w:rPr>
          <w:rFonts w:ascii="DejaVu Sans Mono" w:hAnsi="DejaVu Sans Mono" w:cs="Arial"/>
          <w:b/>
          <w:i/>
          <w:sz w:val="26"/>
          <w:szCs w:val="26"/>
        </w:rPr>
        <w:t xml:space="preserve">Poskytovatel: </w:t>
      </w:r>
    </w:p>
    <w:p w:rsidR="00036CF3" w:rsidRDefault="00BA329D">
      <w:pPr>
        <w:spacing w:after="0" w:line="240" w:lineRule="auto"/>
        <w:rPr>
          <w:rFonts w:ascii="DejaVu Sans Mono" w:hAnsi="DejaVu Sans Mono" w:cs="Arial"/>
          <w:b/>
          <w:sz w:val="26"/>
          <w:szCs w:val="26"/>
        </w:rPr>
      </w:pPr>
      <w:r>
        <w:rPr>
          <w:rFonts w:ascii="DejaVu Sans Mono" w:hAnsi="DejaVu Sans Mono" w:cs="Arial"/>
          <w:b/>
          <w:sz w:val="26"/>
          <w:szCs w:val="26"/>
        </w:rPr>
        <w:t>Ing. Eva Martincová</w:t>
      </w:r>
    </w:p>
    <w:p w:rsidR="00036CF3" w:rsidRDefault="00AE3A4F">
      <w:pPr>
        <w:spacing w:after="0" w:line="240" w:lineRule="auto"/>
        <w:rPr>
          <w:rFonts w:ascii="DejaVu Sans Mono" w:hAnsi="DejaVu Sans Mono" w:cs="Arial"/>
          <w:sz w:val="26"/>
          <w:szCs w:val="26"/>
        </w:rPr>
      </w:pPr>
      <w:r>
        <w:rPr>
          <w:rFonts w:ascii="DejaVu Sans Mono" w:hAnsi="DejaVu Sans Mono" w:cs="Arial"/>
          <w:sz w:val="26"/>
          <w:szCs w:val="26"/>
        </w:rPr>
        <w:t>Vysoká 90</w:t>
      </w:r>
    </w:p>
    <w:p w:rsidR="00AE3A4F" w:rsidRDefault="00AE3A4F">
      <w:pPr>
        <w:spacing w:after="0" w:line="240" w:lineRule="auto"/>
        <w:rPr>
          <w:rFonts w:ascii="DejaVu Sans Mono" w:hAnsi="DejaVu Sans Mono" w:cs="Arial"/>
          <w:sz w:val="26"/>
          <w:szCs w:val="26"/>
        </w:rPr>
      </w:pPr>
      <w:r>
        <w:rPr>
          <w:rFonts w:ascii="DejaVu Sans Mono" w:hAnsi="DejaVu Sans Mono" w:cs="Arial"/>
          <w:sz w:val="26"/>
          <w:szCs w:val="26"/>
        </w:rPr>
        <w:t>431 02 Málkov - Zelená</w:t>
      </w:r>
    </w:p>
    <w:p w:rsidR="00036CF3" w:rsidRDefault="00BA329D">
      <w:pPr>
        <w:spacing w:after="0" w:line="240" w:lineRule="auto"/>
        <w:rPr>
          <w:rFonts w:ascii="DejaVu Sans Mono" w:hAnsi="DejaVu Sans Mono" w:cs="Arial"/>
          <w:sz w:val="26"/>
          <w:szCs w:val="26"/>
        </w:rPr>
      </w:pPr>
      <w:r>
        <w:rPr>
          <w:rFonts w:ascii="DejaVu Sans Mono" w:hAnsi="DejaVu Sans Mono" w:cs="Arial"/>
          <w:sz w:val="26"/>
          <w:szCs w:val="26"/>
        </w:rPr>
        <w:t>IČO: 06780911</w:t>
      </w:r>
    </w:p>
    <w:p w:rsidR="00036CF3" w:rsidRDefault="00036CF3">
      <w:pPr>
        <w:spacing w:after="0" w:line="240" w:lineRule="auto"/>
        <w:rPr>
          <w:rFonts w:ascii="Arial" w:hAnsi="Arial" w:cs="Arial"/>
          <w:b/>
        </w:rPr>
      </w:pPr>
    </w:p>
    <w:p w:rsidR="00036CF3" w:rsidRDefault="00BA329D">
      <w:pPr>
        <w:spacing w:after="60" w:line="240" w:lineRule="auto"/>
        <w:rPr>
          <w:rStyle w:val="Zdraznn"/>
          <w:rFonts w:ascii="DejaVu Sans Mono" w:hAnsi="DejaVu Sans Mono" w:cs="Arial"/>
          <w:b/>
          <w:sz w:val="26"/>
          <w:szCs w:val="26"/>
        </w:rPr>
      </w:pPr>
      <w:r>
        <w:rPr>
          <w:rStyle w:val="Zdraznn"/>
          <w:rFonts w:ascii="DejaVu Sans Mono" w:hAnsi="DejaVu Sans Mono" w:cs="Arial"/>
          <w:b/>
          <w:sz w:val="26"/>
          <w:szCs w:val="26"/>
        </w:rPr>
        <w:t>Zadavatel:</w:t>
      </w:r>
    </w:p>
    <w:p w:rsidR="00036CF3" w:rsidRDefault="00BA329D">
      <w:pPr>
        <w:spacing w:after="0" w:line="240" w:lineRule="auto"/>
        <w:rPr>
          <w:rStyle w:val="Zdraznn"/>
          <w:rFonts w:ascii="DejaVu Sans Mono" w:hAnsi="DejaVu Sans Mono" w:cs="Arial"/>
          <w:i w:val="0"/>
          <w:sz w:val="26"/>
          <w:szCs w:val="26"/>
        </w:rPr>
      </w:pPr>
      <w:r>
        <w:rPr>
          <w:rStyle w:val="Zdraznn"/>
          <w:rFonts w:ascii="DejaVu Sans Mono" w:hAnsi="DejaVu Sans Mono" w:cs="Arial"/>
          <w:b/>
          <w:i w:val="0"/>
          <w:sz w:val="26"/>
          <w:szCs w:val="26"/>
        </w:rPr>
        <w:t>Městské lesy Chomutov, příspěvková organizace</w:t>
      </w:r>
      <w:r>
        <w:rPr>
          <w:rFonts w:ascii="DejaVu Sans Mono" w:hAnsi="DejaVu Sans Mono" w:cs="Arial"/>
          <w:b/>
          <w:iCs/>
          <w:sz w:val="26"/>
          <w:szCs w:val="26"/>
        </w:rPr>
        <w:br/>
      </w:r>
      <w:r>
        <w:rPr>
          <w:rStyle w:val="Zdraznn"/>
          <w:rFonts w:ascii="DejaVu Sans Mono" w:hAnsi="DejaVu Sans Mono" w:cs="Arial"/>
          <w:i w:val="0"/>
          <w:sz w:val="26"/>
          <w:szCs w:val="26"/>
        </w:rPr>
        <w:t>Hora Sv. Šebestiána 90</w:t>
      </w:r>
      <w:r>
        <w:rPr>
          <w:rFonts w:ascii="DejaVu Sans Mono" w:hAnsi="DejaVu Sans Mono" w:cs="Arial"/>
          <w:iCs/>
          <w:sz w:val="26"/>
          <w:szCs w:val="26"/>
        </w:rPr>
        <w:br/>
      </w:r>
      <w:r>
        <w:rPr>
          <w:rStyle w:val="Zdraznn"/>
          <w:rFonts w:ascii="DejaVu Sans Mono" w:hAnsi="DejaVu Sans Mono" w:cs="Arial"/>
          <w:i w:val="0"/>
          <w:sz w:val="26"/>
          <w:szCs w:val="26"/>
        </w:rPr>
        <w:t>431 82 Hora Sv. Šebestiána</w:t>
      </w:r>
    </w:p>
    <w:p w:rsidR="00036CF3" w:rsidRDefault="00BA329D">
      <w:pPr>
        <w:spacing w:after="0" w:line="240" w:lineRule="auto"/>
        <w:rPr>
          <w:rFonts w:ascii="DejaVu Sans Mono" w:hAnsi="DejaVu Sans Mono" w:cs="Arial"/>
          <w:sz w:val="26"/>
          <w:szCs w:val="26"/>
        </w:rPr>
      </w:pPr>
      <w:r>
        <w:rPr>
          <w:rFonts w:ascii="DejaVu Sans Mono" w:hAnsi="DejaVu Sans Mono" w:cs="Arial"/>
          <w:sz w:val="26"/>
          <w:szCs w:val="26"/>
        </w:rPr>
        <w:t>IČO: 46790080</w:t>
      </w:r>
    </w:p>
    <w:p w:rsidR="00036CF3" w:rsidRDefault="00BA329D">
      <w:pPr>
        <w:rPr>
          <w:rFonts w:ascii="DejaVu Sans Mono" w:hAnsi="DejaVu Sans Mono" w:cs="Arial"/>
          <w:sz w:val="26"/>
          <w:szCs w:val="26"/>
        </w:rPr>
      </w:pPr>
      <w:r>
        <w:rPr>
          <w:rFonts w:ascii="DejaVu Sans Mono" w:hAnsi="DejaVu Sans Mono" w:cs="Arial"/>
          <w:sz w:val="26"/>
          <w:szCs w:val="26"/>
        </w:rPr>
        <w:t xml:space="preserve">zastoupená Petrem </w:t>
      </w:r>
      <w:proofErr w:type="spellStart"/>
      <w:r>
        <w:rPr>
          <w:rFonts w:ascii="DejaVu Sans Mono" w:hAnsi="DejaVu Sans Mono" w:cs="Arial"/>
          <w:sz w:val="26"/>
          <w:szCs w:val="26"/>
        </w:rPr>
        <w:t>Markesem</w:t>
      </w:r>
      <w:proofErr w:type="spellEnd"/>
      <w:r>
        <w:rPr>
          <w:rFonts w:ascii="DejaVu Sans Mono" w:hAnsi="DejaVu Sans Mono" w:cs="Arial"/>
          <w:sz w:val="26"/>
          <w:szCs w:val="26"/>
        </w:rPr>
        <w:t>, ředitelem</w:t>
      </w:r>
    </w:p>
    <w:p w:rsidR="00036CF3" w:rsidRDefault="00BA32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DejaVu Sans Mono" w:hAnsi="DejaVu Sans Mono"/>
          <w:b/>
          <w:sz w:val="26"/>
          <w:szCs w:val="26"/>
        </w:rPr>
      </w:pPr>
      <w:r>
        <w:rPr>
          <w:rFonts w:ascii="DejaVu Sans Mono" w:hAnsi="DejaVu Sans Mono"/>
          <w:b/>
          <w:sz w:val="26"/>
          <w:szCs w:val="26"/>
        </w:rPr>
        <w:t>2. Předmět smlouvy</w:t>
      </w:r>
    </w:p>
    <w:p w:rsidR="00036CF3" w:rsidRDefault="00BA329D">
      <w:p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2.1</w:t>
      </w:r>
      <w:r>
        <w:rPr>
          <w:rFonts w:ascii="DejaVu Sans Mono" w:hAnsi="DejaVu Sans Mono"/>
          <w:sz w:val="26"/>
          <w:szCs w:val="26"/>
        </w:rPr>
        <w:tab/>
        <w:t>Poskytovatel se zavazuje ve prospěch zadavatele vykonávat níže uvedené činnosti (dále též „poskytování služeb“) a zadavatel se zavazuje platit za ně poskytovateli úplatu za podmínek sjednaných v této smlouvě: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Konzultační činnost ve věci dodržování pracovně právních předpisů a předpisů z oblasti zaměstnanosti, sociálního zabezpečení apod. zadavatelem – konzultace, upozornění na nedostatky zjištěné v rámci činnosti poskytovatele, návrhy opatření.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 w:cs="TimesNewRomanPSMT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Vedení mzdové agendy zaměstnanců zadavatele - výpočet výše platu, zajišťování výplaty platu, zúčtování platu, náhrad platu, nemocenského a dalších plnění poskytovaných zaměstnancům, výpočet a provádění srážek z platu, zajišťování agendy daně z příjmu ze závislé činnosti zaměstnanců a pojistného na sociální a zdravotní pojištění. </w:t>
      </w:r>
      <w:r>
        <w:rPr>
          <w:rFonts w:ascii="DejaVu Sans Mono" w:hAnsi="DejaVu Sans Mono" w:cs="TimesNewRomanPSMT"/>
          <w:sz w:val="26"/>
          <w:szCs w:val="26"/>
        </w:rPr>
        <w:t>Výpočet cestovních náhrad při pracovních cestách.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Příprava návrhů pracovních smluv, pracovních náplní, platových výměrů a zařazení do platových tříd pro jednotlivé zaměstnance pracující pro zadavatele, včetně konzultační činnosti pro zadavatele.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Samostatné vedení účetnictví účetní jednotky včetně řešení případů porušení povinností podle zákona o účetnictví s příslušnými orgány. Sestavování účetní uzávěrky, vedení účetních knih, deníku, hlavní knihy, knihy analytické evidence, jejich otevírání a uzavírání.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Samostatné zajišťování agendy daně z příjmu a daně z přidané hodnoty, včetně odesílání zálohových plateb a ostatních plateb správcům daně, a </w:t>
      </w:r>
      <w:r>
        <w:rPr>
          <w:rFonts w:ascii="DejaVu Sans Mono" w:hAnsi="DejaVu Sans Mono"/>
          <w:sz w:val="26"/>
          <w:szCs w:val="26"/>
        </w:rPr>
        <w:lastRenderedPageBreak/>
        <w:t>zastupování zadavatele v daňovém řízení se správcem daně.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Zajišťování inventarizace majetku a závazků.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Sledování příjmů a výdajů zadavatele. Rozpisy příspěvků a dotací podle stanovených zásad.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Kontrola hospodaření zadavatele podle rozpočtu včetně sledování vývoje, provádění rozboru a stanovování návrhů na opatření.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Sledování a evidence finančního majetku, zajišťování styku s bankou, analýza pohledávek a závazků.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Zpracování a odeslání výkazů, které vyžaduje od zadavatele zřizovatel (čtvrtletní uzávěrka – rozvaha, výkaz zisku a ztráty, přílohy, čtvrtletní a pololetní rozbor hospodaření, výroční rozbor hospodaření, rozpočet na následující rok, střednědobý výhled, inventarizační zpráva, úprava rozpočtu organizace v průběhu roku, předložení hospodaření s fondy, předložení ke schválení radě statutárního města Chomutova čerpání fondů organizace</w:t>
      </w:r>
      <w:r w:rsidR="00AE3A4F">
        <w:rPr>
          <w:rFonts w:ascii="DejaVu Sans Mono" w:hAnsi="DejaVu Sans Mono"/>
          <w:sz w:val="26"/>
          <w:szCs w:val="26"/>
        </w:rPr>
        <w:t>.</w:t>
      </w:r>
    </w:p>
    <w:p w:rsidR="00036CF3" w:rsidRDefault="00BA329D">
      <w:pPr>
        <w:pStyle w:val="Tlotextu"/>
        <w:numPr>
          <w:ilvl w:val="0"/>
          <w:numId w:val="2"/>
        </w:num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Spolupráce při zajišťování veškerých administrativních činností týkajících se zadavatele se zřizovatelem zadavatele a s ostatními ekonomickými subjekty. Konzultace ekonomických rozhodnutí zadavatele s daňovým poradcem.</w:t>
      </w:r>
    </w:p>
    <w:p w:rsidR="00036CF3" w:rsidRDefault="00036CF3">
      <w:pPr>
        <w:pStyle w:val="Tlotextu"/>
        <w:jc w:val="both"/>
        <w:rPr>
          <w:rFonts w:ascii="DejaVu Sans Mono" w:hAnsi="DejaVu Sans Mono"/>
          <w:sz w:val="26"/>
          <w:szCs w:val="26"/>
        </w:rPr>
      </w:pPr>
    </w:p>
    <w:p w:rsidR="00036CF3" w:rsidRDefault="00BA329D">
      <w:pPr>
        <w:pStyle w:val="Tlotextu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2.2 </w:t>
      </w:r>
      <w:r>
        <w:rPr>
          <w:rFonts w:ascii="DejaVu Sans Mono" w:hAnsi="DejaVu Sans Mono"/>
          <w:sz w:val="26"/>
          <w:szCs w:val="26"/>
        </w:rPr>
        <w:tab/>
        <w:t xml:space="preserve">Poskytovatel se samostatně seznamuje s novými předpisy a zákony souvisejícími s předmětem jeho činnosti dle této smlouvy a využívá je ve prospěch zadavatele. Zodpovídá za dodržování všech platných právních předpisů. </w:t>
      </w:r>
    </w:p>
    <w:p w:rsidR="00036CF3" w:rsidRDefault="00036CF3">
      <w:pPr>
        <w:rPr>
          <w:rFonts w:ascii="DejaVu Sans Mono" w:hAnsi="DejaVu Sans Mono"/>
          <w:sz w:val="26"/>
          <w:szCs w:val="26"/>
        </w:rPr>
      </w:pPr>
    </w:p>
    <w:p w:rsidR="00036CF3" w:rsidRDefault="00BA32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DejaVu Sans Mono" w:hAnsi="DejaVu Sans Mono"/>
          <w:b/>
          <w:sz w:val="26"/>
          <w:szCs w:val="26"/>
        </w:rPr>
      </w:pPr>
      <w:r>
        <w:rPr>
          <w:rFonts w:ascii="DejaVu Sans Mono" w:hAnsi="DejaVu Sans Mono"/>
          <w:b/>
          <w:sz w:val="26"/>
          <w:szCs w:val="26"/>
        </w:rPr>
        <w:t>3. Cena plnění</w:t>
      </w:r>
    </w:p>
    <w:p w:rsidR="00036CF3" w:rsidRDefault="00BA329D">
      <w:pPr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3.1</w:t>
      </w:r>
      <w:r>
        <w:rPr>
          <w:rFonts w:ascii="DejaVu Sans Mono" w:hAnsi="DejaVu Sans Mono"/>
          <w:sz w:val="26"/>
          <w:szCs w:val="26"/>
        </w:rPr>
        <w:tab/>
        <w:t>Za poskytování služeb se zadavatel zavazuje platit poskytovateli úplatu ve výši 33.000,- Kč měsíčně.</w:t>
      </w:r>
    </w:p>
    <w:p w:rsidR="00036CF3" w:rsidRDefault="00BA329D">
      <w:pPr>
        <w:spacing w:after="120" w:line="240" w:lineRule="auto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3.2 </w:t>
      </w:r>
      <w:r>
        <w:rPr>
          <w:rFonts w:ascii="DejaVu Sans Mono" w:hAnsi="DejaVu Sans Mono"/>
          <w:sz w:val="26"/>
          <w:szCs w:val="26"/>
        </w:rPr>
        <w:tab/>
        <w:t>Úplata za poskytování služeb je splatná na základě faktury vystavené poskytovatelem a doručené zadavateli. Splatnost fakturovaných částek je 14 dnů od doručení faktury. Služby budou fakturovány za každý ukončený kalendářní měsíc.</w:t>
      </w:r>
    </w:p>
    <w:p w:rsidR="00036CF3" w:rsidRDefault="00BA329D">
      <w:pPr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   </w:t>
      </w:r>
    </w:p>
    <w:p w:rsidR="00036CF3" w:rsidRDefault="00BA32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DejaVu Sans Mono" w:hAnsi="DejaVu Sans Mono"/>
          <w:b/>
          <w:sz w:val="26"/>
          <w:szCs w:val="26"/>
        </w:rPr>
      </w:pPr>
      <w:r>
        <w:rPr>
          <w:rFonts w:ascii="DejaVu Sans Mono" w:hAnsi="DejaVu Sans Mono"/>
          <w:b/>
          <w:sz w:val="26"/>
          <w:szCs w:val="26"/>
        </w:rPr>
        <w:t>4. Čas plnění a podmínky poskytování služeb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4.1 </w:t>
      </w:r>
      <w:r>
        <w:rPr>
          <w:rFonts w:ascii="DejaVu Sans Mono" w:hAnsi="DejaVu Sans Mono"/>
          <w:sz w:val="26"/>
          <w:szCs w:val="26"/>
        </w:rPr>
        <w:tab/>
        <w:t xml:space="preserve">Tato smlouva je uzavřena na dobu určitou </w:t>
      </w:r>
      <w:r w:rsidRPr="006662EA">
        <w:rPr>
          <w:rFonts w:ascii="DejaVu Sans Mono" w:hAnsi="DejaVu Sans Mono"/>
          <w:b/>
          <w:sz w:val="26"/>
          <w:szCs w:val="26"/>
        </w:rPr>
        <w:t>od 15. 3. 2018 do 28. 2. 2019.</w:t>
      </w:r>
      <w:r>
        <w:rPr>
          <w:rFonts w:ascii="DejaVu Sans Mono" w:hAnsi="DejaVu Sans Mono"/>
          <w:sz w:val="26"/>
          <w:szCs w:val="26"/>
        </w:rPr>
        <w:t xml:space="preserve"> Každá ze smluvních stran má právo smlouvu kdykoliv vypovědět s tříměsíční výpovědní dobou, která začne běžet prvním dnem měsíce následujícího po měsíci, v němž došlo k doručení výpovědi druhé smluvní straně.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4.2 </w:t>
      </w:r>
      <w:r>
        <w:rPr>
          <w:rFonts w:ascii="DejaVu Sans Mono" w:hAnsi="DejaVu Sans Mono"/>
          <w:sz w:val="26"/>
          <w:szCs w:val="26"/>
        </w:rPr>
        <w:tab/>
        <w:t>Poskytovatel je povinen poskytovat služby v termínech stanovených právními předpisy nebo zadavatelem. Nebude-li výslovně dohodnuto jinak, je poskytovatel povinen poskytovat níže uvedené služby v následujících termínech:</w:t>
      </w:r>
    </w:p>
    <w:p w:rsidR="00036CF3" w:rsidRDefault="00BA329D">
      <w:pPr>
        <w:spacing w:after="120" w:line="240" w:lineRule="auto"/>
        <w:ind w:left="709" w:hanging="142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lastRenderedPageBreak/>
        <w:t>a) Zpracování a odeslání daňových přiznání, zálohových plateb a plateb na finanční správu - dle termínů stanovených finanční správou a právními předpisy</w:t>
      </w:r>
    </w:p>
    <w:p w:rsidR="00036CF3" w:rsidRDefault="00BA329D">
      <w:pPr>
        <w:spacing w:after="120" w:line="240" w:lineRule="auto"/>
        <w:ind w:left="709" w:hanging="142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b) Zpracování a odeslání výkazů, které vyžaduje od organizace zřizovatel – dle termínů stanovených zřizovatelem (zadavatel je povinen je poskytovateli včas oznámit)</w:t>
      </w:r>
    </w:p>
    <w:p w:rsidR="00036CF3" w:rsidRDefault="00BA329D">
      <w:pPr>
        <w:spacing w:after="120" w:line="240" w:lineRule="auto"/>
        <w:ind w:left="709" w:hanging="142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c) Zpracování a odeslání výplat (včetně odevzdání všech souvisejících podkladů – OSSZ, ZP, FÚ, včetně odvodu plateb) - vždy do 12. dne následujícího měsíce 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4.3</w:t>
      </w:r>
      <w:r>
        <w:rPr>
          <w:rFonts w:ascii="DejaVu Sans Mono" w:hAnsi="DejaVu Sans Mono"/>
          <w:sz w:val="26"/>
          <w:szCs w:val="26"/>
        </w:rPr>
        <w:tab/>
        <w:t>Zadavatel je oprávněn kontrolovat poskytování služeb a zjistí-li, že poskytovatel poskytuje služby v rozporu se svými povinnostmi, je oprávněn žádat po poskytovateli odstranění vad a poskytování služeb řádným způsobem. Neučiní-li tak poskytovatel ani v zadavatelem stanovené přiměřené době, může zadavatel odstoupit od smlouvy.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4.4</w:t>
      </w:r>
      <w:r>
        <w:rPr>
          <w:rFonts w:ascii="DejaVu Sans Mono" w:hAnsi="DejaVu Sans Mono"/>
          <w:sz w:val="26"/>
          <w:szCs w:val="26"/>
        </w:rPr>
        <w:tab/>
        <w:t>V případě porušení povinností stanovených touto smlouvou je poskytovatel povinen zaplatit zadavateli smluvní pokutu v níže uvedené výši. Zaplacením smluvní pokuty není dotčen nárok zadavatele na náhradu škody v plné výši. Smluvní strany sjednávají následující smluvní pokuty: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ab/>
        <w:t>a) za prodlení poskytovatele s provedením jakékoliv činnosti dle odst. 4.2 písm. a) tohoto článku ve výši 1.000,- Kč za každý jednotlivý případ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ab/>
        <w:t>b) za prodlení poskytovatele s provedením jakékoliv činnosti dle odst. 4.2 písm. b) tohoto článku ve výši 1.000,- Kč za každý jednotlivý případ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ab/>
        <w:t>c) za prodlení poskytovatele s provedením jakékoliv činnosti dle odst. 4.2 písm. c) tohoto článku ve výši 1.000,- Kč za každý jednotlivý případ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ab/>
        <w:t xml:space="preserve">d) za  </w:t>
      </w:r>
      <w:r>
        <w:rPr>
          <w:rFonts w:ascii="DejaVu Sans Mono" w:hAnsi="DejaVu Sans Mono"/>
          <w:sz w:val="26"/>
          <w:szCs w:val="26"/>
        </w:rPr>
        <w:tab/>
      </w:r>
      <w:r>
        <w:rPr>
          <w:rFonts w:ascii="DejaVu Sans Mono" w:hAnsi="DejaVu Sans Mono" w:cs="Arial"/>
          <w:sz w:val="26"/>
          <w:szCs w:val="26"/>
        </w:rPr>
        <w:t xml:space="preserve">porušení jiné povinnosti poskytovatele, pokud nezajistil nápravu ani v zadavatelem dodatečně poskytnuté přiměřené lhůtě, ve výši </w:t>
      </w:r>
      <w:r>
        <w:rPr>
          <w:rFonts w:ascii="DejaVu Sans Mono" w:hAnsi="DejaVu Sans Mono"/>
          <w:sz w:val="26"/>
          <w:szCs w:val="26"/>
        </w:rPr>
        <w:t>1.000,- Kč za každý jednotlivý případ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b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4.5</w:t>
      </w:r>
      <w:r>
        <w:rPr>
          <w:rFonts w:ascii="DejaVu Sans Mono" w:hAnsi="DejaVu Sans Mono"/>
          <w:sz w:val="26"/>
          <w:szCs w:val="26"/>
        </w:rPr>
        <w:tab/>
        <w:t>Místem poskytování služeb jsou vlastní prostory poskytovatele, s výjimkou činností, které je nezbytné provést v prostorách zadavatele (zejména inventury, předávání dokladů, apod.).</w:t>
      </w:r>
      <w:r>
        <w:rPr>
          <w:rFonts w:ascii="DejaVu Sans Mono" w:hAnsi="DejaVu Sans Mono"/>
          <w:b/>
          <w:sz w:val="26"/>
          <w:szCs w:val="26"/>
        </w:rPr>
        <w:t xml:space="preserve"> </w:t>
      </w:r>
    </w:p>
    <w:p w:rsidR="00036CF3" w:rsidRDefault="00BA329D">
      <w:pPr>
        <w:spacing w:after="120" w:line="240" w:lineRule="auto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4.6 </w:t>
      </w:r>
      <w:r>
        <w:rPr>
          <w:rFonts w:ascii="DejaVu Sans Mono" w:hAnsi="DejaVu Sans Mono"/>
          <w:sz w:val="26"/>
          <w:szCs w:val="26"/>
        </w:rPr>
        <w:tab/>
        <w:t>Poskytovatel zodpovídá za poskytování služeb v souladu s právními předpisy.</w:t>
      </w:r>
    </w:p>
    <w:p w:rsidR="00036CF3" w:rsidRDefault="00BA329D">
      <w:pPr>
        <w:tabs>
          <w:tab w:val="left" w:pos="709"/>
        </w:tabs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4.7 </w:t>
      </w:r>
      <w:r>
        <w:rPr>
          <w:rFonts w:ascii="DejaVu Sans Mono" w:hAnsi="DejaVu Sans Mono"/>
          <w:sz w:val="26"/>
          <w:szCs w:val="26"/>
        </w:rPr>
        <w:tab/>
        <w:t>Zadavatel bude spolupracovat při poskytování služeb s pracovnicí zadavatele určenou zadavatelem (zejména předávání dokladů, pošty a jiné související úkony potřebné k řádnému plnění této smlouvy).</w:t>
      </w:r>
    </w:p>
    <w:p w:rsidR="00036CF3" w:rsidRDefault="00BA329D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4.8 </w:t>
      </w:r>
      <w:r>
        <w:rPr>
          <w:rFonts w:ascii="DejaVu Sans Mono" w:hAnsi="DejaVu Sans Mono"/>
          <w:sz w:val="26"/>
          <w:szCs w:val="26"/>
        </w:rPr>
        <w:tab/>
        <w:t xml:space="preserve">Za účelem poskytování služeb se zadavatel zavazuje předat poskytovateli notebook s následujícím software: Mzdový program </w:t>
      </w:r>
      <w:proofErr w:type="spellStart"/>
      <w:r>
        <w:rPr>
          <w:rFonts w:ascii="DejaVu Sans Mono" w:hAnsi="DejaVu Sans Mono"/>
          <w:sz w:val="26"/>
          <w:szCs w:val="26"/>
        </w:rPr>
        <w:t>Salary</w:t>
      </w:r>
      <w:proofErr w:type="spellEnd"/>
      <w:r>
        <w:rPr>
          <w:rFonts w:ascii="DejaVu Sans Mono" w:hAnsi="DejaVu Sans Mono"/>
          <w:sz w:val="26"/>
          <w:szCs w:val="26"/>
        </w:rPr>
        <w:t>, Účetní</w:t>
      </w:r>
      <w:r w:rsidR="006662EA">
        <w:rPr>
          <w:rFonts w:ascii="DejaVu Sans Mono" w:hAnsi="DejaVu Sans Mono"/>
          <w:sz w:val="26"/>
          <w:szCs w:val="26"/>
        </w:rPr>
        <w:t xml:space="preserve"> </w:t>
      </w:r>
      <w:r>
        <w:rPr>
          <w:rFonts w:ascii="DejaVu Sans Mono" w:hAnsi="DejaVu Sans Mono"/>
          <w:sz w:val="26"/>
          <w:szCs w:val="26"/>
        </w:rPr>
        <w:t>program</w:t>
      </w:r>
      <w:r w:rsidR="006662EA">
        <w:rPr>
          <w:rFonts w:ascii="DejaVu Sans Mono" w:hAnsi="DejaVu Sans Mono"/>
          <w:sz w:val="26"/>
          <w:szCs w:val="26"/>
        </w:rPr>
        <w:t xml:space="preserve"> </w:t>
      </w:r>
      <w:r>
        <w:rPr>
          <w:rFonts w:ascii="DejaVu Sans Mono" w:hAnsi="DejaVu Sans Mono"/>
          <w:sz w:val="26"/>
          <w:szCs w:val="26"/>
        </w:rPr>
        <w:t xml:space="preserve">P-KOMPLEX. Poskytovatel se zavazuje při poskytování služeb používat výhradně notebook a software předaný zadavatelem, a to zejména z důvodu bezpečnosti dat a kompatibility systémů. Poskytovatel odpovídá za škodu na předaných věcech v plné výši a při skončení této smlouvy je povinen je bezodkladně vrátit zadavateli, a to </w:t>
      </w:r>
      <w:r>
        <w:rPr>
          <w:rFonts w:ascii="DejaVu Sans Mono" w:hAnsi="DejaVu Sans Mono"/>
          <w:sz w:val="26"/>
          <w:szCs w:val="26"/>
        </w:rPr>
        <w:lastRenderedPageBreak/>
        <w:t>včetně veškerých dat, nepoškozené, v původním technickém stavu (s výjimkou běžného opotřebení).</w:t>
      </w:r>
    </w:p>
    <w:p w:rsidR="00AE3A4F" w:rsidRDefault="00AE3A4F">
      <w:pPr>
        <w:spacing w:after="12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4.9 </w:t>
      </w:r>
      <w:r w:rsidRPr="006662EA">
        <w:rPr>
          <w:rFonts w:ascii="DejaVu Sans Mono" w:hAnsi="DejaVu Sans Mono"/>
          <w:sz w:val="26"/>
          <w:szCs w:val="26"/>
        </w:rPr>
        <w:t xml:space="preserve">Zadavatel se zavazuje k datu začátku platnosti smlouvy seznámit </w:t>
      </w:r>
      <w:r w:rsidR="000A7F67" w:rsidRPr="006662EA">
        <w:rPr>
          <w:rFonts w:ascii="DejaVu Sans Mono" w:hAnsi="DejaVu Sans Mono"/>
          <w:sz w:val="26"/>
          <w:szCs w:val="26"/>
        </w:rPr>
        <w:t>poskytovatele</w:t>
      </w:r>
      <w:r w:rsidRPr="006662EA">
        <w:rPr>
          <w:rFonts w:ascii="DejaVu Sans Mono" w:hAnsi="DejaVu Sans Mono"/>
          <w:sz w:val="26"/>
          <w:szCs w:val="26"/>
        </w:rPr>
        <w:t xml:space="preserve"> s obvyklým způsobem vedení účetnictví v organizaci, předat podklady k výkonu činnosti včetně stavů účtů k 31.</w:t>
      </w:r>
      <w:r w:rsidR="006662EA" w:rsidRPr="006662EA">
        <w:rPr>
          <w:rFonts w:ascii="DejaVu Sans Mono" w:hAnsi="DejaVu Sans Mono"/>
          <w:sz w:val="26"/>
          <w:szCs w:val="26"/>
        </w:rPr>
        <w:t xml:space="preserve"> </w:t>
      </w:r>
      <w:r w:rsidRPr="006662EA">
        <w:rPr>
          <w:rFonts w:ascii="DejaVu Sans Mono" w:hAnsi="DejaVu Sans Mono"/>
          <w:sz w:val="26"/>
          <w:szCs w:val="26"/>
        </w:rPr>
        <w:t>3.</w:t>
      </w:r>
      <w:r w:rsidR="006662EA" w:rsidRPr="006662EA">
        <w:rPr>
          <w:rFonts w:ascii="DejaVu Sans Mono" w:hAnsi="DejaVu Sans Mono"/>
          <w:sz w:val="26"/>
          <w:szCs w:val="26"/>
        </w:rPr>
        <w:t xml:space="preserve"> </w:t>
      </w:r>
      <w:r w:rsidRPr="006662EA">
        <w:rPr>
          <w:rFonts w:ascii="DejaVu Sans Mono" w:hAnsi="DejaVu Sans Mono"/>
          <w:sz w:val="26"/>
          <w:szCs w:val="26"/>
        </w:rPr>
        <w:t>2018 (hlavní kniha), konečné stavy bankovních účtů a odsouhlasení konečného stavu cenin, popř. pokladny.</w:t>
      </w:r>
    </w:p>
    <w:p w:rsidR="00036CF3" w:rsidRDefault="00BA329D">
      <w:pPr>
        <w:suppressAutoHyphens w:val="0"/>
        <w:spacing w:after="0" w:line="240" w:lineRule="auto"/>
        <w:ind w:left="709" w:hanging="70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4.</w:t>
      </w:r>
      <w:r w:rsidR="00AE3A4F">
        <w:rPr>
          <w:rFonts w:ascii="DejaVu Sans Mono" w:hAnsi="DejaVu Sans Mono"/>
          <w:sz w:val="26"/>
          <w:szCs w:val="26"/>
        </w:rPr>
        <w:t xml:space="preserve">10 </w:t>
      </w:r>
      <w:r>
        <w:rPr>
          <w:rFonts w:ascii="DejaVu Sans Mono" w:hAnsi="DejaVu Sans Mono"/>
          <w:sz w:val="26"/>
          <w:szCs w:val="26"/>
        </w:rPr>
        <w:t xml:space="preserve">Poskytovatel prohlašuje, že ke dni podpisu této smlouvy má uzavřenou pojistnou smlouvu, jejímž předmětem je pojištění odpovědnosti za škodu způsobenou poskytovatelem třetí osobě v souvislosti s výkonem jeho činnosti, přičemž </w:t>
      </w:r>
      <w:r w:rsidR="006662EA">
        <w:rPr>
          <w:rFonts w:ascii="DejaVu Sans Mono" w:hAnsi="DejaVu Sans Mono"/>
          <w:sz w:val="26"/>
          <w:szCs w:val="26"/>
        </w:rPr>
        <w:t xml:space="preserve">limit pojistného plnění není </w:t>
      </w:r>
      <w:proofErr w:type="gramStart"/>
      <w:r w:rsidR="006662EA">
        <w:rPr>
          <w:rFonts w:ascii="DejaVu Sans Mono" w:hAnsi="DejaVu Sans Mono"/>
          <w:sz w:val="26"/>
          <w:szCs w:val="26"/>
        </w:rPr>
        <w:t>niž</w:t>
      </w:r>
      <w:r>
        <w:rPr>
          <w:rFonts w:ascii="DejaVu Sans Mono" w:hAnsi="DejaVu Sans Mono"/>
          <w:sz w:val="26"/>
          <w:szCs w:val="26"/>
        </w:rPr>
        <w:t xml:space="preserve">ší </w:t>
      </w:r>
      <w:r w:rsidRPr="006662EA">
        <w:rPr>
          <w:rFonts w:ascii="DejaVu Sans Mono" w:hAnsi="DejaVu Sans Mono"/>
          <w:sz w:val="26"/>
          <w:szCs w:val="26"/>
        </w:rPr>
        <w:t>než</w:t>
      </w:r>
      <w:proofErr w:type="gramEnd"/>
      <w:r w:rsidRPr="006662EA">
        <w:rPr>
          <w:rFonts w:ascii="DejaVu Sans Mono" w:hAnsi="DejaVu Sans Mono"/>
          <w:sz w:val="26"/>
          <w:szCs w:val="26"/>
        </w:rPr>
        <w:t xml:space="preserve"> 1.000.000 Kč</w:t>
      </w:r>
      <w:r>
        <w:rPr>
          <w:rFonts w:ascii="DejaVu Sans Mono" w:hAnsi="DejaVu Sans Mono"/>
          <w:sz w:val="26"/>
          <w:szCs w:val="26"/>
        </w:rPr>
        <w:t xml:space="preserve"> Poskytovatel se zavazuje, že po celou dobu trvání této smlouvy bude pojištěn ve smyslu tohoto ustanovení a že nedojde ke snížení limitu pojistného plnění pod hranici uvedenou v předchozí větě. V případě, že dojde k zániku pojištění, je poskytovatel povinen o této skutečnosti neprodleně informovat zadavatele a ve lhůtě 3 pracovních dnů uzavřít pojistnou smlouvu ve výše uvedeném rozsahu. </w:t>
      </w:r>
    </w:p>
    <w:p w:rsidR="00036CF3" w:rsidRDefault="00036CF3">
      <w:pPr>
        <w:ind w:left="709" w:hanging="709"/>
        <w:jc w:val="both"/>
        <w:rPr>
          <w:rFonts w:ascii="DejaVu Sans Mono" w:hAnsi="DejaVu Sans Mono"/>
          <w:sz w:val="26"/>
          <w:szCs w:val="26"/>
        </w:rPr>
      </w:pPr>
    </w:p>
    <w:p w:rsidR="00036CF3" w:rsidRDefault="00BA329D">
      <w:pPr>
        <w:pStyle w:val="Nadpi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center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5. Způsob předání a uchování účetních dokladů</w:t>
      </w:r>
    </w:p>
    <w:p w:rsidR="00036CF3" w:rsidRDefault="00036CF3">
      <w:pPr>
        <w:rPr>
          <w:rFonts w:ascii="DejaVu Sans Mono" w:hAnsi="DejaVu Sans Mono"/>
          <w:sz w:val="26"/>
          <w:szCs w:val="26"/>
        </w:rPr>
      </w:pPr>
    </w:p>
    <w:p w:rsidR="00036CF3" w:rsidRDefault="00BA329D">
      <w:pPr>
        <w:spacing w:after="60" w:line="240" w:lineRule="auto"/>
        <w:ind w:left="539" w:hanging="567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5.1 Veškeré účetní doklady budou předávány v sídle zadavatele, popř. dle individuální domluvy.</w:t>
      </w:r>
    </w:p>
    <w:p w:rsidR="00036CF3" w:rsidRDefault="00BA329D">
      <w:pPr>
        <w:spacing w:after="60" w:line="240" w:lineRule="auto"/>
        <w:ind w:left="539" w:hanging="567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5.2 </w:t>
      </w:r>
      <w:r>
        <w:rPr>
          <w:rFonts w:ascii="DejaVu Sans Mono" w:hAnsi="DejaVu Sans Mono"/>
          <w:sz w:val="26"/>
          <w:szCs w:val="26"/>
        </w:rPr>
        <w:tab/>
        <w:t>Po jejich zpracování budou zpět poskytovatelem vráceny zadavateli.</w:t>
      </w:r>
    </w:p>
    <w:p w:rsidR="00036CF3" w:rsidRDefault="00036CF3">
      <w:pPr>
        <w:ind w:left="540"/>
        <w:rPr>
          <w:rFonts w:ascii="DejaVu Sans Mono" w:hAnsi="DejaVu Sans Mono"/>
          <w:sz w:val="26"/>
          <w:szCs w:val="26"/>
        </w:rPr>
      </w:pPr>
    </w:p>
    <w:p w:rsidR="00036CF3" w:rsidRDefault="00BA329D">
      <w:pPr>
        <w:pStyle w:val="Nadpi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6. Závěrečné ustanovení:</w:t>
      </w:r>
    </w:p>
    <w:p w:rsidR="00036CF3" w:rsidRDefault="00036CF3">
      <w:pPr>
        <w:rPr>
          <w:rFonts w:ascii="DejaVu Sans Mono" w:hAnsi="DejaVu Sans Mono"/>
          <w:sz w:val="26"/>
          <w:szCs w:val="26"/>
        </w:rPr>
      </w:pPr>
    </w:p>
    <w:p w:rsidR="00036CF3" w:rsidRDefault="00BA329D">
      <w:pPr>
        <w:numPr>
          <w:ilvl w:val="0"/>
          <w:numId w:val="1"/>
        </w:numPr>
        <w:spacing w:after="60" w:line="240" w:lineRule="auto"/>
        <w:ind w:left="53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>Účastníci této smlouvy po jejím předčtení prohlašují, že souhlasí s jejím obsahem, že tato byla sepsána na základě pravdivých údajů, jejich pravé a svobodné vůle a nebyla ujednána v tísni ani za jinak jednostranně nevýhodných podmínek. Na důkaz toho připojují své podpisy.</w:t>
      </w:r>
    </w:p>
    <w:p w:rsidR="00036CF3" w:rsidRDefault="00BA329D">
      <w:pPr>
        <w:numPr>
          <w:ilvl w:val="0"/>
          <w:numId w:val="1"/>
        </w:numPr>
        <w:spacing w:after="60" w:line="240" w:lineRule="auto"/>
        <w:ind w:left="539"/>
        <w:jc w:val="both"/>
        <w:rPr>
          <w:rFonts w:ascii="DejaVu Sans Mono" w:hAnsi="DejaVu Sans Mono"/>
          <w:sz w:val="26"/>
          <w:szCs w:val="26"/>
        </w:rPr>
      </w:pPr>
      <w:r>
        <w:rPr>
          <w:rFonts w:ascii="DejaVu Sans Mono" w:hAnsi="DejaVu Sans Mono"/>
          <w:sz w:val="26"/>
          <w:szCs w:val="26"/>
        </w:rPr>
        <w:t xml:space="preserve">Tato smlouva je provedena ve dvou vyhotoveních, z nichž obdrží zadavatel i poskytovatel každý jedno </w:t>
      </w:r>
      <w:proofErr w:type="spellStart"/>
      <w:r>
        <w:rPr>
          <w:rFonts w:ascii="DejaVu Sans Mono" w:hAnsi="DejaVu Sans Mono"/>
          <w:sz w:val="26"/>
          <w:szCs w:val="26"/>
        </w:rPr>
        <w:t>paré</w:t>
      </w:r>
      <w:proofErr w:type="spellEnd"/>
      <w:r>
        <w:rPr>
          <w:rFonts w:ascii="DejaVu Sans Mono" w:hAnsi="DejaVu Sans Mono"/>
          <w:sz w:val="26"/>
          <w:szCs w:val="26"/>
        </w:rPr>
        <w:t>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036CF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036CF3">
            <w:pPr>
              <w:rPr>
                <w:rFonts w:ascii="DejaVu Sans Mono" w:hAnsi="DejaVu Sans Mono"/>
                <w:sz w:val="26"/>
                <w:szCs w:val="26"/>
              </w:rPr>
            </w:pPr>
          </w:p>
          <w:p w:rsidR="00036CF3" w:rsidRDefault="006662EA" w:rsidP="00A565BD">
            <w:pPr>
              <w:ind w:right="-108"/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V Hoře Sv. Šebestiána</w:t>
            </w:r>
            <w:r w:rsidR="00BA329D">
              <w:rPr>
                <w:rFonts w:ascii="DejaVu Sans Mono" w:hAnsi="DejaVu Sans Mono"/>
                <w:sz w:val="26"/>
                <w:szCs w:val="26"/>
              </w:rPr>
              <w:t xml:space="preserve"> dne </w:t>
            </w:r>
            <w:proofErr w:type="gramStart"/>
            <w:r w:rsidR="00A565BD">
              <w:rPr>
                <w:rFonts w:ascii="DejaVu Sans Mono" w:hAnsi="DejaVu Sans Mono"/>
                <w:sz w:val="26"/>
                <w:szCs w:val="26"/>
              </w:rPr>
              <w:t>15.3.2018</w:t>
            </w:r>
            <w:proofErr w:type="gramEnd"/>
          </w:p>
          <w:p w:rsidR="00036CF3" w:rsidRDefault="00BA329D">
            <w:pPr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Podpisy smluvních stran:</w:t>
            </w:r>
          </w:p>
          <w:p w:rsidR="00036CF3" w:rsidRDefault="00036CF3">
            <w:pPr>
              <w:rPr>
                <w:rFonts w:ascii="DejaVu Sans Mono" w:hAnsi="DejaVu Sans Mono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036CF3">
            <w:pPr>
              <w:rPr>
                <w:rFonts w:ascii="DejaVu Sans Mono" w:hAnsi="DejaVu Sans Mono"/>
                <w:sz w:val="26"/>
                <w:szCs w:val="26"/>
              </w:rPr>
            </w:pPr>
          </w:p>
        </w:tc>
      </w:tr>
      <w:tr w:rsidR="00036CF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036CF3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</w:p>
          <w:p w:rsidR="00036CF3" w:rsidRDefault="00BA329D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…………………………………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036CF3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</w:p>
          <w:p w:rsidR="00036CF3" w:rsidRDefault="00BA329D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…………………………………</w:t>
            </w:r>
          </w:p>
        </w:tc>
      </w:tr>
      <w:tr w:rsidR="00036CF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6662EA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Za</w:t>
            </w:r>
            <w:r w:rsidR="00BA329D">
              <w:rPr>
                <w:rFonts w:ascii="DejaVu Sans Mono" w:hAnsi="DejaVu Sans Mono"/>
                <w:sz w:val="26"/>
                <w:szCs w:val="26"/>
              </w:rPr>
              <w:t>davatel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CF3" w:rsidRDefault="00BA329D">
            <w:pPr>
              <w:jc w:val="center"/>
              <w:rPr>
                <w:rFonts w:ascii="DejaVu Sans Mono" w:hAnsi="DejaVu Sans Mono"/>
                <w:sz w:val="26"/>
                <w:szCs w:val="26"/>
              </w:rPr>
            </w:pPr>
            <w:r>
              <w:rPr>
                <w:rFonts w:ascii="DejaVu Sans Mono" w:hAnsi="DejaVu Sans Mono"/>
                <w:sz w:val="26"/>
                <w:szCs w:val="26"/>
              </w:rPr>
              <w:t>Poskytovatel</w:t>
            </w:r>
          </w:p>
        </w:tc>
      </w:tr>
    </w:tbl>
    <w:p w:rsidR="00036CF3" w:rsidRDefault="00036CF3"/>
    <w:p w:rsidR="00036CF3" w:rsidRDefault="00036CF3">
      <w:pPr>
        <w:sectPr w:rsidR="00036CF3" w:rsidSect="006662EA">
          <w:type w:val="continuous"/>
          <w:pgSz w:w="11906" w:h="16838"/>
          <w:pgMar w:top="1417" w:right="1417" w:bottom="567" w:left="1417" w:header="0" w:footer="0" w:gutter="0"/>
          <w:cols w:space="708"/>
          <w:formProt w:val="0"/>
          <w:docGrid w:linePitch="360" w:charSpace="-2049"/>
        </w:sectPr>
      </w:pPr>
    </w:p>
    <w:p w:rsidR="00BA329D" w:rsidRDefault="00BA329D"/>
    <w:sectPr w:rsidR="00BA329D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4CC8"/>
    <w:multiLevelType w:val="multilevel"/>
    <w:tmpl w:val="99F840BC"/>
    <w:lvl w:ilvl="0">
      <w:start w:val="1"/>
      <w:numFmt w:val="decimal"/>
      <w:lvlText w:val="6.%1"/>
      <w:lvlJc w:val="left"/>
      <w:pPr>
        <w:tabs>
          <w:tab w:val="num" w:pos="927"/>
        </w:tabs>
        <w:ind w:left="92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295F60"/>
    <w:multiLevelType w:val="multilevel"/>
    <w:tmpl w:val="6180E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C60DBC"/>
    <w:multiLevelType w:val="multilevel"/>
    <w:tmpl w:val="557E3AA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20"/>
        </w:tabs>
        <w:ind w:left="19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F3"/>
    <w:rsid w:val="00036CF3"/>
    <w:rsid w:val="000A7F67"/>
    <w:rsid w:val="0038103D"/>
    <w:rsid w:val="006662EA"/>
    <w:rsid w:val="00A565BD"/>
    <w:rsid w:val="00AE3A4F"/>
    <w:rsid w:val="00B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4E3D-2FA6-4284-B2C0-B459BC9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paragraph" w:styleId="Nadpis2">
    <w:name w:val="heading 2"/>
    <w:basedOn w:val="Normln"/>
    <w:link w:val="Nadpis2Char"/>
    <w:qFormat/>
    <w:rsid w:val="0013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31DF0"/>
    <w:rPr>
      <w:i/>
      <w:iCs/>
    </w:rPr>
  </w:style>
  <w:style w:type="character" w:customStyle="1" w:styleId="Nadpis2Char">
    <w:name w:val="Nadpis 2 Char"/>
    <w:basedOn w:val="Standardnpsmoodstavce"/>
    <w:link w:val="Nadpis2"/>
    <w:rsid w:val="00131D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131D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ListLabel1">
    <w:name w:val="ListLabel 1"/>
    <w:rPr>
      <w:b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6F"/>
    <w:rPr>
      <w:rFonts w:ascii="Segoe UI" w:hAnsi="Segoe UI" w:cs="Segoe UI"/>
      <w:color w:val="00000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282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825"/>
    <w:rPr>
      <w:color w:val="00000A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825"/>
    <w:rPr>
      <w:b/>
      <w:bCs/>
      <w:color w:val="00000A"/>
      <w:sz w:val="20"/>
      <w:szCs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131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71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82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D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3F04-BE32-4FBD-8776-0255DBE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Martincová</dc:creator>
  <cp:lastModifiedBy>Lesy Chomutov</cp:lastModifiedBy>
  <cp:revision>7</cp:revision>
  <cp:lastPrinted>2018-03-05T09:32:00Z</cp:lastPrinted>
  <dcterms:created xsi:type="dcterms:W3CDTF">2018-03-02T05:34:00Z</dcterms:created>
  <dcterms:modified xsi:type="dcterms:W3CDTF">2018-04-03T12:26:00Z</dcterms:modified>
  <dc:language>cs-CZ</dc:language>
</cp:coreProperties>
</file>