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F4" w:rsidRPr="00DD7638" w:rsidRDefault="00B73CF4" w:rsidP="00B73CF4">
      <w:pPr>
        <w:pStyle w:val="Prosttext"/>
        <w:jc w:val="center"/>
        <w:rPr>
          <w:rFonts w:ascii="Palatino Linotype" w:eastAsia="MS Mincho" w:hAnsi="Palatino Linotype" w:cs="Times New Roman"/>
          <w:b/>
          <w:sz w:val="36"/>
          <w:szCs w:val="36"/>
        </w:rPr>
      </w:pPr>
      <w:r w:rsidRPr="00DD7638">
        <w:rPr>
          <w:rFonts w:ascii="Palatino Linotype" w:eastAsia="MS Mincho" w:hAnsi="Palatino Linotype" w:cs="Times New Roman"/>
          <w:b/>
          <w:sz w:val="36"/>
          <w:szCs w:val="36"/>
        </w:rPr>
        <w:t>Příkazní smlouva</w:t>
      </w:r>
    </w:p>
    <w:p w:rsidR="00B73CF4" w:rsidRPr="00DD7638" w:rsidRDefault="00B73CF4" w:rsidP="00B73CF4">
      <w:pPr>
        <w:pStyle w:val="Prosttext"/>
        <w:jc w:val="center"/>
        <w:rPr>
          <w:rFonts w:ascii="Palatino Linotype" w:eastAsia="MS Mincho" w:hAnsi="Palatino Linotype" w:cs="Times New Roman"/>
          <w:sz w:val="24"/>
          <w:szCs w:val="24"/>
        </w:rPr>
      </w:pPr>
      <w:r w:rsidRPr="00DD7638">
        <w:rPr>
          <w:rFonts w:ascii="Palatino Linotype" w:eastAsia="MS Mincho" w:hAnsi="Palatino Linotype" w:cs="Times New Roman"/>
          <w:sz w:val="24"/>
          <w:szCs w:val="24"/>
        </w:rPr>
        <w:t>uzavřená níže uvedeného dne, měsíce, roku mezi podle svého prohlášení k právním úkonům způsobilými smluvními stranami:</w:t>
      </w:r>
    </w:p>
    <w:p w:rsidR="00B73CF4" w:rsidRPr="00DD7638" w:rsidRDefault="00B73CF4" w:rsidP="00B73CF4">
      <w:pPr>
        <w:pStyle w:val="Prosttext"/>
        <w:rPr>
          <w:rFonts w:ascii="Palatino Linotype" w:eastAsia="MS Mincho" w:hAnsi="Palatino Linotype" w:cs="Tahoma"/>
          <w:b/>
          <w:sz w:val="24"/>
          <w:szCs w:val="24"/>
        </w:rPr>
      </w:pPr>
    </w:p>
    <w:p w:rsidR="00B73CF4" w:rsidRPr="00DD7638" w:rsidRDefault="00B73CF4" w:rsidP="00B73CF4">
      <w:pPr>
        <w:pStyle w:val="Prosttext"/>
        <w:rPr>
          <w:rFonts w:ascii="Palatino Linotype" w:eastAsia="MS Mincho" w:hAnsi="Palatino Linotype" w:cs="Tahoma"/>
          <w:b/>
          <w:sz w:val="24"/>
          <w:szCs w:val="24"/>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I.</w:t>
      </w:r>
    </w:p>
    <w:p w:rsidR="00B73CF4" w:rsidRPr="00DD7638" w:rsidRDefault="00B73CF4" w:rsidP="00B73CF4">
      <w:pPr>
        <w:pStyle w:val="Prosttext"/>
        <w:jc w:val="center"/>
        <w:rPr>
          <w:rFonts w:ascii="Palatino Linotype" w:eastAsia="MS Mincho" w:hAnsi="Palatino Linotype" w:cs="Times New Roman"/>
          <w:b/>
          <w:sz w:val="24"/>
          <w:szCs w:val="24"/>
        </w:rPr>
      </w:pPr>
      <w:r w:rsidRPr="00DD7638">
        <w:rPr>
          <w:rFonts w:ascii="Palatino Linotype" w:eastAsia="MS Mincho" w:hAnsi="Palatino Linotype" w:cs="Times New Roman"/>
          <w:b/>
          <w:sz w:val="24"/>
          <w:szCs w:val="24"/>
        </w:rPr>
        <w:t>Smluvní strany</w:t>
      </w:r>
    </w:p>
    <w:p w:rsidR="00B73CF4" w:rsidRPr="00DD7638" w:rsidRDefault="00B73CF4" w:rsidP="00B73CF4">
      <w:pPr>
        <w:pStyle w:val="Prosttext"/>
        <w:rPr>
          <w:rFonts w:ascii="Palatino Linotype" w:eastAsia="MS Mincho" w:hAnsi="Palatino Linotype" w:cs="Times New Roman"/>
          <w:b/>
          <w:sz w:val="24"/>
          <w:szCs w:val="24"/>
        </w:rPr>
      </w:pPr>
    </w:p>
    <w:p w:rsidR="00B73CF4" w:rsidRPr="00DD7638" w:rsidRDefault="00B73CF4" w:rsidP="00DD7638">
      <w:pPr>
        <w:pStyle w:val="Prosttext"/>
        <w:numPr>
          <w:ilvl w:val="0"/>
          <w:numId w:val="1"/>
        </w:numPr>
        <w:tabs>
          <w:tab w:val="clear" w:pos="360"/>
        </w:tabs>
        <w:ind w:left="426" w:hanging="426"/>
        <w:rPr>
          <w:rFonts w:ascii="Palatino Linotype" w:eastAsia="MS Mincho" w:hAnsi="Palatino Linotype" w:cs="Times New Roman"/>
          <w:b/>
          <w:sz w:val="24"/>
          <w:szCs w:val="24"/>
        </w:rPr>
      </w:pPr>
      <w:r w:rsidRPr="00DD7638">
        <w:rPr>
          <w:rFonts w:ascii="Palatino Linotype" w:eastAsia="MS Mincho" w:hAnsi="Palatino Linotype" w:cs="Times New Roman"/>
          <w:b/>
          <w:sz w:val="24"/>
          <w:szCs w:val="24"/>
        </w:rPr>
        <w:t xml:space="preserve">Příkazník: </w:t>
      </w:r>
      <w:r w:rsidRPr="00DD7638">
        <w:rPr>
          <w:rFonts w:ascii="Palatino Linotype" w:eastAsia="MS Mincho" w:hAnsi="Palatino Linotype"/>
          <w:b/>
        </w:rPr>
        <w:t>iOPAVSKO.cz s.r.o.</w:t>
      </w:r>
    </w:p>
    <w:p w:rsidR="00B73CF4" w:rsidRPr="00DD7638" w:rsidRDefault="00B73CF4" w:rsidP="00DD7638">
      <w:pPr>
        <w:pStyle w:val="Prosttext"/>
        <w:ind w:left="426"/>
        <w:rPr>
          <w:rFonts w:ascii="Palatino Linotype" w:hAnsi="Palatino Linotype" w:cs="Times New Roman"/>
          <w:sz w:val="24"/>
          <w:szCs w:val="24"/>
        </w:rPr>
      </w:pPr>
      <w:r w:rsidRPr="00DD7638">
        <w:rPr>
          <w:rFonts w:ascii="Palatino Linotype" w:hAnsi="Palatino Linotype" w:cs="Times New Roman"/>
          <w:sz w:val="24"/>
          <w:szCs w:val="24"/>
        </w:rPr>
        <w:t>Se sídlem Ostrava, Havlíčkovo nábřeží 2728/38, PSČ  702 00</w:t>
      </w:r>
    </w:p>
    <w:p w:rsidR="00B73CF4" w:rsidRPr="00DD7638" w:rsidRDefault="00B73CF4" w:rsidP="00DD7638">
      <w:pPr>
        <w:pStyle w:val="Prosttext"/>
        <w:ind w:left="426"/>
        <w:rPr>
          <w:rFonts w:ascii="Palatino Linotype" w:hAnsi="Palatino Linotype" w:cs="Times New Roman"/>
          <w:sz w:val="24"/>
          <w:szCs w:val="24"/>
        </w:rPr>
      </w:pPr>
      <w:r w:rsidRPr="00DD7638">
        <w:rPr>
          <w:rFonts w:ascii="Palatino Linotype" w:hAnsi="Palatino Linotype" w:cs="Times New Roman"/>
          <w:sz w:val="24"/>
          <w:szCs w:val="24"/>
        </w:rPr>
        <w:t xml:space="preserve">vedená u Krajského soudu v Ostravě, odd. C, vložka 34860 </w:t>
      </w:r>
    </w:p>
    <w:p w:rsidR="00B73CF4" w:rsidRDefault="00B73CF4" w:rsidP="00DD7638">
      <w:pPr>
        <w:pStyle w:val="Prosttext"/>
        <w:ind w:left="426"/>
        <w:rPr>
          <w:rFonts w:ascii="Palatino Linotype" w:hAnsi="Palatino Linotype" w:cs="Times New Roman"/>
          <w:sz w:val="24"/>
          <w:szCs w:val="24"/>
        </w:rPr>
      </w:pPr>
      <w:r w:rsidRPr="00DD7638">
        <w:rPr>
          <w:rFonts w:ascii="Palatino Linotype" w:hAnsi="Palatino Linotype" w:cs="Times New Roman"/>
          <w:sz w:val="24"/>
          <w:szCs w:val="24"/>
        </w:rPr>
        <w:t xml:space="preserve">jednající Vladimíra Svobodová, jednatelka </w:t>
      </w:r>
    </w:p>
    <w:p w:rsidR="00DD7638" w:rsidRPr="00DD7638" w:rsidRDefault="00DD7638" w:rsidP="00DD7638">
      <w:pPr>
        <w:pStyle w:val="Prosttext"/>
        <w:ind w:left="426"/>
        <w:rPr>
          <w:rFonts w:ascii="Palatino Linotype" w:hAnsi="Palatino Linotype" w:cs="Times New Roman"/>
          <w:sz w:val="24"/>
          <w:szCs w:val="24"/>
        </w:rPr>
      </w:pPr>
      <w:r w:rsidRPr="00DD7638">
        <w:rPr>
          <w:rFonts w:ascii="Palatino Linotype" w:hAnsi="Palatino Linotype" w:cs="Times New Roman"/>
          <w:sz w:val="24"/>
          <w:szCs w:val="24"/>
        </w:rPr>
        <w:t>IČ: 28614968,</w:t>
      </w:r>
    </w:p>
    <w:p w:rsidR="00DD7638" w:rsidRPr="00DD7638" w:rsidRDefault="00DD7638" w:rsidP="00DD7638">
      <w:pPr>
        <w:pStyle w:val="Prosttext"/>
        <w:ind w:left="426"/>
        <w:rPr>
          <w:rFonts w:ascii="Palatino Linotype" w:hAnsi="Palatino Linotype" w:cs="Times New Roman"/>
          <w:sz w:val="24"/>
          <w:szCs w:val="24"/>
        </w:rPr>
      </w:pPr>
      <w:r w:rsidRPr="00DD7638">
        <w:rPr>
          <w:rFonts w:ascii="Palatino Linotype" w:hAnsi="Palatino Linotype" w:cs="Times New Roman"/>
          <w:sz w:val="24"/>
          <w:szCs w:val="24"/>
        </w:rPr>
        <w:t>DIČ: CZ28614968</w:t>
      </w:r>
    </w:p>
    <w:p w:rsidR="00B73CF4" w:rsidRPr="00DD7638" w:rsidRDefault="00B73CF4" w:rsidP="00DD7638">
      <w:pPr>
        <w:ind w:left="426"/>
        <w:jc w:val="both"/>
        <w:rPr>
          <w:rFonts w:ascii="Palatino Linotype" w:hAnsi="Palatino Linotype"/>
          <w:b/>
          <w:i/>
        </w:rPr>
      </w:pPr>
      <w:r w:rsidRPr="00DD7638">
        <w:rPr>
          <w:rFonts w:ascii="Palatino Linotype" w:hAnsi="Palatino Linotype"/>
          <w:b/>
          <w:i/>
        </w:rPr>
        <w:t>(dále jen příkazník)</w:t>
      </w:r>
    </w:p>
    <w:p w:rsidR="00B73CF4" w:rsidRPr="00DD7638" w:rsidRDefault="00B73CF4" w:rsidP="00B73CF4">
      <w:pPr>
        <w:pStyle w:val="Prosttext"/>
        <w:rPr>
          <w:rFonts w:ascii="Palatino Linotype" w:eastAsia="MS Mincho" w:hAnsi="Palatino Linotype" w:cs="Tahoma"/>
          <w:b/>
          <w:sz w:val="22"/>
          <w:szCs w:val="22"/>
        </w:rPr>
      </w:pPr>
    </w:p>
    <w:p w:rsidR="00B73CF4" w:rsidRPr="00DD7638" w:rsidRDefault="00B73CF4" w:rsidP="00B73CF4">
      <w:pPr>
        <w:pStyle w:val="Prosttext"/>
        <w:rPr>
          <w:rFonts w:ascii="Palatino Linotype" w:eastAsia="MS Mincho" w:hAnsi="Palatino Linotype" w:cs="Tahoma"/>
          <w:b/>
          <w:sz w:val="22"/>
          <w:szCs w:val="22"/>
        </w:rPr>
      </w:pPr>
    </w:p>
    <w:p w:rsidR="00B73CF4" w:rsidRPr="00DD7638" w:rsidRDefault="00B73CF4" w:rsidP="00DD7638">
      <w:pPr>
        <w:pStyle w:val="Prosttext"/>
        <w:numPr>
          <w:ilvl w:val="0"/>
          <w:numId w:val="1"/>
        </w:numPr>
        <w:tabs>
          <w:tab w:val="clear" w:pos="360"/>
          <w:tab w:val="left" w:pos="426"/>
        </w:tabs>
        <w:rPr>
          <w:rFonts w:ascii="Palatino Linotype" w:hAnsi="Palatino Linotype" w:cs="Times New Roman"/>
          <w:b/>
          <w:sz w:val="24"/>
          <w:szCs w:val="24"/>
        </w:rPr>
      </w:pPr>
      <w:r w:rsidRPr="00DD7638">
        <w:rPr>
          <w:rFonts w:ascii="Palatino Linotype" w:eastAsia="MS Mincho" w:hAnsi="Palatino Linotype" w:cs="Times New Roman"/>
          <w:b/>
          <w:sz w:val="24"/>
          <w:szCs w:val="24"/>
        </w:rPr>
        <w:t>Přík</w:t>
      </w:r>
      <w:r w:rsidR="00DD7638" w:rsidRPr="00DD7638">
        <w:rPr>
          <w:rFonts w:ascii="Palatino Linotype" w:eastAsia="MS Mincho" w:hAnsi="Palatino Linotype" w:cs="Times New Roman"/>
          <w:b/>
          <w:sz w:val="24"/>
          <w:szCs w:val="24"/>
        </w:rPr>
        <w:t>azce: Sdružené zdravotnické zařízení Krnov</w:t>
      </w:r>
      <w:r w:rsidRPr="00DD7638">
        <w:rPr>
          <w:rFonts w:ascii="Palatino Linotype" w:hAnsi="Palatino Linotype" w:cs="Times New Roman"/>
          <w:b/>
          <w:sz w:val="24"/>
          <w:szCs w:val="24"/>
        </w:rPr>
        <w:t>, příspěvková organizace</w:t>
      </w:r>
    </w:p>
    <w:p w:rsidR="00DD7638" w:rsidRPr="00DD7638" w:rsidRDefault="00DD7638" w:rsidP="00DD7638">
      <w:pPr>
        <w:pStyle w:val="Zkladntext"/>
        <w:tabs>
          <w:tab w:val="left" w:pos="1701"/>
        </w:tabs>
        <w:ind w:left="2835" w:hanging="2409"/>
        <w:jc w:val="both"/>
        <w:rPr>
          <w:rFonts w:ascii="Palatino Linotype" w:hAnsi="Palatino Linotype"/>
          <w:szCs w:val="24"/>
        </w:rPr>
      </w:pPr>
      <w:r w:rsidRPr="00DD7638">
        <w:rPr>
          <w:rFonts w:ascii="Palatino Linotype" w:hAnsi="Palatino Linotype"/>
          <w:szCs w:val="24"/>
        </w:rPr>
        <w:t xml:space="preserve">Se sídlem I. P. Pavlova 552/9, Pod </w:t>
      </w:r>
      <w:proofErr w:type="spellStart"/>
      <w:r w:rsidRPr="00DD7638">
        <w:rPr>
          <w:rFonts w:ascii="Palatino Linotype" w:hAnsi="Palatino Linotype"/>
          <w:szCs w:val="24"/>
        </w:rPr>
        <w:t>Bezručovým</w:t>
      </w:r>
      <w:proofErr w:type="spellEnd"/>
      <w:r w:rsidRPr="00DD7638">
        <w:rPr>
          <w:rFonts w:ascii="Palatino Linotype" w:hAnsi="Palatino Linotype"/>
          <w:szCs w:val="24"/>
        </w:rPr>
        <w:t xml:space="preserve"> vrchem, 794 01 Krnov </w:t>
      </w:r>
    </w:p>
    <w:p w:rsidR="00DD7638" w:rsidRPr="00DD7638" w:rsidRDefault="00DD7638" w:rsidP="00DD7638">
      <w:pPr>
        <w:pStyle w:val="Zkladntext"/>
        <w:tabs>
          <w:tab w:val="left" w:pos="1701"/>
        </w:tabs>
        <w:ind w:left="2835" w:hanging="2409"/>
        <w:jc w:val="both"/>
        <w:rPr>
          <w:rFonts w:ascii="Palatino Linotype" w:hAnsi="Palatino Linotype"/>
          <w:szCs w:val="24"/>
        </w:rPr>
      </w:pPr>
      <w:r w:rsidRPr="00DD7638">
        <w:rPr>
          <w:rFonts w:ascii="Palatino Linotype" w:hAnsi="Palatino Linotype"/>
          <w:szCs w:val="24"/>
        </w:rPr>
        <w:t xml:space="preserve">Zastoupena MUDr. Ladislavem </w:t>
      </w:r>
      <w:proofErr w:type="spellStart"/>
      <w:r w:rsidRPr="00DD7638">
        <w:rPr>
          <w:rFonts w:ascii="Palatino Linotype" w:hAnsi="Palatino Linotype"/>
          <w:szCs w:val="24"/>
        </w:rPr>
        <w:t>Václavcem</w:t>
      </w:r>
      <w:proofErr w:type="spellEnd"/>
      <w:r w:rsidRPr="00DD7638">
        <w:rPr>
          <w:rFonts w:ascii="Palatino Linotype" w:hAnsi="Palatino Linotype"/>
          <w:szCs w:val="24"/>
        </w:rPr>
        <w:t>, MBA ředitelem</w:t>
      </w:r>
    </w:p>
    <w:p w:rsidR="00DD7638" w:rsidRPr="00DD7638" w:rsidRDefault="00DD7638" w:rsidP="00DD7638">
      <w:pPr>
        <w:pStyle w:val="Zkladntext"/>
        <w:tabs>
          <w:tab w:val="left" w:pos="1701"/>
        </w:tabs>
        <w:ind w:left="426"/>
        <w:jc w:val="both"/>
        <w:rPr>
          <w:rFonts w:ascii="Palatino Linotype" w:hAnsi="Palatino Linotype"/>
          <w:szCs w:val="24"/>
        </w:rPr>
      </w:pPr>
      <w:r w:rsidRPr="00DD7638">
        <w:rPr>
          <w:rFonts w:ascii="Palatino Linotype" w:hAnsi="Palatino Linotype"/>
          <w:szCs w:val="24"/>
        </w:rPr>
        <w:t>IČ: 00844641</w:t>
      </w:r>
    </w:p>
    <w:p w:rsidR="00DD7638" w:rsidRPr="00DD7638" w:rsidRDefault="00DD7638" w:rsidP="00DD7638">
      <w:pPr>
        <w:pStyle w:val="Zkladntext"/>
        <w:tabs>
          <w:tab w:val="left" w:pos="1701"/>
        </w:tabs>
        <w:ind w:left="426"/>
        <w:jc w:val="both"/>
        <w:rPr>
          <w:rFonts w:ascii="Palatino Linotype" w:hAnsi="Palatino Linotype"/>
          <w:szCs w:val="24"/>
        </w:rPr>
      </w:pPr>
      <w:r w:rsidRPr="00DD7638">
        <w:rPr>
          <w:rFonts w:ascii="Palatino Linotype" w:hAnsi="Palatino Linotype"/>
          <w:szCs w:val="24"/>
        </w:rPr>
        <w:t>DIČ: CZ00844641</w:t>
      </w:r>
    </w:p>
    <w:p w:rsidR="00DD7638" w:rsidRPr="00DD7638" w:rsidRDefault="00DD7638" w:rsidP="00DD7638">
      <w:pPr>
        <w:pStyle w:val="Zkladntext"/>
        <w:tabs>
          <w:tab w:val="left" w:pos="1701"/>
        </w:tabs>
        <w:ind w:left="426"/>
        <w:jc w:val="both"/>
        <w:rPr>
          <w:rFonts w:ascii="Palatino Linotype" w:hAnsi="Palatino Linotype"/>
          <w:szCs w:val="24"/>
        </w:rPr>
      </w:pPr>
      <w:r w:rsidRPr="00DD7638">
        <w:rPr>
          <w:rFonts w:ascii="Palatino Linotype" w:hAnsi="Palatino Linotype"/>
          <w:szCs w:val="24"/>
        </w:rPr>
        <w:t xml:space="preserve">Zapsaná u KS Ostrava, oddíl </w:t>
      </w:r>
      <w:proofErr w:type="spellStart"/>
      <w:r w:rsidRPr="00DD7638">
        <w:rPr>
          <w:rFonts w:ascii="Palatino Linotype" w:hAnsi="Palatino Linotype"/>
          <w:szCs w:val="24"/>
        </w:rPr>
        <w:t>Pr</w:t>
      </w:r>
      <w:proofErr w:type="spellEnd"/>
      <w:r w:rsidRPr="00DD7638">
        <w:rPr>
          <w:rFonts w:ascii="Palatino Linotype" w:hAnsi="Palatino Linotype"/>
          <w:szCs w:val="24"/>
        </w:rPr>
        <w:t>., vložka 876</w:t>
      </w:r>
    </w:p>
    <w:p w:rsidR="00DD7638" w:rsidRPr="00DD7638" w:rsidRDefault="00DD7638" w:rsidP="00DD7638">
      <w:pPr>
        <w:ind w:left="426"/>
        <w:jc w:val="both"/>
        <w:rPr>
          <w:rFonts w:ascii="Palatino Linotype" w:hAnsi="Palatino Linotype"/>
          <w:b/>
          <w:i/>
        </w:rPr>
      </w:pPr>
      <w:r w:rsidRPr="00DD7638">
        <w:rPr>
          <w:rFonts w:ascii="Palatino Linotype" w:hAnsi="Palatino Linotype"/>
          <w:b/>
          <w:i/>
        </w:rPr>
        <w:t>(dále jen objednatel)</w:t>
      </w:r>
    </w:p>
    <w:p w:rsidR="00B73CF4" w:rsidRPr="00DD7638" w:rsidRDefault="00B73CF4" w:rsidP="00B73CF4">
      <w:pPr>
        <w:pStyle w:val="Prosttext"/>
        <w:rPr>
          <w:rFonts w:ascii="Palatino Linotype" w:eastAsia="MS Mincho" w:hAnsi="Palatino Linotype" w:cs="Tahoma"/>
          <w:b/>
          <w:sz w:val="22"/>
          <w:szCs w:val="22"/>
        </w:rPr>
      </w:pP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DD7638">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Smluvní strany se dohodly na tom, že jejich závazkový vztah se řídí podle § </w:t>
      </w:r>
      <w:smartTag w:uri="urn:schemas-microsoft-com:office:smarttags" w:element="metricconverter">
        <w:smartTagPr>
          <w:attr w:name="ProductID" w:val="2430 a"/>
        </w:smartTagPr>
        <w:r w:rsidRPr="00DD7638">
          <w:rPr>
            <w:rFonts w:ascii="Palatino Linotype" w:eastAsia="MS Mincho" w:hAnsi="Palatino Linotype" w:cs="Tahoma"/>
            <w:sz w:val="22"/>
            <w:szCs w:val="22"/>
          </w:rPr>
          <w:t>2430 a</w:t>
        </w:r>
      </w:smartTag>
      <w:r w:rsidR="00DD7638">
        <w:rPr>
          <w:rFonts w:ascii="Palatino Linotype" w:eastAsia="MS Mincho" w:hAnsi="Palatino Linotype" w:cs="Tahoma"/>
          <w:sz w:val="22"/>
          <w:szCs w:val="22"/>
        </w:rPr>
        <w:t xml:space="preserve"> </w:t>
      </w:r>
      <w:proofErr w:type="spellStart"/>
      <w:r w:rsidR="00DD7638">
        <w:rPr>
          <w:rFonts w:ascii="Palatino Linotype" w:eastAsia="MS Mincho" w:hAnsi="Palatino Linotype" w:cs="Tahoma"/>
          <w:sz w:val="22"/>
          <w:szCs w:val="22"/>
        </w:rPr>
        <w:t>násl</w:t>
      </w:r>
      <w:proofErr w:type="spellEnd"/>
      <w:r w:rsidR="00DD7638">
        <w:rPr>
          <w:rFonts w:ascii="Palatino Linotype" w:eastAsia="MS Mincho" w:hAnsi="Palatino Linotype" w:cs="Tahoma"/>
          <w:sz w:val="22"/>
          <w:szCs w:val="22"/>
        </w:rPr>
        <w:t>., zákona č.89/2012</w:t>
      </w:r>
      <w:r w:rsidRPr="00DD7638">
        <w:rPr>
          <w:rFonts w:ascii="Palatino Linotype" w:eastAsia="MS Mincho" w:hAnsi="Palatino Linotype" w:cs="Tahoma"/>
          <w:sz w:val="22"/>
          <w:szCs w:val="22"/>
        </w:rPr>
        <w:t xml:space="preserve"> Sb., občanský zákoník.</w:t>
      </w:r>
    </w:p>
    <w:p w:rsidR="00B73CF4" w:rsidRDefault="00B73CF4" w:rsidP="00B73CF4">
      <w:pPr>
        <w:pStyle w:val="Prosttext"/>
        <w:rPr>
          <w:rFonts w:ascii="Palatino Linotype" w:eastAsia="MS Mincho" w:hAnsi="Palatino Linotype" w:cs="Tahoma"/>
          <w:sz w:val="22"/>
          <w:szCs w:val="22"/>
        </w:rPr>
      </w:pPr>
    </w:p>
    <w:p w:rsidR="00DD7638" w:rsidRPr="00DD7638" w:rsidRDefault="00DD7638" w:rsidP="00B73CF4">
      <w:pPr>
        <w:pStyle w:val="Prosttext"/>
        <w:rPr>
          <w:rFonts w:ascii="Palatino Linotype" w:eastAsia="MS Mincho" w:hAnsi="Palatino Linotype" w:cs="Tahoma"/>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Předmět smlouvy</w:t>
      </w: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both"/>
        <w:rPr>
          <w:rFonts w:ascii="Palatino Linotype" w:eastAsia="MS Mincho" w:hAnsi="Palatino Linotype" w:cs="Tahoma"/>
          <w:b/>
          <w:sz w:val="22"/>
          <w:szCs w:val="22"/>
        </w:rPr>
      </w:pPr>
      <w:r w:rsidRPr="00DD7638">
        <w:rPr>
          <w:rFonts w:ascii="Palatino Linotype" w:eastAsia="MS Mincho" w:hAnsi="Palatino Linotype" w:cs="Tahoma"/>
          <w:b/>
          <w:sz w:val="22"/>
          <w:szCs w:val="22"/>
        </w:rPr>
        <w:t>Touto příkazní smlouvou se příkazník zavazuje, že pro příkazce, na jeho účet, bude provádět služby při zajišťování informačních, publicistických a tiskových vztahů</w:t>
      </w:r>
      <w:r w:rsidR="00DD7638">
        <w:rPr>
          <w:rFonts w:ascii="Palatino Linotype" w:eastAsia="MS Mincho" w:hAnsi="Palatino Linotype" w:cs="Tahoma"/>
          <w:b/>
          <w:sz w:val="22"/>
          <w:szCs w:val="22"/>
        </w:rPr>
        <w:t xml:space="preserve"> k </w:t>
      </w:r>
      <w:r w:rsidRPr="00DD7638">
        <w:rPr>
          <w:rFonts w:ascii="Palatino Linotype" w:eastAsia="MS Mincho" w:hAnsi="Palatino Linotype" w:cs="Tahoma"/>
          <w:b/>
          <w:sz w:val="22"/>
          <w:szCs w:val="22"/>
        </w:rPr>
        <w:t>veřejnosti a hromadným sdělovacím prostředkům.</w:t>
      </w:r>
    </w:p>
    <w:p w:rsidR="00B73CF4" w:rsidRPr="00DD7638" w:rsidRDefault="00DD7638" w:rsidP="00B73CF4">
      <w:pPr>
        <w:pStyle w:val="Prosttext"/>
        <w:jc w:val="both"/>
        <w:rPr>
          <w:rFonts w:ascii="Palatino Linotype" w:eastAsia="MS Mincho" w:hAnsi="Palatino Linotype" w:cs="Tahoma"/>
          <w:b/>
          <w:sz w:val="22"/>
          <w:szCs w:val="22"/>
        </w:rPr>
      </w:pPr>
      <w:r>
        <w:rPr>
          <w:rFonts w:ascii="Palatino Linotype" w:eastAsia="MS Mincho" w:hAnsi="Palatino Linotype" w:cs="Tahoma"/>
          <w:b/>
          <w:sz w:val="22"/>
          <w:szCs w:val="22"/>
        </w:rPr>
        <w:t xml:space="preserve"> </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Příkazník v rámci této smlouvy jménem příkazce bude provozovat činnost v rámci mediálního zastupování, a zařídí pro příkazce následující záležitosti:</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Zpracování informací (výstupů), včetně foto a audio-video dokumentace, pro potřeby m</w:t>
      </w:r>
      <w:r w:rsidR="00DD7638">
        <w:rPr>
          <w:rFonts w:ascii="Palatino Linotype" w:eastAsia="MS Mincho" w:hAnsi="Palatino Linotype" w:cs="Tahoma"/>
          <w:sz w:val="22"/>
          <w:szCs w:val="22"/>
        </w:rPr>
        <w:t>édií a Sdruženého zdravotnického zařízení Krnov</w:t>
      </w:r>
      <w:r w:rsidRPr="00DD7638">
        <w:rPr>
          <w:rFonts w:ascii="Palatino Linotype" w:eastAsia="MS Mincho" w:hAnsi="Palatino Linotype" w:cs="Tahoma"/>
          <w:sz w:val="22"/>
          <w:szCs w:val="22"/>
        </w:rPr>
        <w:t>, příspěvková organizace,</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Organizaci, přípravu a realizace tiskových konferencí a setkání s novináři,</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Podstupování zpráv dalším, nejen regionálním médiím (Deník – Region, MF </w:t>
      </w:r>
      <w:r w:rsidR="00DD7638">
        <w:rPr>
          <w:rFonts w:ascii="Palatino Linotype" w:eastAsia="MS Mincho" w:hAnsi="Palatino Linotype" w:cs="Tahoma"/>
          <w:sz w:val="22"/>
          <w:szCs w:val="22"/>
        </w:rPr>
        <w:t xml:space="preserve">Dnes, TV </w:t>
      </w:r>
      <w:proofErr w:type="spellStart"/>
      <w:r w:rsidR="00DD7638">
        <w:rPr>
          <w:rFonts w:ascii="Palatino Linotype" w:eastAsia="MS Mincho" w:hAnsi="Palatino Linotype" w:cs="Tahoma"/>
          <w:sz w:val="22"/>
          <w:szCs w:val="22"/>
        </w:rPr>
        <w:t>Polar</w:t>
      </w:r>
      <w:proofErr w:type="spellEnd"/>
      <w:r w:rsidR="00DD7638">
        <w:rPr>
          <w:rFonts w:ascii="Palatino Linotype" w:eastAsia="MS Mincho" w:hAnsi="Palatino Linotype" w:cs="Tahoma"/>
          <w:sz w:val="22"/>
          <w:szCs w:val="22"/>
        </w:rPr>
        <w:t xml:space="preserve">, ČT Ostrava, </w:t>
      </w:r>
      <w:r w:rsidRPr="00DD7638">
        <w:rPr>
          <w:rFonts w:ascii="Palatino Linotype" w:eastAsia="MS Mincho" w:hAnsi="Palatino Linotype" w:cs="Tahoma"/>
          <w:sz w:val="22"/>
          <w:szCs w:val="22"/>
        </w:rPr>
        <w:t>rozhlas),</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lastRenderedPageBreak/>
        <w:t>Spolupráci v přípravě a organizaci konferencí, seminářů, mítinků a dalších akcí pořád</w:t>
      </w:r>
      <w:r w:rsidR="00DD7638">
        <w:rPr>
          <w:rFonts w:ascii="Palatino Linotype" w:eastAsia="MS Mincho" w:hAnsi="Palatino Linotype" w:cs="Tahoma"/>
          <w:sz w:val="22"/>
          <w:szCs w:val="22"/>
        </w:rPr>
        <w:t>aných Sdruženým zdravotnickým zařízením Krnov</w:t>
      </w:r>
      <w:r w:rsidRPr="00DD7638">
        <w:rPr>
          <w:rFonts w:ascii="Palatino Linotype" w:eastAsia="MS Mincho" w:hAnsi="Palatino Linotype" w:cs="Tahoma"/>
          <w:sz w:val="22"/>
          <w:szCs w:val="22"/>
        </w:rPr>
        <w:t>, příspěvková organizace,</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Video prezentaci, výrobu pro LCD panely, </w:t>
      </w:r>
      <w:proofErr w:type="spellStart"/>
      <w:r w:rsidRPr="00DD7638">
        <w:rPr>
          <w:rFonts w:ascii="Palatino Linotype" w:eastAsia="MS Mincho" w:hAnsi="Palatino Linotype" w:cs="Tahoma"/>
          <w:sz w:val="22"/>
          <w:szCs w:val="22"/>
        </w:rPr>
        <w:t>Hospital</w:t>
      </w:r>
      <w:proofErr w:type="spellEnd"/>
      <w:r w:rsidRPr="00DD7638">
        <w:rPr>
          <w:rFonts w:ascii="Palatino Linotype" w:eastAsia="MS Mincho" w:hAnsi="Palatino Linotype" w:cs="Tahoma"/>
          <w:sz w:val="22"/>
          <w:szCs w:val="22"/>
        </w:rPr>
        <w:t xml:space="preserve">-TV.cz a </w:t>
      </w:r>
      <w:proofErr w:type="spellStart"/>
      <w:r w:rsidRPr="00DD7638">
        <w:rPr>
          <w:rFonts w:ascii="Palatino Linotype" w:eastAsia="MS Mincho" w:hAnsi="Palatino Linotype" w:cs="Tahoma"/>
          <w:sz w:val="22"/>
          <w:szCs w:val="22"/>
        </w:rPr>
        <w:t>YouTube</w:t>
      </w:r>
      <w:proofErr w:type="spellEnd"/>
      <w:r w:rsidRPr="00DD7638">
        <w:rPr>
          <w:rFonts w:ascii="Palatino Linotype" w:eastAsia="MS Mincho" w:hAnsi="Palatino Linotype" w:cs="Tahoma"/>
          <w:sz w:val="22"/>
          <w:szCs w:val="22"/>
        </w:rPr>
        <w:t>,</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Přípravu a zpracování mediální strategie včetně externích a interních výstupů příkazce /konference, semináře, workshopy apod./</w:t>
      </w:r>
      <w:r w:rsidR="00DD7638">
        <w:rPr>
          <w:rFonts w:ascii="Palatino Linotype" w:eastAsia="MS Mincho" w:hAnsi="Palatino Linotype" w:cs="Tahoma"/>
          <w:sz w:val="22"/>
          <w:szCs w:val="22"/>
        </w:rPr>
        <w:t xml:space="preserve"> na základě požadavků vedení SZZ</w:t>
      </w:r>
      <w:r w:rsidRPr="00DD7638">
        <w:rPr>
          <w:rFonts w:ascii="Palatino Linotype" w:eastAsia="MS Mincho" w:hAnsi="Palatino Linotype" w:cs="Tahoma"/>
          <w:sz w:val="22"/>
          <w:szCs w:val="22"/>
        </w:rPr>
        <w:t>.</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Zpracování mediálního plánu příkazce na aktuální roční období podle jednotlivých oddělení. </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Kompletaci a archivace všech mediálních výst</w:t>
      </w:r>
      <w:r w:rsidR="00DD7638">
        <w:rPr>
          <w:rFonts w:ascii="Palatino Linotype" w:eastAsia="MS Mincho" w:hAnsi="Palatino Linotype" w:cs="Tahoma"/>
          <w:sz w:val="22"/>
          <w:szCs w:val="22"/>
        </w:rPr>
        <w:t>upů příkazce na sekretariátu SZZ</w:t>
      </w:r>
      <w:r w:rsidRPr="00DD7638">
        <w:rPr>
          <w:rFonts w:ascii="Palatino Linotype" w:eastAsia="MS Mincho" w:hAnsi="Palatino Linotype" w:cs="Tahoma"/>
          <w:sz w:val="22"/>
          <w:szCs w:val="22"/>
        </w:rPr>
        <w:t>.</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Zpracování marketingových aktivit dle požadavku zřizovatele příkazce. Příkazník má zodpovědnost za předávání pravidelných informací zřizovateli.</w:t>
      </w:r>
    </w:p>
    <w:p w:rsidR="00B73CF4" w:rsidRPr="00DD7638" w:rsidRDefault="00B73CF4" w:rsidP="00B73CF4">
      <w:pPr>
        <w:pStyle w:val="Prosttext"/>
        <w:numPr>
          <w:ilvl w:val="0"/>
          <w:numId w:val="4"/>
        </w:numPr>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Příkazník má zodpovědnost za obsah tiskových zpráv zveřejněných na webových stránkách příkazce https://www.snopava.cz/, sekce Aktuality a média a to včetně zajištění všech potřebných souhlasů subjektů údajů se zpracováním těchto údajů v souladu s nařízením GDPR, jsou-li ve zprávách obsaženy (dále viz </w:t>
      </w:r>
      <w:proofErr w:type="gramStart"/>
      <w:r w:rsidRPr="00DD7638">
        <w:rPr>
          <w:rFonts w:ascii="Palatino Linotype" w:eastAsia="MS Mincho" w:hAnsi="Palatino Linotype" w:cs="Tahoma"/>
          <w:sz w:val="22"/>
          <w:szCs w:val="22"/>
        </w:rPr>
        <w:t>bod X.5. smlouvy</w:t>
      </w:r>
      <w:proofErr w:type="gramEnd"/>
      <w:r w:rsidRPr="00DD7638">
        <w:rPr>
          <w:rFonts w:ascii="Palatino Linotype" w:eastAsia="MS Mincho" w:hAnsi="Palatino Linotype" w:cs="Tahoma"/>
          <w:sz w:val="22"/>
          <w:szCs w:val="22"/>
        </w:rPr>
        <w:t>)</w:t>
      </w:r>
      <w:r w:rsidR="00B33F2E">
        <w:rPr>
          <w:rFonts w:ascii="Palatino Linotype" w:eastAsia="MS Mincho" w:hAnsi="Palatino Linotype" w:cs="Tahoma"/>
          <w:sz w:val="22"/>
          <w:szCs w:val="22"/>
        </w:rPr>
        <w:t>.</w:t>
      </w: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Příkazník je povinen po uplynutí každého kalendářního měsíc</w:t>
      </w:r>
      <w:r w:rsidR="00CA3848">
        <w:rPr>
          <w:rFonts w:ascii="Palatino Linotype" w:eastAsia="MS Mincho" w:hAnsi="Palatino Linotype" w:cs="Tahoma"/>
          <w:sz w:val="22"/>
          <w:szCs w:val="22"/>
        </w:rPr>
        <w:t>e předložit písemně řediteli SZZ</w:t>
      </w:r>
      <w:r w:rsidRPr="00DD7638">
        <w:rPr>
          <w:rFonts w:ascii="Palatino Linotype" w:eastAsia="MS Mincho" w:hAnsi="Palatino Linotype" w:cs="Tahoma"/>
          <w:sz w:val="22"/>
          <w:szCs w:val="22"/>
        </w:rPr>
        <w:t xml:space="preserve"> přehled realizovaných činností v rámci předmětu činno</w:t>
      </w:r>
      <w:r w:rsidR="00CA3848">
        <w:rPr>
          <w:rFonts w:ascii="Palatino Linotype" w:eastAsia="MS Mincho" w:hAnsi="Palatino Linotype" w:cs="Tahoma"/>
          <w:sz w:val="22"/>
          <w:szCs w:val="22"/>
        </w:rPr>
        <w:t>sti sjednaného touto smlouvou a </w:t>
      </w:r>
      <w:r w:rsidRPr="00DD7638">
        <w:rPr>
          <w:rFonts w:ascii="Palatino Linotype" w:eastAsia="MS Mincho" w:hAnsi="Palatino Linotype" w:cs="Tahoma"/>
          <w:sz w:val="22"/>
          <w:szCs w:val="22"/>
        </w:rPr>
        <w:t>to ve lhůtě nejpozději do 5 pracovních dní po skončení běžného měsíce.</w:t>
      </w:r>
    </w:p>
    <w:p w:rsidR="00B73CF4" w:rsidRPr="00DD7638" w:rsidRDefault="00B73CF4" w:rsidP="00B73CF4">
      <w:pPr>
        <w:pStyle w:val="Prosttext"/>
        <w:jc w:val="both"/>
        <w:rPr>
          <w:rFonts w:ascii="Palatino Linotype" w:eastAsia="MS Mincho" w:hAnsi="Palatino Linotype" w:cs="Tahoma"/>
          <w:sz w:val="22"/>
          <w:szCs w:val="22"/>
          <w:highlight w:val="yellow"/>
        </w:rPr>
      </w:pPr>
    </w:p>
    <w:p w:rsidR="00B73CF4" w:rsidRPr="00DD7638" w:rsidRDefault="00B73CF4" w:rsidP="00B73CF4">
      <w:pPr>
        <w:pStyle w:val="Prosttext"/>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III.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Doba plnění příkazníkem</w:t>
      </w: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both"/>
        <w:rPr>
          <w:rFonts w:ascii="Palatino Linotype" w:eastAsia="MS Mincho" w:hAnsi="Palatino Linotype" w:cs="Tahoma"/>
          <w:b/>
          <w:sz w:val="22"/>
          <w:szCs w:val="22"/>
        </w:rPr>
      </w:pPr>
      <w:r w:rsidRPr="00DD7638">
        <w:rPr>
          <w:rFonts w:ascii="Palatino Linotype" w:eastAsia="MS Mincho" w:hAnsi="Palatino Linotype" w:cs="Tahoma"/>
          <w:b/>
          <w:sz w:val="22"/>
          <w:szCs w:val="22"/>
        </w:rPr>
        <w:t xml:space="preserve">Tato smlouva se sjednává na dobu určitou a to od 1. 2. 2018 do 31. 12. 2018. </w:t>
      </w:r>
    </w:p>
    <w:p w:rsidR="00B73CF4" w:rsidRDefault="00B73CF4" w:rsidP="00B73CF4">
      <w:pPr>
        <w:ind w:left="426"/>
        <w:jc w:val="center"/>
        <w:rPr>
          <w:rFonts w:ascii="Palatino Linotype" w:eastAsia="MS Mincho" w:hAnsi="Palatino Linotype" w:cs="Tahoma"/>
          <w:b/>
          <w:sz w:val="22"/>
          <w:szCs w:val="22"/>
        </w:rPr>
      </w:pPr>
    </w:p>
    <w:p w:rsidR="00CA3848" w:rsidRPr="00DD7638" w:rsidRDefault="00CA3848" w:rsidP="00B73CF4">
      <w:pPr>
        <w:ind w:left="426"/>
        <w:jc w:val="center"/>
        <w:rPr>
          <w:rFonts w:ascii="Palatino Linotype" w:eastAsia="MS Mincho" w:hAnsi="Palatino Linotype" w:cs="Tahoma"/>
          <w:b/>
          <w:sz w:val="22"/>
          <w:szCs w:val="22"/>
        </w:rPr>
      </w:pPr>
    </w:p>
    <w:p w:rsidR="00B73CF4" w:rsidRPr="00DD7638" w:rsidRDefault="00B73CF4" w:rsidP="00B73CF4">
      <w:pPr>
        <w:ind w:left="426"/>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IV.</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Forma plnění</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CA3848">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Jednotlivé kroky k plnění předmětu smlouvy navrhuje příkazník samostatně. Realizace podléhá schválení příkazcem a děje se ve spolupráci s pověřenými zástupci příkazce.</w:t>
      </w: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V.</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Výpovědní doba a odstoupení od smlouvy</w:t>
      </w: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jc w:val="both"/>
        <w:rPr>
          <w:rFonts w:ascii="Palatino Linotype" w:eastAsia="MS Mincho" w:hAnsi="Palatino Linotype" w:cs="Tahoma"/>
          <w:sz w:val="22"/>
          <w:szCs w:val="22"/>
        </w:rPr>
      </w:pPr>
      <w:r w:rsidRPr="00DD7638">
        <w:rPr>
          <w:rFonts w:ascii="Palatino Linotype" w:hAnsi="Palatino Linotype" w:cs="Tahoma"/>
          <w:sz w:val="22"/>
          <w:szCs w:val="22"/>
        </w:rPr>
        <w:t xml:space="preserve">Smluvní strany se výslovně dohodly, že tuto smlouvu může vypovědět kterákoliv smluvní strana a to i bez udání důvodu. Výpověď musí mít písemnou formu a musí být doručena druhé smluvní straně. Výpovědní lhůta činí jeden měsíc a začíná plynout od prvního dne měsíce následujícího po doručení výpovědi. V případě pochybností se má za to, že výpověď byla doručena třetího dne od data jejího odeslání. </w:t>
      </w:r>
      <w:r w:rsidRPr="00DD7638">
        <w:rPr>
          <w:rFonts w:ascii="Palatino Linotype" w:eastAsia="MS Mincho" w:hAnsi="Palatino Linotype" w:cs="Tahoma"/>
          <w:sz w:val="22"/>
          <w:szCs w:val="22"/>
        </w:rPr>
        <w:t>Ode dne doručení výpovědi je příkazník povinen činit jen takové úkony, jež nesnesou odkladu a jejichž neučinění by příkazci způsobilo škodu nebo by ohrozilo jeho dobré jméno, pověst a obchodní vztahy. Nárok na odměnu tím není dotčen.</w:t>
      </w: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VI.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Odměna příkazníka</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b/>
          <w:sz w:val="22"/>
          <w:szCs w:val="22"/>
        </w:rPr>
      </w:pPr>
      <w:bookmarkStart w:id="0" w:name="_Hlk506535368"/>
      <w:r w:rsidRPr="00DD7638">
        <w:rPr>
          <w:rFonts w:ascii="Palatino Linotype" w:eastAsia="MS Mincho" w:hAnsi="Palatino Linotype" w:cs="Tahoma"/>
          <w:b/>
          <w:sz w:val="22"/>
          <w:szCs w:val="22"/>
        </w:rPr>
        <w:t xml:space="preserve">Příkazníkovi za jeho činnost přísluší </w:t>
      </w:r>
      <w:bookmarkEnd w:id="0"/>
      <w:r w:rsidRPr="00DD7638">
        <w:rPr>
          <w:rFonts w:ascii="Palatino Linotype" w:eastAsia="MS Mincho" w:hAnsi="Palatino Linotype" w:cs="Tahoma"/>
          <w:b/>
          <w:sz w:val="22"/>
          <w:szCs w:val="22"/>
        </w:rPr>
        <w:t xml:space="preserve">paušální odměna ve výši 15.000,- Kč za každý kalendářní měsíc činnosti (slovy: </w:t>
      </w:r>
      <w:proofErr w:type="spellStart"/>
      <w:r w:rsidRPr="00DD7638">
        <w:rPr>
          <w:rFonts w:ascii="Palatino Linotype" w:eastAsia="MS Mincho" w:hAnsi="Palatino Linotype" w:cs="Tahoma"/>
          <w:b/>
          <w:sz w:val="22"/>
          <w:szCs w:val="22"/>
        </w:rPr>
        <w:t>patnácttisíckorunčeských</w:t>
      </w:r>
      <w:bookmarkStart w:id="1" w:name="_Hlk506535510"/>
      <w:proofErr w:type="spellEnd"/>
      <w:r w:rsidRPr="00DD7638">
        <w:rPr>
          <w:rFonts w:ascii="Palatino Linotype" w:eastAsia="MS Mincho" w:hAnsi="Palatino Linotype" w:cs="Tahoma"/>
          <w:b/>
          <w:sz w:val="22"/>
          <w:szCs w:val="22"/>
        </w:rPr>
        <w:t xml:space="preserve">) a příslušná zákonem stanovená sazba DPH. </w:t>
      </w:r>
    </w:p>
    <w:bookmarkEnd w:id="1"/>
    <w:p w:rsidR="00B73CF4" w:rsidRPr="00DD7638" w:rsidRDefault="00B73CF4" w:rsidP="00B73CF4">
      <w:pPr>
        <w:pStyle w:val="Prosttext"/>
        <w:jc w:val="both"/>
        <w:rPr>
          <w:rFonts w:ascii="Palatino Linotype" w:eastAsia="MS Mincho" w:hAnsi="Palatino Linotype" w:cs="Tahoma"/>
          <w:b/>
          <w:sz w:val="22"/>
          <w:szCs w:val="22"/>
        </w:rPr>
      </w:pP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Příkazníkovi za jeho činnost dále přísluší odměna ve výši 10.000,- Kč po předložení písemného přehledu realizovaných činností dle podmínek čl. II. této smlouvy (slovy deset tisíc korun českých) a příslušná zákonem stanovená sazba DPH. </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Odměny, včetně DPH je příkazce povinen hradit na základě samostatných faktur splatných ve lhůtě 15 dní od data jejich doručení na </w:t>
      </w:r>
      <w:r w:rsidRPr="00DD7638">
        <w:rPr>
          <w:rFonts w:ascii="Palatino Linotype" w:eastAsia="MS Mincho" w:hAnsi="Palatino Linotype" w:cs="Tahoma"/>
          <w:b/>
          <w:sz w:val="22"/>
          <w:szCs w:val="22"/>
        </w:rPr>
        <w:t>účet příkazníka</w:t>
      </w:r>
      <w:r w:rsidR="00CA3848">
        <w:rPr>
          <w:rFonts w:ascii="Palatino Linotype" w:eastAsia="MS Mincho" w:hAnsi="Palatino Linotype" w:cs="Tahoma"/>
          <w:b/>
          <w:sz w:val="22"/>
          <w:szCs w:val="22"/>
        </w:rPr>
        <w:t xml:space="preserve"> č. </w:t>
      </w:r>
      <w:r w:rsidR="00246331">
        <w:rPr>
          <w:rFonts w:ascii="Palatino Linotype" w:eastAsia="MS Mincho" w:hAnsi="Palatino Linotype" w:cs="Tahoma"/>
          <w:b/>
          <w:sz w:val="22"/>
          <w:szCs w:val="22"/>
        </w:rPr>
        <w:t xml:space="preserve">XXXXXXXX/XXXX </w:t>
      </w:r>
      <w:r w:rsidR="00CA3848">
        <w:rPr>
          <w:rFonts w:ascii="Palatino Linotype" w:eastAsia="MS Mincho" w:hAnsi="Palatino Linotype" w:cs="Tahoma"/>
          <w:b/>
          <w:sz w:val="22"/>
          <w:szCs w:val="22"/>
        </w:rPr>
        <w:t>vedený u </w:t>
      </w:r>
      <w:proofErr w:type="spellStart"/>
      <w:r w:rsidR="00CA3848">
        <w:rPr>
          <w:rFonts w:ascii="Palatino Linotype" w:eastAsia="MS Mincho" w:hAnsi="Palatino Linotype" w:cs="Tahoma"/>
          <w:b/>
          <w:sz w:val="22"/>
          <w:szCs w:val="22"/>
        </w:rPr>
        <w:t>Fio</w:t>
      </w:r>
      <w:proofErr w:type="spellEnd"/>
      <w:r w:rsidR="00CA3848">
        <w:rPr>
          <w:rFonts w:ascii="Palatino Linotype" w:eastAsia="MS Mincho" w:hAnsi="Palatino Linotype" w:cs="Tahoma"/>
          <w:b/>
          <w:sz w:val="22"/>
          <w:szCs w:val="22"/>
        </w:rPr>
        <w:t> </w:t>
      </w:r>
      <w:r w:rsidRPr="00DD7638">
        <w:rPr>
          <w:rFonts w:ascii="Palatino Linotype" w:eastAsia="MS Mincho" w:hAnsi="Palatino Linotype" w:cs="Tahoma"/>
          <w:b/>
          <w:sz w:val="22"/>
          <w:szCs w:val="22"/>
        </w:rPr>
        <w:t>Bank</w:t>
      </w:r>
      <w:r w:rsidRPr="00DD7638">
        <w:rPr>
          <w:rFonts w:ascii="Palatino Linotype" w:eastAsia="MS Mincho" w:hAnsi="Palatino Linotype" w:cs="Tahoma"/>
          <w:sz w:val="22"/>
          <w:szCs w:val="22"/>
        </w:rPr>
        <w:t>.</w:t>
      </w: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Faktura za odměnu musí být vždy doložena písemným přehledem realizovaných činností, odsouhlasených příkazcem. Bez odsouhlasení přehledu realizovaných činností nemá příkazce povinnost hradit fakturovanou odměnu.</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Odměna nezahrnuje další účelně a prokazatelně vynaložené náklady (dále jen “vícenáklady”), jako jsou například platby za pronájem místností pro tiskovou konferenci, náklady na občerstvení novinářů při schůzkách se zástupci příkazce, prokazatelné náklady na výrobu tiskových a prezentačních materiálů příkazce, pronájmy sálů a techniky pro odborné prezentace apod.) vzniklé příkazníkovi v souvislosti s plněním povinností vymezených touto smlouvou. Vynaložení a následné proplacení těchto vícenákladů však podléhá předchozímu odsouhlasení příkazcem. Specifikace vícenákladů, včetně všech kopií vytvořených dokumentů, bude vždy součástí příloh vydaných faktur, splatné ve lhůtě 15 dní na účet příkazníka. Za vícenáklady se nepovažuje cestovné vzniklé uskutečněním cesty mezi sídlem příkazníka a příkazce v souvislosti s plněním předmětu této smlouvy. Náklady na tyto cesty jsou zahrnuty v odměně. </w:t>
      </w:r>
    </w:p>
    <w:p w:rsidR="00B73CF4" w:rsidRDefault="00B73CF4" w:rsidP="00B73CF4">
      <w:pPr>
        <w:pStyle w:val="Prosttext"/>
        <w:rPr>
          <w:rFonts w:ascii="Palatino Linotype" w:eastAsia="MS Mincho" w:hAnsi="Palatino Linotype" w:cs="Tahoma"/>
          <w:b/>
          <w:sz w:val="22"/>
          <w:szCs w:val="22"/>
        </w:rPr>
      </w:pPr>
    </w:p>
    <w:p w:rsidR="00CA3848" w:rsidRPr="00DD7638" w:rsidRDefault="00CA3848" w:rsidP="00B73CF4">
      <w:pPr>
        <w:pStyle w:val="Prosttext"/>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VII.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Úrok z prodlení</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Za každý den prodlení platby náleží příkaz</w:t>
      </w:r>
      <w:r w:rsidR="00CA3848">
        <w:rPr>
          <w:rFonts w:ascii="Palatino Linotype" w:eastAsia="MS Mincho" w:hAnsi="Palatino Linotype" w:cs="Tahoma"/>
          <w:sz w:val="22"/>
          <w:szCs w:val="22"/>
        </w:rPr>
        <w:t xml:space="preserve">níkovi úrok z prodlení ve výši </w:t>
      </w:r>
      <w:r w:rsidRPr="00DD7638">
        <w:rPr>
          <w:rFonts w:ascii="Palatino Linotype" w:eastAsia="MS Mincho" w:hAnsi="Palatino Linotype" w:cs="Tahoma"/>
          <w:sz w:val="22"/>
          <w:szCs w:val="22"/>
        </w:rPr>
        <w:t>0,03% z dlužné částky.</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VIII.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Práva a povinnosti příkazníka</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1. Příkazník je oprávněn pro svou činnost použít i jiných subjektů.</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2. Příkazník je povinen při výkonu své činnosti upozornit příkazce na zřejmou nevhodnost jeho pokynů, které by mohly mít za následek vznik škody. V případě, že příkazce i přes upozornění příkazníka na splnění pokynů trvá, neodpovídá příkazník za škodu takto vzniklou.</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lastRenderedPageBreak/>
        <w:t>3. V případě, že příkazník použije v souladu s touto smlouvou pro výkon své činnosti jiný subjekt a uvedený subjekt poruší závazek ze smlouvy, odpovídá příkazník stejně, jako kdyby závazek porušil sám.</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4. Jestliže příkazník při své činnosti získá jakékoli věci z majetku příkazce, je povinen mu je vydat k datu skončení účinnosti této smlouvy.</w:t>
      </w:r>
    </w:p>
    <w:p w:rsidR="00B73CF4" w:rsidRPr="00DD7638" w:rsidRDefault="00B73CF4" w:rsidP="00B73CF4">
      <w:pPr>
        <w:pStyle w:val="Prosttext"/>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5. Příkazník je povinen vyhotovovat pro příkazce měsíční zprávu o mediálních aktivitách, doručený na sekretariát příkazce vždy do pátého pracovního dne kalendářního měsíce následujícího po měsíci, za který je monitoring vyhotoven. Na základě zprávy, která </w:t>
      </w:r>
      <w:proofErr w:type="gramStart"/>
      <w:r w:rsidRPr="00DD7638">
        <w:rPr>
          <w:rFonts w:ascii="Palatino Linotype" w:eastAsia="MS Mincho" w:hAnsi="Palatino Linotype" w:cs="Tahoma"/>
          <w:sz w:val="22"/>
          <w:szCs w:val="22"/>
        </w:rPr>
        <w:t>je</w:t>
      </w:r>
      <w:proofErr w:type="gramEnd"/>
      <w:r w:rsidRPr="00DD7638">
        <w:rPr>
          <w:rFonts w:ascii="Palatino Linotype" w:eastAsia="MS Mincho" w:hAnsi="Palatino Linotype" w:cs="Tahoma"/>
          <w:sz w:val="22"/>
          <w:szCs w:val="22"/>
        </w:rPr>
        <w:t xml:space="preserve"> přílohou vystavené faktury bude vznikat příkazníkovi nárok  na odměnu.</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IX.</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Povinnosti příkazce</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CA3848" w:rsidP="00CA3848">
      <w:pPr>
        <w:pStyle w:val="Prosttext"/>
        <w:tabs>
          <w:tab w:val="left" w:pos="426"/>
        </w:tabs>
        <w:ind w:left="426" w:hanging="426"/>
        <w:jc w:val="both"/>
        <w:rPr>
          <w:rFonts w:ascii="Palatino Linotype" w:eastAsia="MS Mincho" w:hAnsi="Palatino Linotype" w:cs="Tahoma"/>
          <w:sz w:val="22"/>
          <w:szCs w:val="22"/>
        </w:rPr>
      </w:pPr>
      <w:r>
        <w:rPr>
          <w:rFonts w:ascii="Palatino Linotype" w:eastAsia="MS Mincho" w:hAnsi="Palatino Linotype" w:cs="Tahoma"/>
          <w:sz w:val="22"/>
          <w:szCs w:val="22"/>
        </w:rPr>
        <w:t>1.</w:t>
      </w:r>
      <w:r>
        <w:rPr>
          <w:rFonts w:ascii="Palatino Linotype" w:eastAsia="MS Mincho" w:hAnsi="Palatino Linotype" w:cs="Tahoma"/>
          <w:sz w:val="22"/>
          <w:szCs w:val="22"/>
        </w:rPr>
        <w:tab/>
      </w:r>
      <w:r w:rsidR="00B73CF4" w:rsidRPr="00DD7638">
        <w:rPr>
          <w:rFonts w:ascii="Palatino Linotype" w:eastAsia="MS Mincho" w:hAnsi="Palatino Linotype" w:cs="Tahoma"/>
          <w:sz w:val="22"/>
          <w:szCs w:val="22"/>
        </w:rPr>
        <w:t>Příkazce je povinen poskytnout příkazníkovi všechny informace nezbytné k řádnému plnění předmětu smlouvy.</w:t>
      </w:r>
    </w:p>
    <w:p w:rsidR="00B73CF4" w:rsidRPr="00DD7638" w:rsidRDefault="00CA3848" w:rsidP="00CA3848">
      <w:pPr>
        <w:pStyle w:val="Prosttext"/>
        <w:tabs>
          <w:tab w:val="left" w:pos="426"/>
        </w:tabs>
        <w:ind w:left="426" w:hanging="426"/>
        <w:jc w:val="both"/>
        <w:rPr>
          <w:rFonts w:ascii="Palatino Linotype" w:eastAsia="MS Mincho" w:hAnsi="Palatino Linotype" w:cs="Tahoma"/>
          <w:sz w:val="22"/>
          <w:szCs w:val="22"/>
        </w:rPr>
      </w:pPr>
      <w:r>
        <w:rPr>
          <w:rFonts w:ascii="Palatino Linotype" w:eastAsia="MS Mincho" w:hAnsi="Palatino Linotype" w:cs="Tahoma"/>
          <w:sz w:val="22"/>
          <w:szCs w:val="22"/>
        </w:rPr>
        <w:t>2.</w:t>
      </w:r>
      <w:r>
        <w:rPr>
          <w:rFonts w:ascii="Palatino Linotype" w:eastAsia="MS Mincho" w:hAnsi="Palatino Linotype" w:cs="Tahoma"/>
          <w:sz w:val="22"/>
          <w:szCs w:val="22"/>
        </w:rPr>
        <w:tab/>
      </w:r>
      <w:r w:rsidR="00B73CF4" w:rsidRPr="00DD7638">
        <w:rPr>
          <w:rFonts w:ascii="Palatino Linotype" w:eastAsia="MS Mincho" w:hAnsi="Palatino Linotype" w:cs="Tahoma"/>
          <w:sz w:val="22"/>
          <w:szCs w:val="22"/>
        </w:rPr>
        <w:t>Příkazce je povinen poskytnout příkazníkovi součinnost nezbytnou k řádnému plnění předmětu smlouvy.</w:t>
      </w:r>
    </w:p>
    <w:p w:rsidR="00B73CF4" w:rsidRPr="00DD7638" w:rsidRDefault="00CA3848" w:rsidP="00CA3848">
      <w:pPr>
        <w:pStyle w:val="Prosttext"/>
        <w:tabs>
          <w:tab w:val="left" w:pos="426"/>
        </w:tabs>
        <w:ind w:left="426" w:hanging="426"/>
        <w:jc w:val="both"/>
        <w:rPr>
          <w:rFonts w:ascii="Palatino Linotype" w:eastAsia="MS Mincho" w:hAnsi="Palatino Linotype" w:cs="Tahoma"/>
          <w:sz w:val="22"/>
          <w:szCs w:val="22"/>
        </w:rPr>
      </w:pPr>
      <w:r>
        <w:rPr>
          <w:rFonts w:ascii="Palatino Linotype" w:eastAsia="MS Mincho" w:hAnsi="Palatino Linotype" w:cs="Tahoma"/>
          <w:sz w:val="22"/>
          <w:szCs w:val="22"/>
        </w:rPr>
        <w:t>3.</w:t>
      </w:r>
      <w:r>
        <w:rPr>
          <w:rFonts w:ascii="Palatino Linotype" w:eastAsia="MS Mincho" w:hAnsi="Palatino Linotype" w:cs="Tahoma"/>
          <w:sz w:val="22"/>
          <w:szCs w:val="22"/>
        </w:rPr>
        <w:tab/>
      </w:r>
      <w:r w:rsidR="00B73CF4" w:rsidRPr="00DD7638">
        <w:rPr>
          <w:rFonts w:ascii="Palatino Linotype" w:eastAsia="MS Mincho" w:hAnsi="Palatino Linotype" w:cs="Tahoma"/>
          <w:sz w:val="22"/>
          <w:szCs w:val="22"/>
        </w:rPr>
        <w:t xml:space="preserve">Povinnosti podle bodu </w:t>
      </w:r>
      <w:smartTag w:uri="urn:schemas-microsoft-com:office:smarttags" w:element="metricconverter">
        <w:smartTagPr>
          <w:attr w:name="ProductID" w:val="1 a"/>
        </w:smartTagPr>
        <w:r w:rsidR="00B73CF4" w:rsidRPr="00DD7638">
          <w:rPr>
            <w:rFonts w:ascii="Palatino Linotype" w:eastAsia="MS Mincho" w:hAnsi="Palatino Linotype" w:cs="Tahoma"/>
            <w:sz w:val="22"/>
            <w:szCs w:val="22"/>
          </w:rPr>
          <w:t>1 a</w:t>
        </w:r>
      </w:smartTag>
      <w:r w:rsidR="00B73CF4" w:rsidRPr="00DD7638">
        <w:rPr>
          <w:rFonts w:ascii="Palatino Linotype" w:eastAsia="MS Mincho" w:hAnsi="Palatino Linotype" w:cs="Tahoma"/>
          <w:sz w:val="22"/>
          <w:szCs w:val="22"/>
        </w:rPr>
        <w:t xml:space="preserve"> 2 je příkazce povinen splnit v přiměřené lhůtě potřebné pro splnění povinností příkazníka.</w:t>
      </w: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both"/>
        <w:rPr>
          <w:rFonts w:ascii="Palatino Linotype" w:eastAsia="MS Mincho" w:hAnsi="Palatino Linotype" w:cs="Tahoma"/>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X.</w:t>
      </w:r>
    </w:p>
    <w:p w:rsidR="00B73CF4" w:rsidRPr="00DD7638" w:rsidRDefault="00B73CF4" w:rsidP="00B73CF4">
      <w:pPr>
        <w:widowControl w:val="0"/>
        <w:suppressAutoHyphens/>
        <w:jc w:val="center"/>
        <w:rPr>
          <w:rFonts w:ascii="Palatino Linotype" w:eastAsia="Arial Unicode MS" w:hAnsi="Palatino Linotype" w:cs="Tahoma"/>
          <w:b/>
          <w:kern w:val="1"/>
          <w:sz w:val="22"/>
          <w:szCs w:val="22"/>
          <w:lang w:eastAsia="en-US"/>
        </w:rPr>
      </w:pPr>
      <w:r w:rsidRPr="00DD7638">
        <w:rPr>
          <w:rFonts w:ascii="Palatino Linotype" w:eastAsia="Arial Unicode MS" w:hAnsi="Palatino Linotype" w:cs="Tahoma"/>
          <w:b/>
          <w:kern w:val="1"/>
          <w:sz w:val="22"/>
          <w:szCs w:val="22"/>
          <w:lang w:eastAsia="en-US"/>
        </w:rPr>
        <w:t>Důvěrnost informací, duševní vlastnictví a ochrana osobních údajů</w:t>
      </w:r>
    </w:p>
    <w:p w:rsidR="00B73CF4" w:rsidRPr="00DD7638" w:rsidRDefault="00B73CF4" w:rsidP="00B73CF4">
      <w:pPr>
        <w:widowControl w:val="0"/>
        <w:suppressAutoHyphens/>
        <w:rPr>
          <w:rFonts w:ascii="Palatino Linotype" w:eastAsia="Arial Unicode MS" w:hAnsi="Palatino Linotype" w:cs="Tahoma"/>
          <w:kern w:val="1"/>
          <w:sz w:val="22"/>
          <w:szCs w:val="22"/>
          <w:lang w:eastAsia="en-US"/>
        </w:rPr>
      </w:pPr>
    </w:p>
    <w:p w:rsidR="00B73CF4" w:rsidRPr="00DD7638" w:rsidRDefault="00CA3848" w:rsidP="00CA3848">
      <w:pPr>
        <w:widowControl w:val="0"/>
        <w:tabs>
          <w:tab w:val="left" w:pos="426"/>
        </w:tabs>
        <w:suppressAutoHyphens/>
        <w:ind w:left="426" w:hanging="426"/>
        <w:jc w:val="both"/>
        <w:rPr>
          <w:rFonts w:ascii="Palatino Linotype" w:eastAsia="Arial Unicode MS" w:hAnsi="Palatino Linotype" w:cs="Tahoma"/>
          <w:kern w:val="1"/>
          <w:sz w:val="22"/>
          <w:szCs w:val="22"/>
          <w:lang w:eastAsia="en-US"/>
        </w:rPr>
      </w:pPr>
      <w:r>
        <w:rPr>
          <w:rFonts w:ascii="Palatino Linotype" w:eastAsia="Arial Unicode MS" w:hAnsi="Palatino Linotype" w:cs="Tahoma"/>
          <w:kern w:val="1"/>
          <w:sz w:val="22"/>
          <w:szCs w:val="22"/>
          <w:lang w:eastAsia="en-US"/>
        </w:rPr>
        <w:t>1.</w:t>
      </w:r>
      <w:r>
        <w:rPr>
          <w:rFonts w:ascii="Palatino Linotype" w:eastAsia="Arial Unicode MS" w:hAnsi="Palatino Linotype" w:cs="Tahoma"/>
          <w:kern w:val="1"/>
          <w:sz w:val="22"/>
          <w:szCs w:val="22"/>
          <w:lang w:eastAsia="en-US"/>
        </w:rPr>
        <w:tab/>
      </w:r>
      <w:r w:rsidR="00B73CF4" w:rsidRPr="00DD7638">
        <w:rPr>
          <w:rFonts w:ascii="Palatino Linotype" w:eastAsia="Arial Unicode MS" w:hAnsi="Palatino Linotype" w:cs="Tahoma"/>
          <w:kern w:val="1"/>
          <w:sz w:val="22"/>
          <w:szCs w:val="22"/>
          <w:lang w:eastAsia="en-US"/>
        </w:rPr>
        <w:t>Smluvní strany se zavazují, že uchovají v tajnosti veškeré informace, které o sobě navzájem získaly v průběhu plnění předmětu této smlouvy, které nejsou veřejně přístupné anebo které pokládají za důvěrné. Za d</w:t>
      </w:r>
      <w:r>
        <w:rPr>
          <w:rFonts w:ascii="Palatino Linotype" w:eastAsia="Arial Unicode MS" w:hAnsi="Palatino Linotype" w:cs="Tahoma"/>
          <w:kern w:val="1"/>
          <w:sz w:val="22"/>
          <w:szCs w:val="22"/>
          <w:lang w:eastAsia="en-US"/>
        </w:rPr>
        <w:t>ůvěrné a utajované informace ve </w:t>
      </w:r>
      <w:r w:rsidR="00B73CF4" w:rsidRPr="00DD7638">
        <w:rPr>
          <w:rFonts w:ascii="Palatino Linotype" w:eastAsia="Arial Unicode MS" w:hAnsi="Palatino Linotype" w:cs="Tahoma"/>
          <w:kern w:val="1"/>
          <w:sz w:val="22"/>
          <w:szCs w:val="22"/>
          <w:lang w:eastAsia="en-US"/>
        </w:rPr>
        <w:t>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Veškeré materiály v jakékoliv formě vztahující se k této smlouvě jsou výhradním vlastnictvím příkazce, tedy i materiály vytvořené příkazníkem. Materiály budou předány sekretariátu ředitele příkazce. Příkazník je oprávněn k nevýhradnímu užívání těchto materiálů v souladu se smlouvou. Příkazník neumožní jakékoliv předání těchto materiálů třetím osobám bez souhlasu Příkazce mimo subjekty definované v Předmětu smlouvy.</w:t>
      </w:r>
    </w:p>
    <w:p w:rsidR="00B73CF4" w:rsidRPr="00DD7638" w:rsidRDefault="00CA3848" w:rsidP="00CA3848">
      <w:pPr>
        <w:widowControl w:val="0"/>
        <w:tabs>
          <w:tab w:val="left" w:pos="426"/>
        </w:tabs>
        <w:suppressAutoHyphens/>
        <w:ind w:left="426" w:hanging="426"/>
        <w:jc w:val="both"/>
        <w:rPr>
          <w:rFonts w:ascii="Palatino Linotype" w:eastAsia="Arial Unicode MS" w:hAnsi="Palatino Linotype" w:cs="Tahoma"/>
          <w:kern w:val="1"/>
          <w:sz w:val="22"/>
          <w:szCs w:val="22"/>
          <w:lang w:eastAsia="en-US"/>
        </w:rPr>
      </w:pPr>
      <w:r>
        <w:rPr>
          <w:rFonts w:ascii="Palatino Linotype" w:eastAsia="Arial Unicode MS" w:hAnsi="Palatino Linotype" w:cs="Tahoma"/>
          <w:kern w:val="1"/>
          <w:sz w:val="22"/>
          <w:szCs w:val="22"/>
          <w:lang w:eastAsia="en-US"/>
        </w:rPr>
        <w:t>2.</w:t>
      </w:r>
      <w:r>
        <w:rPr>
          <w:rFonts w:ascii="Palatino Linotype" w:eastAsia="Arial Unicode MS" w:hAnsi="Palatino Linotype" w:cs="Tahoma"/>
          <w:kern w:val="1"/>
          <w:sz w:val="22"/>
          <w:szCs w:val="22"/>
          <w:lang w:eastAsia="en-US"/>
        </w:rPr>
        <w:tab/>
      </w:r>
      <w:r w:rsidR="00B73CF4" w:rsidRPr="00DD7638">
        <w:rPr>
          <w:rFonts w:ascii="Palatino Linotype" w:eastAsia="Arial Unicode MS" w:hAnsi="Palatino Linotype" w:cs="Tahoma"/>
          <w:kern w:val="1"/>
          <w:sz w:val="22"/>
          <w:szCs w:val="22"/>
          <w:lang w:eastAsia="en-US"/>
        </w:rPr>
        <w:t>Ustanovení odstavce 1 se vztahuje jak na období platnosti této smlouvy, tak na období po jejím ukončení.</w:t>
      </w:r>
    </w:p>
    <w:p w:rsidR="00B73CF4" w:rsidRPr="00DD7638" w:rsidRDefault="00CA3848" w:rsidP="00CA3848">
      <w:pPr>
        <w:widowControl w:val="0"/>
        <w:tabs>
          <w:tab w:val="left" w:pos="426"/>
        </w:tabs>
        <w:suppressAutoHyphens/>
        <w:ind w:left="426" w:hanging="426"/>
        <w:jc w:val="both"/>
        <w:rPr>
          <w:rFonts w:ascii="Palatino Linotype" w:eastAsia="Arial Unicode MS" w:hAnsi="Palatino Linotype" w:cs="Tahoma"/>
          <w:kern w:val="1"/>
          <w:sz w:val="22"/>
          <w:szCs w:val="22"/>
          <w:lang w:eastAsia="en-US"/>
        </w:rPr>
      </w:pPr>
      <w:r>
        <w:rPr>
          <w:rFonts w:ascii="Palatino Linotype" w:eastAsia="Arial Unicode MS" w:hAnsi="Palatino Linotype" w:cs="Tahoma"/>
          <w:kern w:val="1"/>
          <w:sz w:val="22"/>
          <w:szCs w:val="22"/>
          <w:lang w:eastAsia="en-US"/>
        </w:rPr>
        <w:t>3.</w:t>
      </w:r>
      <w:r>
        <w:rPr>
          <w:rFonts w:ascii="Palatino Linotype" w:eastAsia="Arial Unicode MS" w:hAnsi="Palatino Linotype" w:cs="Tahoma"/>
          <w:kern w:val="1"/>
          <w:sz w:val="22"/>
          <w:szCs w:val="22"/>
          <w:lang w:eastAsia="en-US"/>
        </w:rPr>
        <w:tab/>
      </w:r>
      <w:r w:rsidR="00B73CF4" w:rsidRPr="00DD7638">
        <w:rPr>
          <w:rFonts w:ascii="Palatino Linotype" w:eastAsia="Arial Unicode MS" w:hAnsi="Palatino Linotype" w:cs="Tahoma"/>
          <w:kern w:val="1"/>
          <w:sz w:val="22"/>
          <w:szCs w:val="22"/>
          <w:lang w:eastAsia="en-US"/>
        </w:rPr>
        <w:t>Ustanovení § 504 (obchodní tajemství) zákona č. 89/2012 Sb. (občanský zákoník) nejsou tímto článkem dotčena.</w:t>
      </w:r>
      <w:r w:rsidR="00B73CF4" w:rsidRPr="00DD7638">
        <w:rPr>
          <w:rFonts w:ascii="Palatino Linotype" w:eastAsia="Calibri" w:hAnsi="Palatino Linotype" w:cs="Tahoma"/>
          <w:sz w:val="22"/>
          <w:szCs w:val="22"/>
          <w:lang w:eastAsia="en-US"/>
        </w:rPr>
        <w:t xml:space="preserve"> </w:t>
      </w:r>
      <w:r w:rsidR="00B73CF4" w:rsidRPr="00DD7638">
        <w:rPr>
          <w:rFonts w:ascii="Palatino Linotype" w:eastAsia="Arial Unicode MS" w:hAnsi="Palatino Linotype" w:cs="Tahoma"/>
          <w:kern w:val="1"/>
          <w:sz w:val="22"/>
          <w:szCs w:val="22"/>
          <w:lang w:eastAsia="en-US"/>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B73CF4" w:rsidRPr="00DD7638" w:rsidRDefault="00CA3848" w:rsidP="00CA3848">
      <w:pPr>
        <w:widowControl w:val="0"/>
        <w:tabs>
          <w:tab w:val="left" w:pos="426"/>
        </w:tabs>
        <w:suppressAutoHyphens/>
        <w:ind w:left="426" w:hanging="426"/>
        <w:jc w:val="both"/>
        <w:rPr>
          <w:rFonts w:ascii="Palatino Linotype" w:eastAsia="Arial Unicode MS" w:hAnsi="Palatino Linotype" w:cs="Tahoma"/>
          <w:kern w:val="1"/>
          <w:sz w:val="22"/>
          <w:szCs w:val="22"/>
          <w:lang w:eastAsia="en-US"/>
        </w:rPr>
      </w:pPr>
      <w:r>
        <w:rPr>
          <w:rFonts w:ascii="Palatino Linotype" w:eastAsia="Arial Unicode MS" w:hAnsi="Palatino Linotype" w:cs="Tahoma"/>
          <w:kern w:val="1"/>
          <w:sz w:val="22"/>
          <w:szCs w:val="22"/>
          <w:lang w:eastAsia="en-US"/>
        </w:rPr>
        <w:t>4.</w:t>
      </w:r>
      <w:r>
        <w:rPr>
          <w:rFonts w:ascii="Palatino Linotype" w:eastAsia="Arial Unicode MS" w:hAnsi="Palatino Linotype" w:cs="Tahoma"/>
          <w:kern w:val="1"/>
          <w:sz w:val="22"/>
          <w:szCs w:val="22"/>
          <w:lang w:eastAsia="en-US"/>
        </w:rPr>
        <w:tab/>
      </w:r>
      <w:r w:rsidR="00B73CF4" w:rsidRPr="00DD7638">
        <w:rPr>
          <w:rFonts w:ascii="Palatino Linotype" w:eastAsia="Arial Unicode MS" w:hAnsi="Palatino Linotype" w:cs="Tahoma"/>
          <w:kern w:val="1"/>
          <w:sz w:val="22"/>
          <w:szCs w:val="22"/>
          <w:lang w:eastAsia="en-US"/>
        </w:rPr>
        <w:t>Přijde-li poskytovatel v souvislosti s plněním záva</w:t>
      </w:r>
      <w:r>
        <w:rPr>
          <w:rFonts w:ascii="Palatino Linotype" w:eastAsia="Arial Unicode MS" w:hAnsi="Palatino Linotype" w:cs="Tahoma"/>
          <w:kern w:val="1"/>
          <w:sz w:val="22"/>
          <w:szCs w:val="22"/>
          <w:lang w:eastAsia="en-US"/>
        </w:rPr>
        <w:t>zků dle této smlouvy do styku s </w:t>
      </w:r>
      <w:r w:rsidR="00B73CF4" w:rsidRPr="00DD7638">
        <w:rPr>
          <w:rFonts w:ascii="Palatino Linotype" w:eastAsia="Arial Unicode MS" w:hAnsi="Palatino Linotype" w:cs="Tahoma"/>
          <w:kern w:val="1"/>
          <w:sz w:val="22"/>
          <w:szCs w:val="22"/>
          <w:lang w:eastAsia="en-US"/>
        </w:rPr>
        <w:t>osobními údaji pacientů objednatele je povinen pos</w:t>
      </w:r>
      <w:r>
        <w:rPr>
          <w:rFonts w:ascii="Palatino Linotype" w:eastAsia="Arial Unicode MS" w:hAnsi="Palatino Linotype" w:cs="Tahoma"/>
          <w:kern w:val="1"/>
          <w:sz w:val="22"/>
          <w:szCs w:val="22"/>
          <w:lang w:eastAsia="en-US"/>
        </w:rPr>
        <w:t>tupovat v souladu se zákonem č. </w:t>
      </w:r>
      <w:r w:rsidR="00B73CF4" w:rsidRPr="00DD7638">
        <w:rPr>
          <w:rFonts w:ascii="Palatino Linotype" w:eastAsia="Arial Unicode MS" w:hAnsi="Palatino Linotype" w:cs="Tahoma"/>
          <w:kern w:val="1"/>
          <w:sz w:val="22"/>
          <w:szCs w:val="22"/>
          <w:lang w:eastAsia="en-US"/>
        </w:rPr>
        <w:t>101/2000 Sb., o ochraně osobních údajů a o změně některých zákonů, ve znění pozdějších předpisů.</w:t>
      </w:r>
    </w:p>
    <w:p w:rsidR="00B73CF4" w:rsidRPr="00DD7638" w:rsidRDefault="00CA3848" w:rsidP="00CA3848">
      <w:pPr>
        <w:widowControl w:val="0"/>
        <w:tabs>
          <w:tab w:val="left" w:pos="426"/>
        </w:tabs>
        <w:suppressAutoHyphens/>
        <w:ind w:left="426" w:hanging="426"/>
        <w:jc w:val="both"/>
        <w:rPr>
          <w:rFonts w:ascii="Palatino Linotype" w:eastAsia="Arial Unicode MS" w:hAnsi="Palatino Linotype" w:cs="Tahoma"/>
          <w:b/>
          <w:kern w:val="1"/>
          <w:sz w:val="22"/>
          <w:szCs w:val="22"/>
          <w:lang w:eastAsia="en-US"/>
        </w:rPr>
      </w:pPr>
      <w:r>
        <w:rPr>
          <w:rFonts w:ascii="Palatino Linotype" w:eastAsia="Arial Unicode MS" w:hAnsi="Palatino Linotype" w:cs="Tahoma"/>
          <w:kern w:val="1"/>
          <w:sz w:val="22"/>
          <w:szCs w:val="22"/>
          <w:lang w:eastAsia="en-US"/>
        </w:rPr>
        <w:lastRenderedPageBreak/>
        <w:t>5.</w:t>
      </w:r>
      <w:r>
        <w:rPr>
          <w:rFonts w:ascii="Palatino Linotype" w:eastAsia="Arial Unicode MS" w:hAnsi="Palatino Linotype" w:cs="Tahoma"/>
          <w:kern w:val="1"/>
          <w:sz w:val="22"/>
          <w:szCs w:val="22"/>
          <w:lang w:eastAsia="en-US"/>
        </w:rPr>
        <w:tab/>
      </w:r>
      <w:r w:rsidR="00B73CF4" w:rsidRPr="00DD7638">
        <w:rPr>
          <w:rFonts w:ascii="Palatino Linotype" w:eastAsia="Arial Unicode MS" w:hAnsi="Palatino Linotype" w:cs="Tahoma"/>
          <w:kern w:val="1"/>
          <w:sz w:val="22"/>
          <w:szCs w:val="22"/>
          <w:lang w:eastAsia="en-US"/>
        </w:rPr>
        <w:t xml:space="preserve">Příkazník se zavazuje dodržovat veškeré povinnosti vyplývající z nařízení Evropského parlamentu a Rady (EU) 2016/679, ze dne 27. dubna </w:t>
      </w:r>
      <w:r>
        <w:rPr>
          <w:rFonts w:ascii="Palatino Linotype" w:eastAsia="Arial Unicode MS" w:hAnsi="Palatino Linotype" w:cs="Tahoma"/>
          <w:kern w:val="1"/>
          <w:sz w:val="22"/>
          <w:szCs w:val="22"/>
          <w:lang w:eastAsia="en-US"/>
        </w:rPr>
        <w:t>2016 o ochraně fyzických osob v </w:t>
      </w:r>
      <w:r w:rsidR="00B73CF4" w:rsidRPr="00DD7638">
        <w:rPr>
          <w:rFonts w:ascii="Palatino Linotype" w:eastAsia="Arial Unicode MS" w:hAnsi="Palatino Linotype" w:cs="Tahoma"/>
          <w:kern w:val="1"/>
          <w:sz w:val="22"/>
          <w:szCs w:val="22"/>
          <w:lang w:eastAsia="en-US"/>
        </w:rPr>
        <w:t>souvislosti se zpracováním osobních údajů a o</w:t>
      </w:r>
      <w:r>
        <w:rPr>
          <w:rFonts w:ascii="Palatino Linotype" w:eastAsia="Arial Unicode MS" w:hAnsi="Palatino Linotype" w:cs="Tahoma"/>
          <w:kern w:val="1"/>
          <w:sz w:val="22"/>
          <w:szCs w:val="22"/>
          <w:lang w:eastAsia="en-US"/>
        </w:rPr>
        <w:t xml:space="preserve"> volném pohybu těchto údajů a o </w:t>
      </w:r>
      <w:r w:rsidR="00B73CF4" w:rsidRPr="00DD7638">
        <w:rPr>
          <w:rFonts w:ascii="Palatino Linotype" w:eastAsia="Arial Unicode MS" w:hAnsi="Palatino Linotype" w:cs="Tahoma"/>
          <w:kern w:val="1"/>
          <w:sz w:val="22"/>
          <w:szCs w:val="22"/>
          <w:lang w:eastAsia="en-US"/>
        </w:rPr>
        <w:t>zrušení směrnice 95/46/ES (obecné nařízení o</w:t>
      </w:r>
      <w:r>
        <w:rPr>
          <w:rFonts w:ascii="Palatino Linotype" w:eastAsia="Arial Unicode MS" w:hAnsi="Palatino Linotype" w:cs="Tahoma"/>
          <w:kern w:val="1"/>
          <w:sz w:val="22"/>
          <w:szCs w:val="22"/>
          <w:lang w:eastAsia="en-US"/>
        </w:rPr>
        <w:t xml:space="preserve"> ochraně osobních údajů) a dále toto nařízení </w:t>
      </w:r>
      <w:r w:rsidR="00B73CF4" w:rsidRPr="00DD7638">
        <w:rPr>
          <w:rFonts w:ascii="Palatino Linotype" w:eastAsia="Arial Unicode MS" w:hAnsi="Palatino Linotype" w:cs="Tahoma"/>
          <w:kern w:val="1"/>
          <w:sz w:val="22"/>
          <w:szCs w:val="22"/>
          <w:lang w:eastAsia="en-US"/>
        </w:rPr>
        <w:t>použít na všechny záležitosti týkající se ochra</w:t>
      </w:r>
      <w:r>
        <w:rPr>
          <w:rFonts w:ascii="Palatino Linotype" w:eastAsia="Arial Unicode MS" w:hAnsi="Palatino Linotype" w:cs="Tahoma"/>
          <w:kern w:val="1"/>
          <w:sz w:val="22"/>
          <w:szCs w:val="22"/>
          <w:lang w:eastAsia="en-US"/>
        </w:rPr>
        <w:t>ny základních práv a svobod při </w:t>
      </w:r>
      <w:r w:rsidR="00B73CF4" w:rsidRPr="00DD7638">
        <w:rPr>
          <w:rFonts w:ascii="Palatino Linotype" w:eastAsia="Arial Unicode MS" w:hAnsi="Palatino Linotype" w:cs="Tahoma"/>
          <w:kern w:val="1"/>
          <w:sz w:val="22"/>
          <w:szCs w:val="22"/>
          <w:lang w:eastAsia="en-US"/>
        </w:rPr>
        <w:t>zpracování osobních údajů, na které se nevztahují spe</w:t>
      </w:r>
      <w:r>
        <w:rPr>
          <w:rFonts w:ascii="Palatino Linotype" w:eastAsia="Arial Unicode MS" w:hAnsi="Palatino Linotype" w:cs="Tahoma"/>
          <w:kern w:val="1"/>
          <w:sz w:val="22"/>
          <w:szCs w:val="22"/>
          <w:lang w:eastAsia="en-US"/>
        </w:rPr>
        <w:t>cifické povinnosti stanovené ve </w:t>
      </w:r>
      <w:r w:rsidR="00B73CF4" w:rsidRPr="00DD7638">
        <w:rPr>
          <w:rFonts w:ascii="Palatino Linotype" w:eastAsia="Arial Unicode MS" w:hAnsi="Palatino Linotype" w:cs="Tahoma"/>
          <w:kern w:val="1"/>
          <w:sz w:val="22"/>
          <w:szCs w:val="22"/>
          <w:lang w:eastAsia="en-US"/>
        </w:rPr>
        <w:t xml:space="preserve">směrnici Evropského parlamentu a Rady 2002/58/ES 18.  </w:t>
      </w:r>
    </w:p>
    <w:p w:rsidR="00B73CF4" w:rsidRPr="00DD7638" w:rsidRDefault="00B73CF4" w:rsidP="00B73CF4">
      <w:pPr>
        <w:widowControl w:val="0"/>
        <w:suppressAutoHyphens/>
        <w:jc w:val="both"/>
        <w:rPr>
          <w:rFonts w:ascii="Palatino Linotype" w:eastAsia="Arial Unicode MS" w:hAnsi="Palatino Linotype" w:cs="Tahoma"/>
          <w:kern w:val="1"/>
          <w:sz w:val="22"/>
          <w:szCs w:val="22"/>
          <w:lang w:eastAsia="en-US"/>
        </w:rPr>
      </w:pPr>
    </w:p>
    <w:p w:rsidR="00B73CF4" w:rsidRPr="00DD7638" w:rsidRDefault="00B73CF4" w:rsidP="00B73CF4">
      <w:pPr>
        <w:widowControl w:val="0"/>
        <w:suppressAutoHyphens/>
        <w:jc w:val="both"/>
        <w:rPr>
          <w:rFonts w:ascii="Palatino Linotype" w:eastAsia="Arial Unicode MS" w:hAnsi="Palatino Linotype" w:cs="Tahoma"/>
          <w:kern w:val="1"/>
          <w:sz w:val="22"/>
          <w:szCs w:val="22"/>
          <w:lang w:eastAsia="en-US"/>
        </w:rPr>
      </w:pPr>
    </w:p>
    <w:p w:rsidR="00B73CF4" w:rsidRPr="00DD7638" w:rsidRDefault="00B73CF4" w:rsidP="00B73CF4">
      <w:pPr>
        <w:widowControl w:val="0"/>
        <w:suppressAutoHyphens/>
        <w:jc w:val="center"/>
        <w:rPr>
          <w:rFonts w:ascii="Palatino Linotype" w:eastAsia="Arial Unicode MS" w:hAnsi="Palatino Linotype" w:cs="Tahoma"/>
          <w:b/>
          <w:kern w:val="1"/>
          <w:sz w:val="22"/>
          <w:szCs w:val="22"/>
          <w:lang w:eastAsia="en-US"/>
        </w:rPr>
      </w:pPr>
      <w:r w:rsidRPr="00DD7638">
        <w:rPr>
          <w:rFonts w:ascii="Palatino Linotype" w:eastAsia="Arial Unicode MS" w:hAnsi="Palatino Linotype" w:cs="Tahoma"/>
          <w:b/>
          <w:kern w:val="1"/>
          <w:sz w:val="22"/>
          <w:szCs w:val="22"/>
          <w:lang w:eastAsia="en-US"/>
        </w:rPr>
        <w:t>XI. Registr smluv – doložka</w:t>
      </w:r>
    </w:p>
    <w:p w:rsidR="00B73CF4" w:rsidRPr="00DD7638" w:rsidRDefault="00B73CF4" w:rsidP="00CA3848">
      <w:pPr>
        <w:pStyle w:val="Odstavecseseznamem"/>
        <w:numPr>
          <w:ilvl w:val="0"/>
          <w:numId w:val="3"/>
        </w:numPr>
        <w:suppressAutoHyphens/>
        <w:spacing w:before="120" w:line="240" w:lineRule="auto"/>
        <w:ind w:left="426" w:hanging="426"/>
        <w:jc w:val="both"/>
        <w:rPr>
          <w:rFonts w:ascii="Palatino Linotype" w:hAnsi="Palatino Linotype" w:cs="Tahoma"/>
          <w:color w:val="000000"/>
        </w:rPr>
      </w:pPr>
      <w:r w:rsidRPr="00DD7638">
        <w:rPr>
          <w:rFonts w:ascii="Palatino Linotype" w:hAnsi="Palatino Linotype" w:cs="Tahoma"/>
          <w:color w:val="000000"/>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Pr="00DD7638">
        <w:rPr>
          <w:rFonts w:ascii="Palatino Linotype" w:hAnsi="Palatino Linotype" w:cs="Tahoma"/>
          <w:b/>
          <w:color w:val="000000"/>
          <w:u w:val="single"/>
        </w:rPr>
        <w:t xml:space="preserve">tento dokument </w:t>
      </w:r>
      <w:r w:rsidRPr="00DD7638">
        <w:rPr>
          <w:rFonts w:ascii="Palatino Linotype" w:hAnsi="Palatino Linotype" w:cs="Tahoma"/>
          <w:color w:val="000000"/>
        </w:rPr>
        <w:t>podle uvedeného zákona publikovat, se strany dohodly následujícím způsobem:</w:t>
      </w:r>
    </w:p>
    <w:p w:rsidR="00B73CF4" w:rsidRPr="00DD7638" w:rsidRDefault="00B73CF4" w:rsidP="00CA3848">
      <w:pPr>
        <w:pStyle w:val="Odstavecseseznamem"/>
        <w:spacing w:before="120" w:line="240" w:lineRule="auto"/>
        <w:ind w:left="709" w:hanging="425"/>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t xml:space="preserve">Strany pokládají informace obsažené v této smlouvě za obchodní tajemství každé jednotlivé strany, a to nejméně v rozsahu: </w:t>
      </w:r>
      <w:r w:rsidRPr="00DD7638">
        <w:rPr>
          <w:rFonts w:ascii="Palatino Linotype" w:hAnsi="Palatino Linotype" w:cs="Tahoma"/>
          <w:b/>
          <w:color w:val="000000"/>
          <w:u w:val="single"/>
        </w:rPr>
        <w:t xml:space="preserve">definice předmětu smlouvy a ceny </w:t>
      </w:r>
    </w:p>
    <w:p w:rsidR="00B73CF4" w:rsidRPr="00DD7638" w:rsidRDefault="00B73CF4" w:rsidP="00CA3848">
      <w:pPr>
        <w:pStyle w:val="Odstavecseseznamem"/>
        <w:spacing w:before="120" w:line="240" w:lineRule="auto"/>
        <w:ind w:left="709" w:hanging="425"/>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t xml:space="preserve">Strany souhlasí, že v souladu s ustanovením § 5 odst. 2 zákona o registru smluv zašle správci registru smluv elektronický obraz této Smlouvy a </w:t>
      </w:r>
      <w:proofErr w:type="spellStart"/>
      <w:r w:rsidRPr="00DD7638">
        <w:rPr>
          <w:rFonts w:ascii="Palatino Linotype" w:hAnsi="Palatino Linotype" w:cs="Tahoma"/>
          <w:color w:val="000000"/>
        </w:rPr>
        <w:t>metadata</w:t>
      </w:r>
      <w:proofErr w:type="spellEnd"/>
      <w:r w:rsidRPr="00DD7638">
        <w:rPr>
          <w:rFonts w:ascii="Palatino Linotype" w:hAnsi="Palatino Linotype" w:cs="Tahoma"/>
          <w:color w:val="000000"/>
        </w:rPr>
        <w:t xml:space="preserve"> vyžadovaná zákonem o registru smluv žadatel, kterým je příkazce a to až poté, co v elektronickém obrazu této smlouvy znečitelní data výše uvedená v souladu s ustanovením § 5 odst. </w:t>
      </w:r>
      <w:smartTag w:uri="urn:schemas-microsoft-com:office:smarttags" w:element="metricconverter">
        <w:smartTagPr>
          <w:attr w:name="ProductID" w:val="8 a"/>
        </w:smartTagPr>
        <w:r w:rsidRPr="00DD7638">
          <w:rPr>
            <w:rFonts w:ascii="Palatino Linotype" w:hAnsi="Palatino Linotype" w:cs="Tahoma"/>
            <w:color w:val="000000"/>
          </w:rPr>
          <w:t>8 a</w:t>
        </w:r>
      </w:smartTag>
      <w:r w:rsidRPr="00DD7638">
        <w:rPr>
          <w:rFonts w:ascii="Palatino Linotype" w:hAnsi="Palatino Linotype" w:cs="Tahoma"/>
          <w:color w:val="000000"/>
        </w:rPr>
        <w:t xml:space="preserve"> příslušná </w:t>
      </w:r>
      <w:proofErr w:type="spellStart"/>
      <w:r w:rsidRPr="00DD7638">
        <w:rPr>
          <w:rFonts w:ascii="Palatino Linotype" w:hAnsi="Palatino Linotype" w:cs="Tahoma"/>
          <w:color w:val="000000"/>
        </w:rPr>
        <w:t>metadata</w:t>
      </w:r>
      <w:proofErr w:type="spellEnd"/>
      <w:r w:rsidRPr="00DD7638">
        <w:rPr>
          <w:rFonts w:ascii="Palatino Linotype" w:hAnsi="Palatino Linotype" w:cs="Tahoma"/>
          <w:color w:val="000000"/>
        </w:rPr>
        <w:t xml:space="preserve"> označí jako </w:t>
      </w:r>
      <w:proofErr w:type="spellStart"/>
      <w:r w:rsidRPr="00DD7638">
        <w:rPr>
          <w:rFonts w:ascii="Palatino Linotype" w:hAnsi="Palatino Linotype" w:cs="Tahoma"/>
          <w:color w:val="000000"/>
        </w:rPr>
        <w:t>metadata</w:t>
      </w:r>
      <w:proofErr w:type="spellEnd"/>
      <w:r w:rsidRPr="00DD7638">
        <w:rPr>
          <w:rFonts w:ascii="Palatino Linotype" w:hAnsi="Palatino Linotype" w:cs="Tahoma"/>
          <w:color w:val="000000"/>
        </w:rPr>
        <w:t xml:space="preserve"> vyloučená z uveřejnění podle ustanovení § 5 odst. </w:t>
      </w:r>
      <w:smartTag w:uri="urn:schemas-microsoft-com:office:smarttags" w:element="metricconverter">
        <w:smartTagPr>
          <w:attr w:name="ProductID" w:val="5 a"/>
        </w:smartTagPr>
        <w:r w:rsidRPr="00DD7638">
          <w:rPr>
            <w:rFonts w:ascii="Palatino Linotype" w:hAnsi="Palatino Linotype" w:cs="Tahoma"/>
            <w:color w:val="000000"/>
          </w:rPr>
          <w:t>5 a</w:t>
        </w:r>
      </w:smartTag>
      <w:r w:rsidRPr="00DD7638">
        <w:rPr>
          <w:rFonts w:ascii="Palatino Linotype" w:hAnsi="Palatino Linotype" w:cs="Tahoma"/>
          <w:color w:val="000000"/>
        </w:rPr>
        <w:t xml:space="preserve"> 6 zákona o registru smluv.</w:t>
      </w:r>
    </w:p>
    <w:p w:rsidR="00B73CF4" w:rsidRPr="00DD7638" w:rsidRDefault="00B73CF4" w:rsidP="00CA3848">
      <w:pPr>
        <w:pStyle w:val="Odstavecseseznamem"/>
        <w:spacing w:before="120" w:line="240" w:lineRule="auto"/>
        <w:ind w:left="709" w:hanging="425"/>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t>Žadatel splní povinnost výše uvedenou ve lhůtě 14 dní od uzavření smlouvy a neprodleně předá druhé straně potvrzení správce registru podle §5 odst. 4 zákona o registru smluv,</w:t>
      </w:r>
    </w:p>
    <w:p w:rsidR="00B73CF4" w:rsidRPr="00DD7638" w:rsidRDefault="00B73CF4" w:rsidP="00CA3848">
      <w:pPr>
        <w:pStyle w:val="Odstavecseseznamem"/>
        <w:spacing w:before="120" w:line="240" w:lineRule="auto"/>
        <w:ind w:left="709" w:hanging="425"/>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t xml:space="preserve">V případě nesplnění výše uvedené povinnosti ve stanovených lhůtách je oprávněna předat elektronický obraz smlouvy a </w:t>
      </w:r>
      <w:proofErr w:type="spellStart"/>
      <w:r w:rsidRPr="00DD7638">
        <w:rPr>
          <w:rFonts w:ascii="Palatino Linotype" w:hAnsi="Palatino Linotype" w:cs="Tahoma"/>
          <w:color w:val="000000"/>
        </w:rPr>
        <w:t>metadata</w:t>
      </w:r>
      <w:proofErr w:type="spellEnd"/>
      <w:r w:rsidRPr="00DD7638">
        <w:rPr>
          <w:rFonts w:ascii="Palatino Linotype" w:hAnsi="Palatino Linotype" w:cs="Tahoma"/>
          <w:color w:val="000000"/>
        </w:rPr>
        <w:t xml:space="preserve"> po znečitelnění a označení </w:t>
      </w:r>
      <w:proofErr w:type="spellStart"/>
      <w:r w:rsidRPr="00DD7638">
        <w:rPr>
          <w:rFonts w:ascii="Palatino Linotype" w:hAnsi="Palatino Linotype" w:cs="Tahoma"/>
          <w:color w:val="000000"/>
        </w:rPr>
        <w:t>metadat</w:t>
      </w:r>
      <w:proofErr w:type="spellEnd"/>
      <w:r w:rsidRPr="00DD7638">
        <w:rPr>
          <w:rFonts w:ascii="Palatino Linotype" w:hAnsi="Palatino Linotype" w:cs="Tahoma"/>
          <w:color w:val="000000"/>
        </w:rPr>
        <w:t xml:space="preserve"> jako vyloučených z uveřejnění druhá strana tak, aby smlouva byla poskytnuta správci registru smluv ve lhůtě uvedené v § 5 odst. 2 zákona o registru smluv.</w:t>
      </w:r>
    </w:p>
    <w:p w:rsidR="00B73CF4" w:rsidRPr="00DD7638" w:rsidRDefault="00B73CF4" w:rsidP="00CA3848">
      <w:pPr>
        <w:pStyle w:val="Odstavecseseznamem"/>
        <w:tabs>
          <w:tab w:val="left" w:pos="426"/>
        </w:tabs>
        <w:spacing w:before="120" w:line="240" w:lineRule="auto"/>
        <w:ind w:left="709"/>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r>
      <w:r w:rsidRPr="00DD7638">
        <w:rPr>
          <w:rFonts w:ascii="Palatino Linotype" w:hAnsi="Palatino Linotype" w:cs="Tahoma"/>
        </w:rPr>
        <w:t>Strany souhlasí, že příkazce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B73CF4" w:rsidRPr="00DD7638" w:rsidRDefault="00B73CF4" w:rsidP="00B73CF4">
      <w:pPr>
        <w:pStyle w:val="Odstavecseseznamem"/>
        <w:spacing w:before="120" w:line="240" w:lineRule="auto"/>
        <w:ind w:left="284"/>
        <w:jc w:val="both"/>
        <w:rPr>
          <w:rFonts w:ascii="Palatino Linotype" w:hAnsi="Palatino Linotype" w:cs="Tahoma"/>
          <w:color w:val="000000"/>
        </w:rPr>
      </w:pPr>
      <w:r w:rsidRPr="00DD7638">
        <w:rPr>
          <w:rFonts w:ascii="Palatino Linotype" w:hAnsi="Palatino Linotype" w:cs="Tahoma"/>
          <w:color w:val="000000"/>
        </w:rPr>
        <w:t>•</w:t>
      </w:r>
      <w:r w:rsidRPr="00DD7638">
        <w:rPr>
          <w:rFonts w:ascii="Palatino Linotype" w:hAnsi="Palatino Linotype" w:cs="Tahoma"/>
          <w:color w:val="000000"/>
        </w:rPr>
        <w:tab/>
        <w:t>V případě, že kterákoliv strana poruší jakoukoliv povinnost uloženou v tomto odstavci, je druhá strana oprávněna vypovědět tuto smlouvu.</w:t>
      </w:r>
    </w:p>
    <w:p w:rsidR="00B73CF4" w:rsidRPr="00DD7638" w:rsidRDefault="00B73CF4" w:rsidP="00CA3848">
      <w:pPr>
        <w:pStyle w:val="Odstavecseseznamem"/>
        <w:numPr>
          <w:ilvl w:val="0"/>
          <w:numId w:val="3"/>
        </w:numPr>
        <w:suppressAutoHyphens/>
        <w:spacing w:before="120" w:line="240" w:lineRule="auto"/>
        <w:ind w:left="426" w:hanging="426"/>
        <w:jc w:val="both"/>
        <w:rPr>
          <w:rFonts w:ascii="Palatino Linotype" w:hAnsi="Palatino Linotype" w:cs="Tahoma"/>
          <w:color w:val="000000"/>
        </w:rPr>
      </w:pPr>
      <w:r w:rsidRPr="00DD7638">
        <w:rPr>
          <w:rFonts w:ascii="Palatino Linotype" w:hAnsi="Palatino Linotype" w:cs="Tahoma"/>
          <w:color w:val="000000"/>
        </w:rPr>
        <w:t>Příkazce je povinen předat příkazníkovi, jím podepsanou tuto příkazní smlouvu ve formě elektronického obrazu textového obsahu smlouvy v otevřeném a strojově čitelném formátu a to bez zbytečného odkladu.</w:t>
      </w:r>
    </w:p>
    <w:p w:rsidR="00B73CF4" w:rsidRPr="00DD7638" w:rsidRDefault="00B73CF4" w:rsidP="00CA3848">
      <w:pPr>
        <w:pStyle w:val="Odstavecseseznamem"/>
        <w:numPr>
          <w:ilvl w:val="0"/>
          <w:numId w:val="3"/>
        </w:numPr>
        <w:suppressAutoHyphens/>
        <w:spacing w:before="120" w:line="240" w:lineRule="auto"/>
        <w:ind w:left="426" w:hanging="426"/>
        <w:jc w:val="both"/>
        <w:rPr>
          <w:rFonts w:ascii="Palatino Linotype" w:hAnsi="Palatino Linotype" w:cs="Tahoma"/>
          <w:color w:val="000000"/>
        </w:rPr>
      </w:pPr>
      <w:r w:rsidRPr="00DD7638">
        <w:rPr>
          <w:rFonts w:ascii="Palatino Linotype" w:hAnsi="Palatino Linotype" w:cs="Tahoma"/>
          <w:color w:val="000000"/>
        </w:rPr>
        <w:t xml:space="preserve"> V případě, že kterákoliv strana poruší jakoukoliv povinnost uloženou v tomto článku XI, je druhá strana oprávněna vypovědět tuto smlouvu a uhradit veškeré škody, které vzniknou druhé smluvní straně v důsledku nepublikování této smlouvy v registru smluv.</w:t>
      </w:r>
    </w:p>
    <w:p w:rsidR="00CA3848" w:rsidRDefault="00CA3848">
      <w:pPr>
        <w:spacing w:after="200" w:line="276" w:lineRule="auto"/>
        <w:rPr>
          <w:rFonts w:ascii="Palatino Linotype" w:eastAsia="MS Mincho" w:hAnsi="Palatino Linotype" w:cs="Tahoma"/>
          <w:sz w:val="22"/>
          <w:szCs w:val="22"/>
        </w:rPr>
      </w:pPr>
      <w:r>
        <w:rPr>
          <w:rFonts w:ascii="Palatino Linotype" w:eastAsia="MS Mincho" w:hAnsi="Palatino Linotype" w:cs="Tahoma"/>
          <w:sz w:val="22"/>
          <w:szCs w:val="22"/>
        </w:rPr>
        <w:br w:type="page"/>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XII.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Ostatní ujednání</w:t>
      </w:r>
    </w:p>
    <w:p w:rsidR="00B73CF4" w:rsidRPr="00DD7638" w:rsidRDefault="00B73CF4" w:rsidP="00B73CF4">
      <w:pPr>
        <w:pStyle w:val="Prosttext"/>
        <w:jc w:val="center"/>
        <w:rPr>
          <w:rFonts w:ascii="Palatino Linotype" w:eastAsia="MS Mincho" w:hAnsi="Palatino Linotype" w:cs="Tahoma"/>
          <w:sz w:val="22"/>
          <w:szCs w:val="22"/>
        </w:rPr>
      </w:pPr>
    </w:p>
    <w:p w:rsidR="00B73CF4" w:rsidRPr="00DD7638" w:rsidRDefault="00CA3848" w:rsidP="00CA3848">
      <w:pPr>
        <w:pStyle w:val="Prosttext"/>
        <w:tabs>
          <w:tab w:val="left" w:pos="426"/>
        </w:tabs>
        <w:ind w:left="426" w:hanging="426"/>
        <w:jc w:val="both"/>
        <w:rPr>
          <w:rFonts w:ascii="Palatino Linotype" w:eastAsia="MS Mincho" w:hAnsi="Palatino Linotype" w:cs="Tahoma"/>
          <w:sz w:val="22"/>
          <w:szCs w:val="22"/>
        </w:rPr>
      </w:pPr>
      <w:r>
        <w:rPr>
          <w:rFonts w:ascii="Palatino Linotype" w:eastAsia="MS Mincho" w:hAnsi="Palatino Linotype" w:cs="Tahoma"/>
          <w:sz w:val="22"/>
          <w:szCs w:val="22"/>
        </w:rPr>
        <w:t>1.</w:t>
      </w:r>
      <w:r>
        <w:rPr>
          <w:rFonts w:ascii="Palatino Linotype" w:eastAsia="MS Mincho" w:hAnsi="Palatino Linotype" w:cs="Tahoma"/>
          <w:sz w:val="22"/>
          <w:szCs w:val="22"/>
        </w:rPr>
        <w:tab/>
      </w:r>
      <w:r w:rsidR="00B73CF4" w:rsidRPr="00DD7638">
        <w:rPr>
          <w:rFonts w:ascii="Palatino Linotype" w:eastAsia="MS Mincho" w:hAnsi="Palatino Linotype" w:cs="Tahoma"/>
          <w:sz w:val="22"/>
          <w:szCs w:val="22"/>
        </w:rPr>
        <w:t>Příkazník si je vědom skutečnosti, že je povinen zachovávat mlčenlivost o všech závažných skutečnostech, které se dotýkají příkazce a</w:t>
      </w:r>
      <w:r>
        <w:rPr>
          <w:rFonts w:ascii="Palatino Linotype" w:eastAsia="MS Mincho" w:hAnsi="Palatino Linotype" w:cs="Tahoma"/>
          <w:sz w:val="22"/>
          <w:szCs w:val="22"/>
        </w:rPr>
        <w:t xml:space="preserve"> jejichž zveřejnění nevyplývá z </w:t>
      </w:r>
      <w:r w:rsidR="00B73CF4" w:rsidRPr="00DD7638">
        <w:rPr>
          <w:rFonts w:ascii="Palatino Linotype" w:eastAsia="MS Mincho" w:hAnsi="Palatino Linotype" w:cs="Tahoma"/>
          <w:sz w:val="22"/>
          <w:szCs w:val="22"/>
        </w:rPr>
        <w:t xml:space="preserve">charakteru povinností příkazníka daných touto smlouvou. </w:t>
      </w:r>
    </w:p>
    <w:p w:rsidR="00B73CF4" w:rsidRPr="00DD7638" w:rsidRDefault="00CA3848" w:rsidP="00CA3848">
      <w:pPr>
        <w:pStyle w:val="Prosttext"/>
        <w:tabs>
          <w:tab w:val="left" w:pos="426"/>
        </w:tabs>
        <w:ind w:left="426" w:hanging="426"/>
        <w:jc w:val="both"/>
        <w:rPr>
          <w:rFonts w:ascii="Palatino Linotype" w:eastAsia="MS Mincho" w:hAnsi="Palatino Linotype" w:cs="Tahoma"/>
          <w:sz w:val="22"/>
          <w:szCs w:val="22"/>
        </w:rPr>
      </w:pPr>
      <w:r>
        <w:rPr>
          <w:rFonts w:ascii="Palatino Linotype" w:eastAsia="MS Mincho" w:hAnsi="Palatino Linotype" w:cs="Tahoma"/>
          <w:sz w:val="22"/>
          <w:szCs w:val="22"/>
        </w:rPr>
        <w:t>2.</w:t>
      </w:r>
      <w:r>
        <w:rPr>
          <w:rFonts w:ascii="Palatino Linotype" w:eastAsia="MS Mincho" w:hAnsi="Palatino Linotype" w:cs="Tahoma"/>
          <w:sz w:val="22"/>
          <w:szCs w:val="22"/>
        </w:rPr>
        <w:tab/>
      </w:r>
      <w:r w:rsidR="00B73CF4" w:rsidRPr="00DD7638">
        <w:rPr>
          <w:rFonts w:ascii="Palatino Linotype" w:eastAsia="MS Mincho" w:hAnsi="Palatino Linotype" w:cs="Tahoma"/>
          <w:sz w:val="22"/>
          <w:szCs w:val="22"/>
        </w:rPr>
        <w:t xml:space="preserve">Příkazník je si vědom skutečnosti, že je povinen odměnu vyplývající z této smlouvy přiznat ke zdanění v souladu s ustanovením § 7 odst. </w:t>
      </w:r>
      <w:smartTag w:uri="urn:schemas-microsoft-com:office:smarttags" w:element="metricconverter">
        <w:smartTagPr>
          <w:attr w:name="ProductID" w:val="2 a"/>
        </w:smartTagPr>
        <w:r w:rsidR="00B73CF4" w:rsidRPr="00DD7638">
          <w:rPr>
            <w:rFonts w:ascii="Palatino Linotype" w:eastAsia="MS Mincho" w:hAnsi="Palatino Linotype" w:cs="Tahoma"/>
            <w:sz w:val="22"/>
            <w:szCs w:val="22"/>
          </w:rPr>
          <w:t>2 a</w:t>
        </w:r>
      </w:smartTag>
      <w:r w:rsidR="00B73CF4" w:rsidRPr="00DD7638">
        <w:rPr>
          <w:rFonts w:ascii="Palatino Linotype" w:eastAsia="MS Mincho" w:hAnsi="Palatino Linotype" w:cs="Tahoma"/>
          <w:sz w:val="22"/>
          <w:szCs w:val="22"/>
        </w:rPr>
        <w:t xml:space="preserve"> §</w:t>
      </w:r>
      <w:r>
        <w:rPr>
          <w:rFonts w:ascii="Palatino Linotype" w:eastAsia="MS Mincho" w:hAnsi="Palatino Linotype" w:cs="Tahoma"/>
          <w:sz w:val="22"/>
          <w:szCs w:val="22"/>
        </w:rPr>
        <w:t xml:space="preserve"> 16 zákona č. 586/1992 o dani z </w:t>
      </w:r>
      <w:r w:rsidR="00B73CF4" w:rsidRPr="00DD7638">
        <w:rPr>
          <w:rFonts w:ascii="Palatino Linotype" w:eastAsia="MS Mincho" w:hAnsi="Palatino Linotype" w:cs="Tahoma"/>
          <w:sz w:val="22"/>
          <w:szCs w:val="22"/>
        </w:rPr>
        <w:t>příjmů.</w:t>
      </w: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XII.</w:t>
      </w:r>
    </w:p>
    <w:p w:rsidR="00B73CF4" w:rsidRPr="00DD7638" w:rsidRDefault="00B73CF4" w:rsidP="00B73CF4">
      <w:pPr>
        <w:pStyle w:val="Prosttext"/>
        <w:jc w:val="center"/>
        <w:rPr>
          <w:rFonts w:ascii="Palatino Linotype" w:eastAsia="MS Mincho" w:hAnsi="Palatino Linotype" w:cs="Tahoma"/>
          <w:b/>
          <w:sz w:val="22"/>
          <w:szCs w:val="22"/>
        </w:rPr>
      </w:pPr>
      <w:r w:rsidRPr="00DD7638">
        <w:rPr>
          <w:rFonts w:ascii="Palatino Linotype" w:eastAsia="MS Mincho" w:hAnsi="Palatino Linotype" w:cs="Tahoma"/>
          <w:b/>
          <w:sz w:val="22"/>
          <w:szCs w:val="22"/>
        </w:rPr>
        <w:t>Závěrečná ustanovení</w:t>
      </w:r>
    </w:p>
    <w:p w:rsidR="00B73CF4" w:rsidRPr="00DD7638" w:rsidRDefault="00B73CF4" w:rsidP="00B73CF4">
      <w:pPr>
        <w:pStyle w:val="Prosttext"/>
        <w:ind w:left="426" w:hanging="284"/>
        <w:jc w:val="both"/>
        <w:rPr>
          <w:rFonts w:ascii="Palatino Linotype" w:eastAsia="MS Mincho" w:hAnsi="Palatino Linotype" w:cs="Tahoma"/>
          <w:sz w:val="22"/>
          <w:szCs w:val="22"/>
        </w:rPr>
      </w:pP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Změny a doplňky k této smlouvě lze činit pouze písemnou formou, a to písemným dodatkem ke smlouvě. </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Tato smlouva je vyhotovena ve dvou stejnopisech a každá strana obdrží jeden stejnopis.</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 xml:space="preserve">Právní vztahy touto smlouvou neupravené se řídí příslušnými ustanovením občanského zákoníku v platném znění (dále jen „NOZ“). </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Dojde-li k jakémukoli výkladovému sporu ohledně ustanovení uvedených v této smlouvě, má vždy přednost ustanovení tohoto odsta</w:t>
      </w:r>
      <w:r w:rsidR="00CA3848">
        <w:rPr>
          <w:rFonts w:ascii="Palatino Linotype" w:eastAsia="MS Mincho" w:hAnsi="Palatino Linotype" w:cs="Tahoma"/>
          <w:sz w:val="22"/>
          <w:szCs w:val="22"/>
        </w:rPr>
        <w:t>vce, případně výklad souladný s </w:t>
      </w:r>
      <w:r w:rsidRPr="00DD7638">
        <w:rPr>
          <w:rFonts w:ascii="Palatino Linotype" w:eastAsia="MS Mincho" w:hAnsi="Palatino Linotype" w:cs="Tahoma"/>
          <w:sz w:val="22"/>
          <w:szCs w:val="22"/>
        </w:rPr>
        <w:t>těmito ustanoveními:</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Smluvní strany společně prohlašují, že touto smlouvou upravují komplexně a úplně svá vzájemná práva a povinnosti.</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Smluvní strany a jejich zástupci uzavřeli tuto smlouvu svobodně, vážně a nikoliv v tísni nebo za nápadně nevýhodných podmínek. Zástupci smluvních stran si smlouvu řádně přečetli a porozuměli jejímu obsahu, což ztvrzují svým podpisem.</w:t>
      </w:r>
    </w:p>
    <w:p w:rsidR="00B73CF4" w:rsidRPr="00DD7638" w:rsidRDefault="00B73CF4" w:rsidP="00CA3848">
      <w:pPr>
        <w:pStyle w:val="Prosttext"/>
        <w:numPr>
          <w:ilvl w:val="0"/>
          <w:numId w:val="2"/>
        </w:numPr>
        <w:ind w:left="426" w:hanging="426"/>
        <w:jc w:val="both"/>
        <w:rPr>
          <w:rFonts w:ascii="Palatino Linotype" w:eastAsia="MS Mincho" w:hAnsi="Palatino Linotype" w:cs="Tahoma"/>
          <w:sz w:val="22"/>
          <w:szCs w:val="22"/>
        </w:rPr>
      </w:pPr>
      <w:r w:rsidRPr="00DD7638">
        <w:rPr>
          <w:rFonts w:ascii="Palatino Linotype" w:eastAsia="MS Mincho" w:hAnsi="Palatino Linotype" w:cs="Tahoma"/>
          <w:sz w:val="22"/>
          <w:szCs w:val="22"/>
        </w:rPr>
        <w:t>Smluvní strany prohlašují, že osoby podepisující tuto smlouvu jsou k tomuto úkonu oprávněny.</w:t>
      </w:r>
    </w:p>
    <w:p w:rsidR="00B73CF4" w:rsidRDefault="00B73CF4" w:rsidP="00B73CF4">
      <w:pPr>
        <w:pStyle w:val="Prosttext"/>
        <w:jc w:val="both"/>
        <w:rPr>
          <w:rFonts w:ascii="Palatino Linotype" w:eastAsia="MS Mincho" w:hAnsi="Palatino Linotype" w:cs="Tahoma"/>
          <w:sz w:val="22"/>
          <w:szCs w:val="22"/>
        </w:rPr>
      </w:pPr>
    </w:p>
    <w:p w:rsidR="00CA3848" w:rsidRDefault="00CA3848" w:rsidP="00B73CF4">
      <w:pPr>
        <w:pStyle w:val="Prosttext"/>
        <w:jc w:val="both"/>
        <w:rPr>
          <w:rFonts w:ascii="Palatino Linotype" w:eastAsia="MS Mincho" w:hAnsi="Palatino Linotype" w:cs="Tahoma"/>
          <w:sz w:val="22"/>
          <w:szCs w:val="22"/>
        </w:rPr>
      </w:pPr>
    </w:p>
    <w:p w:rsidR="00CA3848" w:rsidRPr="00DD7638" w:rsidRDefault="00CA3848" w:rsidP="00B73CF4">
      <w:pPr>
        <w:pStyle w:val="Prosttext"/>
        <w:jc w:val="both"/>
        <w:rPr>
          <w:rFonts w:ascii="Palatino Linotype" w:eastAsia="MS Mincho" w:hAnsi="Palatino Linotype" w:cs="Tahoma"/>
          <w:sz w:val="22"/>
          <w:szCs w:val="22"/>
        </w:rPr>
      </w:pPr>
    </w:p>
    <w:p w:rsidR="00B73CF4" w:rsidRPr="00DD7638" w:rsidRDefault="00CA3848" w:rsidP="00B73CF4">
      <w:pPr>
        <w:pStyle w:val="Prosttext"/>
        <w:rPr>
          <w:rFonts w:ascii="Palatino Linotype" w:eastAsia="MS Mincho" w:hAnsi="Palatino Linotype" w:cs="Tahoma"/>
          <w:sz w:val="22"/>
          <w:szCs w:val="22"/>
        </w:rPr>
      </w:pPr>
      <w:r>
        <w:rPr>
          <w:rFonts w:ascii="Palatino Linotype" w:eastAsia="MS Mincho" w:hAnsi="Palatino Linotype" w:cs="Tahoma"/>
          <w:sz w:val="22"/>
          <w:szCs w:val="22"/>
        </w:rPr>
        <w:t xml:space="preserve">V Krnově dne: </w:t>
      </w:r>
      <w:r w:rsidR="00B73CF4" w:rsidRPr="00DD7638">
        <w:rPr>
          <w:rFonts w:ascii="Palatino Linotype" w:eastAsia="MS Mincho" w:hAnsi="Palatino Linotype" w:cs="Tahoma"/>
          <w:sz w:val="22"/>
          <w:szCs w:val="22"/>
        </w:rPr>
        <w:t>23.</w:t>
      </w:r>
      <w:r>
        <w:rPr>
          <w:rFonts w:ascii="Palatino Linotype" w:eastAsia="MS Mincho" w:hAnsi="Palatino Linotype" w:cs="Tahoma"/>
          <w:sz w:val="22"/>
          <w:szCs w:val="22"/>
        </w:rPr>
        <w:t xml:space="preserve"> </w:t>
      </w:r>
      <w:r w:rsidR="00B73CF4" w:rsidRPr="00DD7638">
        <w:rPr>
          <w:rFonts w:ascii="Palatino Linotype" w:eastAsia="MS Mincho" w:hAnsi="Palatino Linotype" w:cs="Tahoma"/>
          <w:sz w:val="22"/>
          <w:szCs w:val="22"/>
        </w:rPr>
        <w:t>2.</w:t>
      </w:r>
      <w:r>
        <w:rPr>
          <w:rFonts w:ascii="Palatino Linotype" w:eastAsia="MS Mincho" w:hAnsi="Palatino Linotype" w:cs="Tahoma"/>
          <w:sz w:val="22"/>
          <w:szCs w:val="22"/>
        </w:rPr>
        <w:t xml:space="preserve"> </w:t>
      </w:r>
      <w:r w:rsidR="00B73CF4" w:rsidRPr="00DD7638">
        <w:rPr>
          <w:rFonts w:ascii="Palatino Linotype" w:eastAsia="MS Mincho" w:hAnsi="Palatino Linotype" w:cs="Tahoma"/>
          <w:sz w:val="22"/>
          <w:szCs w:val="22"/>
        </w:rPr>
        <w:t>2018</w:t>
      </w: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B73CF4">
      <w:pPr>
        <w:pStyle w:val="Prosttext"/>
        <w:rPr>
          <w:rFonts w:ascii="Palatino Linotype" w:eastAsia="MS Mincho" w:hAnsi="Palatino Linotype" w:cs="Tahoma"/>
          <w:sz w:val="22"/>
          <w:szCs w:val="22"/>
        </w:rPr>
      </w:pPr>
    </w:p>
    <w:p w:rsidR="00B73CF4" w:rsidRPr="00DD7638" w:rsidRDefault="00B73CF4" w:rsidP="00CA3848">
      <w:pPr>
        <w:pStyle w:val="Prosttext"/>
        <w:tabs>
          <w:tab w:val="left" w:pos="5670"/>
        </w:tabs>
        <w:rPr>
          <w:rFonts w:ascii="Palatino Linotype" w:eastAsia="MS Mincho" w:hAnsi="Palatino Linotype" w:cs="Tahoma"/>
          <w:sz w:val="22"/>
          <w:szCs w:val="22"/>
        </w:rPr>
      </w:pPr>
      <w:r w:rsidRPr="00DD7638">
        <w:rPr>
          <w:rFonts w:ascii="Palatino Linotype" w:eastAsia="MS Mincho" w:hAnsi="Palatino Linotype" w:cs="Tahoma"/>
          <w:sz w:val="22"/>
          <w:szCs w:val="22"/>
        </w:rPr>
        <w:t>Za příkazce……………………………</w:t>
      </w:r>
      <w:r w:rsidR="00CA3848">
        <w:rPr>
          <w:rFonts w:ascii="Palatino Linotype" w:eastAsia="MS Mincho" w:hAnsi="Palatino Linotype" w:cs="Tahoma"/>
          <w:sz w:val="22"/>
          <w:szCs w:val="22"/>
        </w:rPr>
        <w:t>…….</w:t>
      </w:r>
      <w:r w:rsidR="00CA3848">
        <w:rPr>
          <w:rFonts w:ascii="Palatino Linotype" w:eastAsia="MS Mincho" w:hAnsi="Palatino Linotype" w:cs="Tahoma"/>
          <w:sz w:val="22"/>
          <w:szCs w:val="22"/>
        </w:rPr>
        <w:tab/>
      </w:r>
      <w:r w:rsidRPr="00DD7638">
        <w:rPr>
          <w:rFonts w:ascii="Palatino Linotype" w:eastAsia="MS Mincho" w:hAnsi="Palatino Linotype" w:cs="Tahoma"/>
          <w:sz w:val="22"/>
          <w:szCs w:val="22"/>
        </w:rPr>
        <w:t>Za příkazníka……………………</w:t>
      </w:r>
    </w:p>
    <w:p w:rsidR="00B73CF4" w:rsidRPr="00DD7638" w:rsidRDefault="00B73CF4" w:rsidP="00CA3848">
      <w:pPr>
        <w:pStyle w:val="Prosttext"/>
        <w:tabs>
          <w:tab w:val="left" w:pos="5670"/>
        </w:tabs>
        <w:rPr>
          <w:rFonts w:ascii="Palatino Linotype" w:eastAsia="MS Mincho" w:hAnsi="Palatino Linotype" w:cs="Tahoma"/>
          <w:sz w:val="22"/>
          <w:szCs w:val="22"/>
        </w:rPr>
      </w:pPr>
      <w:r w:rsidRPr="00DD7638">
        <w:rPr>
          <w:rFonts w:ascii="Palatino Linotype" w:eastAsia="MS Mincho" w:hAnsi="Palatino Linotype" w:cs="Tahoma"/>
          <w:sz w:val="22"/>
          <w:szCs w:val="22"/>
        </w:rPr>
        <w:t>MUDr. Ladislav Václavec, MBA,</w:t>
      </w:r>
      <w:r w:rsidR="00CA3848">
        <w:rPr>
          <w:rFonts w:ascii="Palatino Linotype" w:eastAsia="MS Mincho" w:hAnsi="Palatino Linotype" w:cs="Tahoma"/>
          <w:sz w:val="22"/>
          <w:szCs w:val="22"/>
        </w:rPr>
        <w:t xml:space="preserve"> ředitel</w:t>
      </w:r>
      <w:r w:rsidR="00CA3848">
        <w:rPr>
          <w:rFonts w:ascii="Palatino Linotype" w:eastAsia="MS Mincho" w:hAnsi="Palatino Linotype" w:cs="Tahoma"/>
          <w:sz w:val="22"/>
          <w:szCs w:val="22"/>
        </w:rPr>
        <w:tab/>
      </w:r>
      <w:r w:rsidRPr="00DD7638">
        <w:rPr>
          <w:rFonts w:ascii="Palatino Linotype" w:eastAsia="MS Mincho" w:hAnsi="Palatino Linotype" w:cs="Tahoma"/>
          <w:sz w:val="22"/>
          <w:szCs w:val="22"/>
        </w:rPr>
        <w:t>Vladimíra Svobodová, jednatelka</w:t>
      </w:r>
    </w:p>
    <w:p w:rsidR="00A626C4" w:rsidRPr="00DD7638" w:rsidRDefault="00A626C4">
      <w:pPr>
        <w:rPr>
          <w:rFonts w:ascii="Palatino Linotype" w:hAnsi="Palatino Linotype"/>
        </w:rPr>
      </w:pPr>
    </w:p>
    <w:sectPr w:rsidR="00A626C4" w:rsidRPr="00DD7638" w:rsidSect="00A62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D2D2C"/>
    <w:multiLevelType w:val="hybridMultilevel"/>
    <w:tmpl w:val="5A2CA1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B371BBD"/>
    <w:multiLevelType w:val="multilevel"/>
    <w:tmpl w:val="35A691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52D3A6E"/>
    <w:multiLevelType w:val="hybridMultilevel"/>
    <w:tmpl w:val="9476F7F8"/>
    <w:lvl w:ilvl="0" w:tplc="FFFFFFF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CF4"/>
    <w:rsid w:val="00246331"/>
    <w:rsid w:val="00641BA4"/>
    <w:rsid w:val="009F1DF9"/>
    <w:rsid w:val="00A626C4"/>
    <w:rsid w:val="00B33F2E"/>
    <w:rsid w:val="00B73CF4"/>
    <w:rsid w:val="00CA3848"/>
    <w:rsid w:val="00CC77F2"/>
    <w:rsid w:val="00DD76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3CF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3CF4"/>
    <w:pPr>
      <w:keepNext/>
      <w:ind w:left="-4848"/>
      <w:outlineLvl w:val="0"/>
    </w:pPr>
    <w:rPr>
      <w:b/>
      <w:b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3CF4"/>
    <w:rPr>
      <w:rFonts w:ascii="Times New Roman" w:eastAsia="Times New Roman" w:hAnsi="Times New Roman" w:cs="Times New Roman"/>
      <w:b/>
      <w:bCs/>
      <w:sz w:val="24"/>
      <w:szCs w:val="18"/>
      <w:lang w:eastAsia="cs-CZ"/>
    </w:rPr>
  </w:style>
  <w:style w:type="paragraph" w:styleId="Prosttext">
    <w:name w:val="Plain Text"/>
    <w:basedOn w:val="Normln"/>
    <w:link w:val="ProsttextChar"/>
    <w:rsid w:val="00B73CF4"/>
    <w:rPr>
      <w:rFonts w:ascii="Courier New" w:hAnsi="Courier New" w:cs="Courier New"/>
      <w:sz w:val="20"/>
      <w:szCs w:val="20"/>
    </w:rPr>
  </w:style>
  <w:style w:type="character" w:customStyle="1" w:styleId="ProsttextChar">
    <w:name w:val="Prostý text Char"/>
    <w:basedOn w:val="Standardnpsmoodstavce"/>
    <w:link w:val="Prosttext"/>
    <w:rsid w:val="00B73CF4"/>
    <w:rPr>
      <w:rFonts w:ascii="Courier New" w:eastAsia="Times New Roman" w:hAnsi="Courier New" w:cs="Courier New"/>
      <w:sz w:val="20"/>
      <w:szCs w:val="20"/>
      <w:lang w:eastAsia="cs-CZ"/>
    </w:rPr>
  </w:style>
  <w:style w:type="character" w:customStyle="1" w:styleId="apple-style-span">
    <w:name w:val="apple-style-span"/>
    <w:rsid w:val="00B73CF4"/>
  </w:style>
  <w:style w:type="paragraph" w:styleId="Odstavecseseznamem">
    <w:name w:val="List Paragraph"/>
    <w:basedOn w:val="Normln"/>
    <w:link w:val="OdstavecseseznamemChar"/>
    <w:uiPriority w:val="34"/>
    <w:qFormat/>
    <w:rsid w:val="00B73CF4"/>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link w:val="Odstavecseseznamem"/>
    <w:uiPriority w:val="34"/>
    <w:locked/>
    <w:rsid w:val="00B73CF4"/>
    <w:rPr>
      <w:rFonts w:ascii="Calibri" w:eastAsia="Calibri" w:hAnsi="Calibri" w:cs="Calibri"/>
    </w:rPr>
  </w:style>
  <w:style w:type="paragraph" w:styleId="Zkladntext">
    <w:name w:val="Body Text"/>
    <w:basedOn w:val="Normln"/>
    <w:link w:val="ZkladntextChar"/>
    <w:semiHidden/>
    <w:rsid w:val="00DD7638"/>
    <w:rPr>
      <w:szCs w:val="20"/>
    </w:rPr>
  </w:style>
  <w:style w:type="character" w:customStyle="1" w:styleId="ZkladntextChar">
    <w:name w:val="Základní text Char"/>
    <w:basedOn w:val="Standardnpsmoodstavce"/>
    <w:link w:val="Zkladntext"/>
    <w:semiHidden/>
    <w:rsid w:val="00DD7638"/>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1937</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Čepová</dc:creator>
  <cp:lastModifiedBy>Gabriela Čepová</cp:lastModifiedBy>
  <cp:revision>5</cp:revision>
  <dcterms:created xsi:type="dcterms:W3CDTF">2018-03-14T10:34:00Z</dcterms:created>
  <dcterms:modified xsi:type="dcterms:W3CDTF">2018-03-15T08:44:00Z</dcterms:modified>
</cp:coreProperties>
</file>