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78DFAC0E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A7785">
        <w:rPr>
          <w:sz w:val="24"/>
          <w:szCs w:val="24"/>
        </w:rPr>
        <w:t>xxxxxxxxxxxxxxx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C14BBED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Bankovní sp</w:t>
      </w:r>
      <w:r w:rsidR="00FA7785">
        <w:rPr>
          <w:sz w:val="24"/>
          <w:szCs w:val="24"/>
        </w:rPr>
        <w:t xml:space="preserve">ojení: </w:t>
      </w:r>
      <w:r w:rsidR="00FA7785">
        <w:rPr>
          <w:sz w:val="24"/>
          <w:szCs w:val="24"/>
        </w:rPr>
        <w:tab/>
      </w:r>
      <w:r w:rsidR="00FA7785">
        <w:rPr>
          <w:sz w:val="24"/>
          <w:szCs w:val="24"/>
        </w:rPr>
        <w:tab/>
        <w:t>xxxxxxxxxxxxxx</w:t>
      </w:r>
    </w:p>
    <w:p w14:paraId="71BA997E" w14:textId="71E7956D" w:rsidR="00A66240" w:rsidRPr="00A66240" w:rsidRDefault="00FA7785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5FBB4F7E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ve věcech </w:t>
      </w:r>
      <w:r w:rsidR="00FA7785">
        <w:rPr>
          <w:rFonts w:ascii="Times New Roman" w:hAnsi="Times New Roman"/>
          <w:sz w:val="24"/>
          <w:szCs w:val="24"/>
        </w:rPr>
        <w:t>smluvních:</w:t>
      </w:r>
      <w:r w:rsidR="00FA7785">
        <w:rPr>
          <w:rFonts w:ascii="Times New Roman" w:hAnsi="Times New Roman"/>
          <w:sz w:val="24"/>
          <w:szCs w:val="24"/>
        </w:rPr>
        <w:tab/>
        <w:t>xxxxxxxxxxxxxx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60A84D6D" w14:textId="5408F120" w:rsidR="005105F2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FA7785">
        <w:rPr>
          <w:rFonts w:ascii="Times New Roman" w:hAnsi="Times New Roman"/>
          <w:sz w:val="24"/>
          <w:szCs w:val="24"/>
        </w:rPr>
        <w:t>xxxxxxxxxxxxxx</w:t>
      </w:r>
    </w:p>
    <w:p w14:paraId="195CCDDD" w14:textId="797B8BD5" w:rsidR="00A66240" w:rsidRPr="002A3430" w:rsidRDefault="00FA7785" w:rsidP="005105F2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76808D5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74128">
        <w:rPr>
          <w:b/>
          <w:sz w:val="24"/>
          <w:szCs w:val="24"/>
        </w:rPr>
        <w:t>IPJ-Stav s.r.o.</w:t>
      </w:r>
    </w:p>
    <w:p w14:paraId="7643940F" w14:textId="289A684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74128" w:rsidRPr="00C74128">
        <w:rPr>
          <w:sz w:val="24"/>
          <w:szCs w:val="24"/>
        </w:rPr>
        <w:t>Olomoucká 260/12, Černovice, 618 00 Brno</w:t>
      </w:r>
    </w:p>
    <w:p w14:paraId="1994083A" w14:textId="610CFB34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74128" w:rsidRPr="00A66240">
        <w:rPr>
          <w:sz w:val="24"/>
          <w:szCs w:val="24"/>
        </w:rPr>
        <w:t>v</w:t>
      </w:r>
      <w:r w:rsidR="00C74128">
        <w:rPr>
          <w:sz w:val="24"/>
          <w:szCs w:val="24"/>
        </w:rPr>
        <w:t xml:space="preserve"> obchodním rejstříku u Krajského soudu v Brně, oddíl C, vložka </w:t>
      </w:r>
      <w:r w:rsidR="00C74128" w:rsidRPr="00C74128">
        <w:rPr>
          <w:sz w:val="24"/>
          <w:szCs w:val="24"/>
        </w:rPr>
        <w:t>83485</w:t>
      </w:r>
    </w:p>
    <w:p w14:paraId="5F0C4773" w14:textId="7151CF52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A7785">
        <w:rPr>
          <w:sz w:val="24"/>
          <w:szCs w:val="24"/>
        </w:rPr>
        <w:t>xxxxxxxxxxxxxxx</w:t>
      </w:r>
    </w:p>
    <w:p w14:paraId="751DF153" w14:textId="4FA0FCC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74128">
        <w:rPr>
          <w:sz w:val="24"/>
          <w:szCs w:val="24"/>
        </w:rPr>
        <w:t>06032627</w:t>
      </w:r>
    </w:p>
    <w:p w14:paraId="18BFE23C" w14:textId="0158429F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74128">
        <w:rPr>
          <w:sz w:val="24"/>
          <w:szCs w:val="24"/>
        </w:rPr>
        <w:t>CZ06032627</w:t>
      </w:r>
    </w:p>
    <w:p w14:paraId="1456CCA0" w14:textId="5A257EE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74128">
        <w:rPr>
          <w:sz w:val="24"/>
          <w:szCs w:val="24"/>
        </w:rPr>
        <w:t>ffgi38f</w:t>
      </w:r>
    </w:p>
    <w:p w14:paraId="60F4CBC6" w14:textId="502BB175" w:rsidR="00A66240" w:rsidRPr="00A66240" w:rsidRDefault="00FA7785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</w:t>
      </w:r>
    </w:p>
    <w:p w14:paraId="2A3A46DE" w14:textId="39D5E9A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A7785">
        <w:rPr>
          <w:sz w:val="24"/>
          <w:szCs w:val="24"/>
        </w:rPr>
        <w:t>xxxxxxxxxxxxxxx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7C1290AC" w:rsidR="00A66240" w:rsidRPr="002A3430" w:rsidRDefault="00C74128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</w:t>
      </w:r>
      <w:r w:rsidR="00A66240" w:rsidRPr="002A3430">
        <w:rPr>
          <w:rFonts w:ascii="Times New Roman" w:hAnsi="Times New Roman"/>
          <w:sz w:val="24"/>
          <w:szCs w:val="24"/>
        </w:rPr>
        <w:tab/>
      </w:r>
      <w:r w:rsidR="00A66240" w:rsidRPr="002A3430">
        <w:rPr>
          <w:rFonts w:ascii="Times New Roman" w:hAnsi="Times New Roman"/>
          <w:sz w:val="24"/>
          <w:szCs w:val="24"/>
        </w:rPr>
        <w:tab/>
      </w:r>
    </w:p>
    <w:p w14:paraId="75C2411F" w14:textId="667892F2" w:rsidR="00A66240" w:rsidRPr="002A3430" w:rsidRDefault="00C74128" w:rsidP="00C74128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technických:</w:t>
      </w:r>
      <w:r w:rsidR="00A66240" w:rsidRPr="002A3430">
        <w:rPr>
          <w:rFonts w:ascii="Times New Roman" w:hAnsi="Times New Roman"/>
          <w:sz w:val="24"/>
          <w:szCs w:val="24"/>
        </w:rPr>
        <w:tab/>
      </w:r>
      <w:r w:rsidR="00FA7785">
        <w:rPr>
          <w:rFonts w:ascii="Times New Roman" w:hAnsi="Times New Roman"/>
          <w:sz w:val="24"/>
          <w:szCs w:val="24"/>
        </w:rPr>
        <w:tab/>
        <w:t>xxxxxxxxxxxxxxx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7D2CF2C3" w14:textId="04B25806" w:rsidR="00475866" w:rsidRPr="00F62BD1" w:rsidRDefault="003A4CC7" w:rsidP="003C4948">
      <w:pPr>
        <w:pStyle w:val="Zkladntext"/>
        <w:jc w:val="both"/>
        <w:rPr>
          <w:rFonts w:ascii="Times New Roman" w:hAnsi="Times New Roman"/>
          <w:b w:val="0"/>
          <w:bCs/>
          <w:i w:val="0"/>
          <w:iCs/>
        </w:rPr>
      </w:pPr>
      <w:r w:rsidRPr="00F62BD1">
        <w:rPr>
          <w:rFonts w:ascii="Times New Roman" w:hAnsi="Times New Roman"/>
          <w:b w:val="0"/>
          <w:i w:val="0"/>
        </w:rPr>
        <w:t xml:space="preserve">Předmětem </w:t>
      </w:r>
      <w:r w:rsidR="003B6F68" w:rsidRPr="00F62BD1">
        <w:rPr>
          <w:rFonts w:ascii="Times New Roman" w:hAnsi="Times New Roman"/>
          <w:b w:val="0"/>
          <w:i w:val="0"/>
        </w:rPr>
        <w:t xml:space="preserve">této smlouvy je </w:t>
      </w:r>
      <w:r w:rsidR="00FA2D4A" w:rsidRPr="00F62BD1">
        <w:rPr>
          <w:rFonts w:ascii="Times New Roman" w:hAnsi="Times New Roman"/>
          <w:b w:val="0"/>
          <w:i w:val="0"/>
        </w:rPr>
        <w:t xml:space="preserve">závazek zhotovitele </w:t>
      </w:r>
      <w:r w:rsidR="00692ECE" w:rsidRPr="00F62BD1">
        <w:rPr>
          <w:rFonts w:ascii="Times New Roman" w:hAnsi="Times New Roman"/>
          <w:b w:val="0"/>
          <w:i w:val="0"/>
        </w:rPr>
        <w:t>zajisti</w:t>
      </w:r>
      <w:r w:rsidR="00AE2BBA" w:rsidRPr="00F62BD1">
        <w:rPr>
          <w:rFonts w:ascii="Times New Roman" w:hAnsi="Times New Roman"/>
          <w:b w:val="0"/>
          <w:i w:val="0"/>
        </w:rPr>
        <w:t>t</w:t>
      </w:r>
      <w:r w:rsidR="00692ECE" w:rsidRPr="00F62BD1">
        <w:rPr>
          <w:rFonts w:ascii="Times New Roman" w:hAnsi="Times New Roman"/>
          <w:b w:val="0"/>
          <w:i w:val="0"/>
        </w:rPr>
        <w:t xml:space="preserve"> pro objednatele realizaci akce</w:t>
      </w:r>
      <w:r w:rsidR="005105F2" w:rsidRPr="00F62BD1">
        <w:rPr>
          <w:rFonts w:ascii="Times New Roman" w:hAnsi="Times New Roman"/>
          <w:b w:val="0"/>
          <w:i w:val="0"/>
        </w:rPr>
        <w:t xml:space="preserve"> </w:t>
      </w:r>
      <w:r w:rsidR="00F62BD1" w:rsidRPr="00F62BD1">
        <w:rPr>
          <w:rFonts w:ascii="Times New Roman" w:hAnsi="Times New Roman"/>
          <w:b w:val="0"/>
          <w:bCs/>
          <w:i w:val="0"/>
          <w:iCs/>
          <w:color w:val="000000"/>
        </w:rPr>
        <w:t>„</w:t>
      </w:r>
      <w:r w:rsidR="00942218" w:rsidRPr="00942218">
        <w:rPr>
          <w:rFonts w:ascii="Times New Roman" w:hAnsi="Times New Roman"/>
          <w:b w:val="0"/>
          <w:bCs/>
          <w:i w:val="0"/>
          <w:iCs/>
          <w:color w:val="000000"/>
        </w:rPr>
        <w:t>Brno, tř. Gen. Píky 4</w:t>
      </w:r>
      <w:r w:rsidR="00942218">
        <w:rPr>
          <w:rFonts w:ascii="Times New Roman" w:hAnsi="Times New Roman"/>
          <w:b w:val="0"/>
          <w:bCs/>
          <w:i w:val="0"/>
          <w:iCs/>
          <w:color w:val="000000"/>
        </w:rPr>
        <w:t xml:space="preserve"> </w:t>
      </w:r>
      <w:r w:rsidR="00942218" w:rsidRPr="00942218">
        <w:rPr>
          <w:rFonts w:ascii="Times New Roman" w:hAnsi="Times New Roman"/>
          <w:b w:val="0"/>
          <w:bCs/>
          <w:i w:val="0"/>
          <w:iCs/>
          <w:color w:val="000000"/>
        </w:rPr>
        <w:t>– zlepšení podmínek ubytování v 1.</w:t>
      </w:r>
      <w:r w:rsidR="001F6BEA">
        <w:rPr>
          <w:rFonts w:ascii="Times New Roman" w:hAnsi="Times New Roman"/>
          <w:b w:val="0"/>
          <w:bCs/>
          <w:i w:val="0"/>
          <w:iCs/>
          <w:color w:val="000000"/>
        </w:rPr>
        <w:t xml:space="preserve"> </w:t>
      </w:r>
      <w:r w:rsidR="00942218" w:rsidRPr="00942218">
        <w:rPr>
          <w:rFonts w:ascii="Times New Roman" w:hAnsi="Times New Roman"/>
          <w:b w:val="0"/>
          <w:bCs/>
          <w:i w:val="0"/>
          <w:iCs/>
          <w:color w:val="000000"/>
        </w:rPr>
        <w:t>NP a oprava posiloven</w:t>
      </w:r>
      <w:r w:rsidR="001F6BEA">
        <w:rPr>
          <w:rFonts w:ascii="Times New Roman" w:hAnsi="Times New Roman"/>
          <w:b w:val="0"/>
          <w:bCs/>
          <w:i w:val="0"/>
          <w:iCs/>
          <w:color w:val="000000"/>
        </w:rPr>
        <w:t xml:space="preserve"> v 1. PP</w:t>
      </w:r>
      <w:r w:rsidR="00F62BD1" w:rsidRPr="00F62BD1">
        <w:rPr>
          <w:rFonts w:ascii="Times New Roman" w:hAnsi="Times New Roman"/>
          <w:b w:val="0"/>
          <w:bCs/>
          <w:i w:val="0"/>
          <w:iCs/>
          <w:color w:val="000000"/>
        </w:rPr>
        <w:t>“</w:t>
      </w:r>
    </w:p>
    <w:p w14:paraId="1236224F" w14:textId="5949BEE3" w:rsidR="00692ECE" w:rsidRDefault="00692ECE" w:rsidP="00475866">
      <w:pPr>
        <w:pStyle w:val="Zkladntext"/>
      </w:pPr>
    </w:p>
    <w:p w14:paraId="05B17E66" w14:textId="054ACD2D" w:rsidR="005105F2" w:rsidRDefault="000B70BA" w:rsidP="005105F2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6CAA217A" w14:textId="666FB302" w:rsidR="005120D5" w:rsidRPr="00791542" w:rsidRDefault="00942218" w:rsidP="00791542">
      <w:pPr>
        <w:pStyle w:val="Odstavecseseznamem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Oprava devíti pokojů včetně sociálního zařízení, dvou kuchyněk včetně kuchyňských linek, oprava centrální chodby na 1. NP část Dukla a oprava dvou místností (posilovny) v 1. PP ve vojenském ubytovacím zařízení tř. Gen. Píky 4, Brno v rozsahu daném výkazem výměr v příloze. Kvalita </w:t>
      </w:r>
      <w:r w:rsidR="00A30A59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a provedení dle vzorového pokoje č. 601 a posilovny č. 14.</w:t>
      </w:r>
    </w:p>
    <w:p w14:paraId="7B2DE3ED" w14:textId="0BE7757D" w:rsidR="0008018B" w:rsidRPr="0008018B" w:rsidRDefault="00942218" w:rsidP="0008018B">
      <w:pPr>
        <w:ind w:firstLine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Ubytovací buňky</w:t>
      </w:r>
    </w:p>
    <w:p w14:paraId="2A8DF1B6" w14:textId="202EF161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018B" w:rsidRPr="0008018B">
        <w:rPr>
          <w:sz w:val="24"/>
          <w:szCs w:val="24"/>
        </w:rPr>
        <w:t>ystěhování nábytku a vybavení pokojů včetně manipulace po objektu</w:t>
      </w:r>
      <w:r>
        <w:rPr>
          <w:sz w:val="24"/>
          <w:szCs w:val="24"/>
        </w:rPr>
        <w:t>;</w:t>
      </w:r>
    </w:p>
    <w:p w14:paraId="227E9B46" w14:textId="27C0CE2A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8018B" w:rsidRPr="0008018B">
        <w:rPr>
          <w:sz w:val="24"/>
          <w:szCs w:val="24"/>
        </w:rPr>
        <w:t>emontáž zařizovacích předmětů</w:t>
      </w:r>
      <w:r>
        <w:rPr>
          <w:sz w:val="24"/>
          <w:szCs w:val="24"/>
        </w:rPr>
        <w:t>;</w:t>
      </w:r>
      <w:r w:rsidR="0008018B" w:rsidRPr="0008018B">
        <w:rPr>
          <w:sz w:val="24"/>
          <w:szCs w:val="24"/>
        </w:rPr>
        <w:t xml:space="preserve"> </w:t>
      </w:r>
    </w:p>
    <w:p w14:paraId="6E17A332" w14:textId="04FE4DAB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08018B" w:rsidRPr="0008018B">
        <w:rPr>
          <w:sz w:val="24"/>
          <w:szCs w:val="24"/>
        </w:rPr>
        <w:t>emontáž vybavení sociálního zařízení včetně podlah</w:t>
      </w:r>
      <w:r>
        <w:rPr>
          <w:sz w:val="24"/>
          <w:szCs w:val="24"/>
        </w:rPr>
        <w:t>;</w:t>
      </w:r>
    </w:p>
    <w:p w14:paraId="1BDC9C0B" w14:textId="469A731B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8018B" w:rsidRPr="0008018B">
        <w:rPr>
          <w:sz w:val="24"/>
          <w:szCs w:val="24"/>
        </w:rPr>
        <w:t>emontáž vestavěných skříní v</w:t>
      </w:r>
      <w:r>
        <w:rPr>
          <w:sz w:val="24"/>
          <w:szCs w:val="24"/>
        </w:rPr>
        <w:t> </w:t>
      </w:r>
      <w:r w:rsidR="0008018B" w:rsidRPr="0008018B">
        <w:rPr>
          <w:sz w:val="24"/>
          <w:szCs w:val="24"/>
        </w:rPr>
        <w:t>předsíni</w:t>
      </w:r>
      <w:r>
        <w:rPr>
          <w:sz w:val="24"/>
          <w:szCs w:val="24"/>
        </w:rPr>
        <w:t>;</w:t>
      </w:r>
    </w:p>
    <w:p w14:paraId="795B149B" w14:textId="36B6FF5D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sociálních zařízení vyzděním</w:t>
      </w:r>
      <w:r>
        <w:rPr>
          <w:sz w:val="24"/>
          <w:szCs w:val="24"/>
        </w:rPr>
        <w:t>;</w:t>
      </w:r>
    </w:p>
    <w:p w14:paraId="36326A82" w14:textId="3DC9B1C1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obkladů a dlažby v sociálních zařízeních</w:t>
      </w:r>
      <w:r>
        <w:rPr>
          <w:sz w:val="24"/>
          <w:szCs w:val="24"/>
        </w:rPr>
        <w:t>;</w:t>
      </w:r>
    </w:p>
    <w:p w14:paraId="472CBBCB" w14:textId="28233B1D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zařizovacích předmětů</w:t>
      </w:r>
      <w:r>
        <w:rPr>
          <w:sz w:val="24"/>
          <w:szCs w:val="24"/>
        </w:rPr>
        <w:t>;</w:t>
      </w:r>
      <w:r w:rsidR="0008018B" w:rsidRPr="0008018B">
        <w:rPr>
          <w:sz w:val="24"/>
          <w:szCs w:val="24"/>
        </w:rPr>
        <w:t xml:space="preserve"> </w:t>
      </w:r>
    </w:p>
    <w:p w14:paraId="1A2D27ED" w14:textId="0749C535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vodovodních a odpadních rozvodů</w:t>
      </w:r>
      <w:r>
        <w:rPr>
          <w:sz w:val="24"/>
          <w:szCs w:val="24"/>
        </w:rPr>
        <w:t>;</w:t>
      </w:r>
    </w:p>
    <w:p w14:paraId="51616605" w14:textId="2E2EC3A8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světelných a zásuvkových obvodů a rozvodů</w:t>
      </w:r>
      <w:r>
        <w:rPr>
          <w:sz w:val="24"/>
          <w:szCs w:val="24"/>
        </w:rPr>
        <w:t>;</w:t>
      </w:r>
    </w:p>
    <w:p w14:paraId="2093AD21" w14:textId="602F2119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omítek a výmalba všech prostor</w:t>
      </w:r>
      <w:r>
        <w:rPr>
          <w:sz w:val="24"/>
          <w:szCs w:val="24"/>
        </w:rPr>
        <w:t>;</w:t>
      </w:r>
    </w:p>
    <w:p w14:paraId="5C658043" w14:textId="5A865DF8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C4948">
        <w:rPr>
          <w:sz w:val="24"/>
          <w:szCs w:val="24"/>
        </w:rPr>
        <w:t>átěry radiátorů a rozvodů ústředního topení</w:t>
      </w:r>
      <w:r>
        <w:rPr>
          <w:sz w:val="24"/>
          <w:szCs w:val="24"/>
        </w:rPr>
        <w:t>;</w:t>
      </w:r>
    </w:p>
    <w:p w14:paraId="3CF669CD" w14:textId="127FB84B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</w:t>
      </w:r>
      <w:r>
        <w:rPr>
          <w:sz w:val="24"/>
          <w:szCs w:val="24"/>
        </w:rPr>
        <w:t xml:space="preserve"> podlah – podlahové krytiny PVC;</w:t>
      </w:r>
    </w:p>
    <w:p w14:paraId="5445A0AF" w14:textId="18A8BDBF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vestavěných skříní v</w:t>
      </w:r>
      <w:r>
        <w:rPr>
          <w:sz w:val="24"/>
          <w:szCs w:val="24"/>
        </w:rPr>
        <w:t> </w:t>
      </w:r>
      <w:r w:rsidR="0008018B" w:rsidRPr="0008018B">
        <w:rPr>
          <w:sz w:val="24"/>
          <w:szCs w:val="24"/>
        </w:rPr>
        <w:t>předsíni</w:t>
      </w:r>
      <w:r>
        <w:rPr>
          <w:sz w:val="24"/>
          <w:szCs w:val="24"/>
        </w:rPr>
        <w:t>;</w:t>
      </w:r>
    </w:p>
    <w:p w14:paraId="0E3230CB" w14:textId="0E735E2F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018B" w:rsidRPr="0008018B">
        <w:rPr>
          <w:sz w:val="24"/>
          <w:szCs w:val="24"/>
        </w:rPr>
        <w:t>ýměna dveří do sociálních zařízení a protipožárních dveří do pokojů</w:t>
      </w:r>
      <w:r>
        <w:rPr>
          <w:sz w:val="24"/>
          <w:szCs w:val="24"/>
        </w:rPr>
        <w:t>;</w:t>
      </w:r>
    </w:p>
    <w:p w14:paraId="36869FB5" w14:textId="0876B023" w:rsidR="0008018B" w:rsidRPr="0008018B" w:rsidRDefault="0079154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8018B" w:rsidRPr="0008018B">
        <w:rPr>
          <w:sz w:val="24"/>
          <w:szCs w:val="24"/>
        </w:rPr>
        <w:t>pětné nastěhování nábytku a vybavení pokojů včetně manipulace po objektu</w:t>
      </w:r>
      <w:r>
        <w:rPr>
          <w:sz w:val="24"/>
          <w:szCs w:val="24"/>
        </w:rPr>
        <w:t>.</w:t>
      </w:r>
    </w:p>
    <w:p w14:paraId="65A9B2ED" w14:textId="77777777" w:rsidR="0008018B" w:rsidRPr="0008018B" w:rsidRDefault="0008018B" w:rsidP="0008018B">
      <w:pPr>
        <w:jc w:val="both"/>
        <w:rPr>
          <w:sz w:val="24"/>
          <w:szCs w:val="24"/>
        </w:rPr>
      </w:pPr>
    </w:p>
    <w:p w14:paraId="3A421593" w14:textId="77777777" w:rsidR="0008018B" w:rsidRPr="0008018B" w:rsidRDefault="0008018B" w:rsidP="0008018B">
      <w:pPr>
        <w:ind w:left="360"/>
        <w:jc w:val="both"/>
        <w:rPr>
          <w:i/>
          <w:sz w:val="24"/>
          <w:szCs w:val="24"/>
        </w:rPr>
      </w:pPr>
      <w:r w:rsidRPr="0008018B">
        <w:rPr>
          <w:i/>
          <w:sz w:val="24"/>
          <w:szCs w:val="24"/>
        </w:rPr>
        <w:t>Kuchyňky</w:t>
      </w:r>
    </w:p>
    <w:p w14:paraId="14427C53" w14:textId="2E8A4D76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018B" w:rsidRPr="0008018B">
        <w:rPr>
          <w:sz w:val="24"/>
          <w:szCs w:val="24"/>
        </w:rPr>
        <w:t>ystěhování nábytku a vybavení kuchyňky včetně manipulace po objektu</w:t>
      </w:r>
      <w:r w:rsidR="00836BA4">
        <w:rPr>
          <w:sz w:val="24"/>
          <w:szCs w:val="24"/>
        </w:rPr>
        <w:t>;</w:t>
      </w:r>
    </w:p>
    <w:p w14:paraId="55A84069" w14:textId="0ACA7486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8018B" w:rsidRPr="0008018B">
        <w:rPr>
          <w:sz w:val="24"/>
          <w:szCs w:val="24"/>
        </w:rPr>
        <w:t>emontáž zařizovacích předmětů</w:t>
      </w:r>
      <w:r w:rsidR="00836BA4">
        <w:rPr>
          <w:sz w:val="24"/>
          <w:szCs w:val="24"/>
        </w:rPr>
        <w:t>;</w:t>
      </w:r>
      <w:r w:rsidR="0008018B" w:rsidRPr="0008018B">
        <w:rPr>
          <w:sz w:val="24"/>
          <w:szCs w:val="24"/>
        </w:rPr>
        <w:t xml:space="preserve"> </w:t>
      </w:r>
    </w:p>
    <w:p w14:paraId="32BBE831" w14:textId="612F0872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8018B" w:rsidRPr="0008018B">
        <w:rPr>
          <w:sz w:val="24"/>
          <w:szCs w:val="24"/>
        </w:rPr>
        <w:t>emontáž vestavěných skříní v</w:t>
      </w:r>
      <w:r w:rsidR="00836BA4">
        <w:rPr>
          <w:sz w:val="24"/>
          <w:szCs w:val="24"/>
        </w:rPr>
        <w:t> </w:t>
      </w:r>
      <w:r w:rsidR="0008018B" w:rsidRPr="0008018B">
        <w:rPr>
          <w:sz w:val="24"/>
          <w:szCs w:val="24"/>
        </w:rPr>
        <w:t>předsíni</w:t>
      </w:r>
      <w:r w:rsidR="00836BA4">
        <w:rPr>
          <w:sz w:val="24"/>
          <w:szCs w:val="24"/>
        </w:rPr>
        <w:t>;</w:t>
      </w:r>
    </w:p>
    <w:p w14:paraId="6DC776CA" w14:textId="43C1A7BD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obkladů v</w:t>
      </w:r>
      <w:r w:rsidR="00836BA4">
        <w:rPr>
          <w:sz w:val="24"/>
          <w:szCs w:val="24"/>
        </w:rPr>
        <w:t> </w:t>
      </w:r>
      <w:r w:rsidR="0008018B" w:rsidRPr="0008018B">
        <w:rPr>
          <w:sz w:val="24"/>
          <w:szCs w:val="24"/>
        </w:rPr>
        <w:t>kuchyňce</w:t>
      </w:r>
      <w:r w:rsidR="00836BA4">
        <w:rPr>
          <w:sz w:val="24"/>
          <w:szCs w:val="24"/>
        </w:rPr>
        <w:t>;</w:t>
      </w:r>
      <w:r w:rsidR="0008018B" w:rsidRPr="0008018B">
        <w:rPr>
          <w:sz w:val="24"/>
          <w:szCs w:val="24"/>
        </w:rPr>
        <w:t xml:space="preserve"> </w:t>
      </w:r>
    </w:p>
    <w:p w14:paraId="18251F2B" w14:textId="774CC9C9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zařizovacích předmětů</w:t>
      </w:r>
      <w:r w:rsidR="00836BA4">
        <w:rPr>
          <w:sz w:val="24"/>
          <w:szCs w:val="24"/>
        </w:rPr>
        <w:t>;</w:t>
      </w:r>
      <w:r w:rsidR="0008018B" w:rsidRPr="0008018B">
        <w:rPr>
          <w:sz w:val="24"/>
          <w:szCs w:val="24"/>
        </w:rPr>
        <w:t xml:space="preserve"> </w:t>
      </w:r>
    </w:p>
    <w:p w14:paraId="63296ACB" w14:textId="57E612D6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vodovodních a odpadních rozvodů</w:t>
      </w:r>
      <w:r w:rsidR="00836BA4">
        <w:rPr>
          <w:sz w:val="24"/>
          <w:szCs w:val="24"/>
        </w:rPr>
        <w:t>;</w:t>
      </w:r>
    </w:p>
    <w:p w14:paraId="46F2D419" w14:textId="306D8E75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světelných a zásuvkových obvodů a rozvodů</w:t>
      </w:r>
      <w:r w:rsidR="00836BA4">
        <w:rPr>
          <w:sz w:val="24"/>
          <w:szCs w:val="24"/>
        </w:rPr>
        <w:t>;</w:t>
      </w:r>
    </w:p>
    <w:p w14:paraId="6CBFA190" w14:textId="78F3F2E7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018B" w:rsidRPr="0008018B">
        <w:rPr>
          <w:sz w:val="24"/>
          <w:szCs w:val="24"/>
        </w:rPr>
        <w:t>ýměna prosklených balkonových sestav včetně oken</w:t>
      </w:r>
      <w:r w:rsidR="00836BA4">
        <w:rPr>
          <w:sz w:val="24"/>
          <w:szCs w:val="24"/>
        </w:rPr>
        <w:t>;</w:t>
      </w:r>
    </w:p>
    <w:p w14:paraId="0EA61364" w14:textId="75FEFBDD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omítek a výmalba všech prostor</w:t>
      </w:r>
      <w:r w:rsidR="00836BA4">
        <w:rPr>
          <w:sz w:val="24"/>
          <w:szCs w:val="24"/>
        </w:rPr>
        <w:t>;</w:t>
      </w:r>
    </w:p>
    <w:p w14:paraId="1442A365" w14:textId="52113390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8018B" w:rsidRPr="0008018B">
        <w:rPr>
          <w:sz w:val="24"/>
          <w:szCs w:val="24"/>
        </w:rPr>
        <w:t xml:space="preserve">átěry radiátorů a rozvodů </w:t>
      </w:r>
      <w:r w:rsidR="003C4948">
        <w:rPr>
          <w:sz w:val="24"/>
          <w:szCs w:val="24"/>
        </w:rPr>
        <w:t>ústředního topení</w:t>
      </w:r>
      <w:r w:rsidR="00836BA4">
        <w:rPr>
          <w:sz w:val="24"/>
          <w:szCs w:val="24"/>
        </w:rPr>
        <w:t>;</w:t>
      </w:r>
    </w:p>
    <w:p w14:paraId="5B8318C8" w14:textId="41BA6EB8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podlah – výměna podlahové krytiny PVC</w:t>
      </w:r>
      <w:r w:rsidR="00836BA4">
        <w:rPr>
          <w:sz w:val="24"/>
          <w:szCs w:val="24"/>
        </w:rPr>
        <w:t>;</w:t>
      </w:r>
    </w:p>
    <w:p w14:paraId="4F5A883F" w14:textId="28366AC7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8018B" w:rsidRPr="0008018B">
        <w:rPr>
          <w:sz w:val="24"/>
          <w:szCs w:val="24"/>
        </w:rPr>
        <w:t>odávka a montáž kuchyňské linky</w:t>
      </w:r>
      <w:r w:rsidR="00836BA4">
        <w:rPr>
          <w:sz w:val="24"/>
          <w:szCs w:val="24"/>
        </w:rPr>
        <w:t>;</w:t>
      </w:r>
    </w:p>
    <w:p w14:paraId="5F29BFB0" w14:textId="4AAB1747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8018B" w:rsidRPr="0008018B">
        <w:rPr>
          <w:sz w:val="24"/>
          <w:szCs w:val="24"/>
        </w:rPr>
        <w:t>ýměna dveří do sociálního zařízení a protipožárních dveří do kuchyňky</w:t>
      </w:r>
      <w:r w:rsidR="00836BA4">
        <w:rPr>
          <w:sz w:val="24"/>
          <w:szCs w:val="24"/>
        </w:rPr>
        <w:t>;</w:t>
      </w:r>
    </w:p>
    <w:p w14:paraId="5FABA4DE" w14:textId="20A8E778" w:rsidR="0008018B" w:rsidRPr="0008018B" w:rsidRDefault="00F32BD2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8018B" w:rsidRPr="0008018B">
        <w:rPr>
          <w:sz w:val="24"/>
          <w:szCs w:val="24"/>
        </w:rPr>
        <w:t>pětné nastěhování nábytku a vybavení kuchyňky včetně manipulace po objektu</w:t>
      </w:r>
      <w:r w:rsidR="00836BA4">
        <w:rPr>
          <w:sz w:val="24"/>
          <w:szCs w:val="24"/>
        </w:rPr>
        <w:t>.</w:t>
      </w:r>
    </w:p>
    <w:p w14:paraId="56E0C1FF" w14:textId="77777777" w:rsidR="0008018B" w:rsidRPr="0008018B" w:rsidRDefault="0008018B" w:rsidP="0008018B">
      <w:pPr>
        <w:ind w:left="360"/>
        <w:jc w:val="both"/>
        <w:rPr>
          <w:i/>
          <w:sz w:val="24"/>
          <w:szCs w:val="24"/>
        </w:rPr>
      </w:pPr>
    </w:p>
    <w:p w14:paraId="077F3C51" w14:textId="77777777" w:rsidR="0008018B" w:rsidRPr="0008018B" w:rsidRDefault="0008018B" w:rsidP="0008018B">
      <w:pPr>
        <w:ind w:left="360"/>
        <w:jc w:val="both"/>
        <w:rPr>
          <w:i/>
          <w:sz w:val="24"/>
          <w:szCs w:val="24"/>
        </w:rPr>
      </w:pPr>
      <w:r w:rsidRPr="0008018B">
        <w:rPr>
          <w:i/>
          <w:sz w:val="24"/>
          <w:szCs w:val="24"/>
        </w:rPr>
        <w:t>Chodba</w:t>
      </w:r>
    </w:p>
    <w:p w14:paraId="37399963" w14:textId="206DBC6A" w:rsidR="0008018B" w:rsidRPr="0008018B" w:rsidRDefault="00836BA4" w:rsidP="000801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d</w:t>
      </w:r>
      <w:r w:rsidR="0008018B" w:rsidRPr="0008018B">
        <w:rPr>
          <w:rFonts w:eastAsia="Calibri"/>
          <w:sz w:val="24"/>
          <w:szCs w:val="24"/>
          <w:lang w:eastAsia="en-US"/>
        </w:rPr>
        <w:t>emontáž obložení stěn</w:t>
      </w:r>
      <w:r>
        <w:rPr>
          <w:rFonts w:eastAsia="Calibri"/>
          <w:sz w:val="24"/>
          <w:szCs w:val="24"/>
          <w:lang w:eastAsia="en-US"/>
        </w:rPr>
        <w:t>;</w:t>
      </w:r>
    </w:p>
    <w:p w14:paraId="37BE3A04" w14:textId="2CE1F95D" w:rsidR="0008018B" w:rsidRPr="0008018B" w:rsidRDefault="00836BA4" w:rsidP="000801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</w:t>
      </w:r>
      <w:r w:rsidR="0008018B" w:rsidRPr="0008018B">
        <w:rPr>
          <w:rFonts w:eastAsia="Calibri"/>
          <w:sz w:val="24"/>
          <w:szCs w:val="24"/>
          <w:lang w:eastAsia="en-US"/>
        </w:rPr>
        <w:t>prava rozvodů elektroinstalace včetně uložení do žlabů</w:t>
      </w:r>
      <w:r>
        <w:rPr>
          <w:rFonts w:eastAsia="Calibri"/>
          <w:sz w:val="24"/>
          <w:szCs w:val="24"/>
          <w:lang w:eastAsia="en-US"/>
        </w:rPr>
        <w:t>;</w:t>
      </w:r>
    </w:p>
    <w:p w14:paraId="17C47722" w14:textId="742829DE" w:rsidR="0008018B" w:rsidRPr="0008018B" w:rsidRDefault="00836BA4" w:rsidP="000801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</w:t>
      </w:r>
      <w:r w:rsidR="0008018B" w:rsidRPr="0008018B">
        <w:rPr>
          <w:rFonts w:eastAsia="Calibri"/>
          <w:sz w:val="24"/>
          <w:szCs w:val="24"/>
          <w:lang w:eastAsia="en-US"/>
        </w:rPr>
        <w:t>prava osvětlení</w:t>
      </w:r>
      <w:r>
        <w:rPr>
          <w:rFonts w:eastAsia="Calibri"/>
          <w:sz w:val="24"/>
          <w:szCs w:val="24"/>
          <w:lang w:eastAsia="en-US"/>
        </w:rPr>
        <w:t>;</w:t>
      </w:r>
    </w:p>
    <w:p w14:paraId="671B185C" w14:textId="43DB159F" w:rsidR="0008018B" w:rsidRPr="0008018B" w:rsidRDefault="00836BA4" w:rsidP="000801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</w:t>
      </w:r>
      <w:r w:rsidR="0008018B" w:rsidRPr="0008018B">
        <w:rPr>
          <w:rFonts w:eastAsia="Calibri"/>
          <w:sz w:val="24"/>
          <w:szCs w:val="24"/>
          <w:lang w:eastAsia="en-US"/>
        </w:rPr>
        <w:t>prava elektro rozvaděče včetně výbavy</w:t>
      </w:r>
      <w:r>
        <w:rPr>
          <w:rFonts w:eastAsia="Calibri"/>
          <w:sz w:val="24"/>
          <w:szCs w:val="24"/>
          <w:lang w:eastAsia="en-US"/>
        </w:rPr>
        <w:t>;</w:t>
      </w:r>
    </w:p>
    <w:p w14:paraId="1582666E" w14:textId="46D944DC" w:rsidR="0008018B" w:rsidRDefault="00836BA4" w:rsidP="0008018B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</w:t>
      </w:r>
      <w:r w:rsidR="0008018B" w:rsidRPr="0008018B">
        <w:rPr>
          <w:rFonts w:eastAsia="Calibri"/>
          <w:sz w:val="24"/>
          <w:szCs w:val="24"/>
          <w:lang w:eastAsia="en-US"/>
        </w:rPr>
        <w:t>prava omítek po demontáži obložení včetně výmalby</w:t>
      </w:r>
      <w:r>
        <w:rPr>
          <w:rFonts w:eastAsia="Calibri"/>
          <w:sz w:val="24"/>
          <w:szCs w:val="24"/>
          <w:lang w:eastAsia="en-US"/>
        </w:rPr>
        <w:t>.</w:t>
      </w:r>
    </w:p>
    <w:p w14:paraId="0AC4B6EC" w14:textId="77777777" w:rsidR="00836BA4" w:rsidRPr="0008018B" w:rsidRDefault="00836BA4" w:rsidP="00836BA4">
      <w:pPr>
        <w:spacing w:after="160" w:line="259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6A037BE" w14:textId="77777777" w:rsidR="0008018B" w:rsidRPr="0008018B" w:rsidRDefault="0008018B" w:rsidP="0008018B">
      <w:pPr>
        <w:ind w:left="360"/>
        <w:jc w:val="both"/>
        <w:rPr>
          <w:i/>
          <w:sz w:val="24"/>
          <w:szCs w:val="24"/>
        </w:rPr>
      </w:pPr>
      <w:r w:rsidRPr="0008018B">
        <w:rPr>
          <w:i/>
          <w:sz w:val="24"/>
          <w:szCs w:val="24"/>
        </w:rPr>
        <w:t>Posilovna</w:t>
      </w:r>
    </w:p>
    <w:p w14:paraId="0B874D31" w14:textId="4AFBAD49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rozvodů splaškové kanalizace</w:t>
      </w:r>
      <w:r>
        <w:rPr>
          <w:sz w:val="24"/>
          <w:szCs w:val="24"/>
        </w:rPr>
        <w:t>;</w:t>
      </w:r>
    </w:p>
    <w:p w14:paraId="60A90A1F" w14:textId="3433B45F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vodovodních rozvodů</w:t>
      </w:r>
      <w:r>
        <w:rPr>
          <w:sz w:val="24"/>
          <w:szCs w:val="24"/>
        </w:rPr>
        <w:t>;</w:t>
      </w:r>
    </w:p>
    <w:p w14:paraId="4FF61F60" w14:textId="3E9B6320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8018B" w:rsidRPr="0008018B">
        <w:rPr>
          <w:sz w:val="24"/>
          <w:szCs w:val="24"/>
        </w:rPr>
        <w:t>apravení rozvodů do podlahy a omítek</w:t>
      </w:r>
      <w:r>
        <w:rPr>
          <w:sz w:val="24"/>
          <w:szCs w:val="24"/>
        </w:rPr>
        <w:t>;</w:t>
      </w:r>
    </w:p>
    <w:p w14:paraId="301E9718" w14:textId="491DD56F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e</w:t>
      </w:r>
      <w:r>
        <w:rPr>
          <w:sz w:val="24"/>
          <w:szCs w:val="24"/>
        </w:rPr>
        <w:t>lektro rozvodů včetně osvětlení;</w:t>
      </w:r>
    </w:p>
    <w:p w14:paraId="209738CE" w14:textId="1891D081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podhledu</w:t>
      </w:r>
      <w:r>
        <w:rPr>
          <w:sz w:val="24"/>
          <w:szCs w:val="24"/>
        </w:rPr>
        <w:t>;</w:t>
      </w:r>
      <w:r w:rsidR="0008018B" w:rsidRPr="0008018B">
        <w:rPr>
          <w:sz w:val="24"/>
          <w:szCs w:val="24"/>
        </w:rPr>
        <w:t xml:space="preserve"> </w:t>
      </w:r>
    </w:p>
    <w:p w14:paraId="646AFC71" w14:textId="2CF89BCA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umyvadla včetně rozvodů a baterie</w:t>
      </w:r>
      <w:r>
        <w:rPr>
          <w:sz w:val="24"/>
          <w:szCs w:val="24"/>
        </w:rPr>
        <w:t>;</w:t>
      </w:r>
    </w:p>
    <w:p w14:paraId="7763716F" w14:textId="587D4D54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myvatelný nátěr kolem umyvadla</w:t>
      </w:r>
      <w:r>
        <w:rPr>
          <w:sz w:val="24"/>
          <w:szCs w:val="24"/>
        </w:rPr>
        <w:t>;</w:t>
      </w:r>
    </w:p>
    <w:p w14:paraId="3D03AF3A" w14:textId="5A0C6B27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8018B" w:rsidRPr="0008018B">
        <w:rPr>
          <w:sz w:val="24"/>
          <w:szCs w:val="24"/>
        </w:rPr>
        <w:t>prava omítek a výmalba</w:t>
      </w:r>
      <w:r>
        <w:rPr>
          <w:sz w:val="24"/>
          <w:szCs w:val="24"/>
        </w:rPr>
        <w:t>;</w:t>
      </w:r>
    </w:p>
    <w:p w14:paraId="5166204E" w14:textId="297796A1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8018B" w:rsidRPr="0008018B">
        <w:rPr>
          <w:sz w:val="24"/>
          <w:szCs w:val="24"/>
        </w:rPr>
        <w:t xml:space="preserve">átěry radiátorů a rozvodů </w:t>
      </w:r>
      <w:r w:rsidR="003C4948">
        <w:rPr>
          <w:sz w:val="24"/>
          <w:szCs w:val="24"/>
        </w:rPr>
        <w:t>ústředního topení</w:t>
      </w:r>
      <w:r>
        <w:rPr>
          <w:sz w:val="24"/>
          <w:szCs w:val="24"/>
        </w:rPr>
        <w:t>;</w:t>
      </w:r>
    </w:p>
    <w:p w14:paraId="55F2412D" w14:textId="6BDA61B2" w:rsidR="0008018B" w:rsidRPr="0008018B" w:rsidRDefault="00836BA4" w:rsidP="0008018B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018B" w:rsidRPr="0008018B">
        <w:rPr>
          <w:sz w:val="24"/>
          <w:szCs w:val="24"/>
        </w:rPr>
        <w:t>ontáž podlahové krytiny ve specifikaci dle PD a rozpočtu</w:t>
      </w:r>
      <w:r>
        <w:rPr>
          <w:sz w:val="24"/>
          <w:szCs w:val="24"/>
        </w:rPr>
        <w:t>.</w:t>
      </w:r>
    </w:p>
    <w:p w14:paraId="624BD9A2" w14:textId="767FC6F2" w:rsidR="0008018B" w:rsidRDefault="0008018B" w:rsidP="0008018B">
      <w:pPr>
        <w:jc w:val="both"/>
        <w:rPr>
          <w:bCs/>
          <w:color w:val="000000"/>
          <w:sz w:val="24"/>
          <w:szCs w:val="24"/>
        </w:rPr>
      </w:pPr>
    </w:p>
    <w:p w14:paraId="632F3328" w14:textId="7D70C998" w:rsidR="0008018B" w:rsidRDefault="0008018B" w:rsidP="0008018B">
      <w:pPr>
        <w:jc w:val="both"/>
        <w:rPr>
          <w:bCs/>
          <w:color w:val="000000"/>
          <w:sz w:val="24"/>
          <w:szCs w:val="24"/>
        </w:rPr>
      </w:pPr>
      <w:r w:rsidRPr="0008018B">
        <w:rPr>
          <w:bCs/>
          <w:color w:val="000000"/>
          <w:sz w:val="24"/>
          <w:szCs w:val="24"/>
        </w:rPr>
        <w:t xml:space="preserve">Předmětem díla je dále ekologická likvidace demontovaného materiálu a suti, průběžný a závěrečný úklid a doložení všech prohlášení o shodách na dodávané materiálu a prvky, provedení a doložení zákonných revizí a zkoušek dle platných ČSN. </w:t>
      </w:r>
    </w:p>
    <w:p w14:paraId="0462FE0C" w14:textId="77777777" w:rsidR="0008018B" w:rsidRDefault="0008018B" w:rsidP="0008018B">
      <w:pPr>
        <w:jc w:val="both"/>
        <w:rPr>
          <w:bCs/>
          <w:color w:val="000000"/>
          <w:sz w:val="24"/>
          <w:szCs w:val="24"/>
        </w:rPr>
      </w:pPr>
    </w:p>
    <w:p w14:paraId="288CEA9D" w14:textId="33E2E73F" w:rsidR="00B36D06" w:rsidRPr="00836BA4" w:rsidRDefault="0008018B" w:rsidP="00836BA4">
      <w:pPr>
        <w:jc w:val="both"/>
        <w:rPr>
          <w:bCs/>
          <w:color w:val="000000"/>
          <w:sz w:val="24"/>
          <w:szCs w:val="24"/>
        </w:rPr>
      </w:pPr>
      <w:r w:rsidRPr="003C4948">
        <w:rPr>
          <w:bCs/>
          <w:color w:val="000000"/>
          <w:sz w:val="24"/>
          <w:szCs w:val="24"/>
        </w:rPr>
        <w:t xml:space="preserve">Provedení opatření ke snížení hluku a prašnosti při realizaci díla. </w:t>
      </w: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2B2AFE15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706F7389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5120D5" w:rsidRPr="003C4948">
        <w:rPr>
          <w:color w:val="000000"/>
          <w:sz w:val="24"/>
        </w:rPr>
        <w:t>15</w:t>
      </w:r>
      <w:r w:rsidR="005105F2" w:rsidRPr="003C4948">
        <w:rPr>
          <w:color w:val="000000"/>
          <w:sz w:val="24"/>
        </w:rPr>
        <w:t>.</w:t>
      </w:r>
      <w:r w:rsidR="003C4948" w:rsidRPr="003C4948">
        <w:rPr>
          <w:color w:val="000000"/>
          <w:sz w:val="24"/>
        </w:rPr>
        <w:t xml:space="preserve"> </w:t>
      </w:r>
      <w:r w:rsidR="00B36D06" w:rsidRPr="003C4948">
        <w:rPr>
          <w:color w:val="000000"/>
          <w:sz w:val="24"/>
        </w:rPr>
        <w:t>0</w:t>
      </w:r>
      <w:r w:rsidR="005120D5" w:rsidRPr="003C4948">
        <w:rPr>
          <w:color w:val="000000"/>
          <w:sz w:val="24"/>
        </w:rPr>
        <w:t>5</w:t>
      </w:r>
      <w:r w:rsidR="005105F2" w:rsidRPr="003C4948">
        <w:rPr>
          <w:color w:val="000000"/>
          <w:sz w:val="24"/>
        </w:rPr>
        <w:t>.</w:t>
      </w:r>
      <w:r w:rsidR="003C4948" w:rsidRPr="003C4948">
        <w:rPr>
          <w:color w:val="000000"/>
          <w:sz w:val="24"/>
        </w:rPr>
        <w:t xml:space="preserve"> </w:t>
      </w:r>
      <w:r w:rsidR="005105F2" w:rsidRPr="003C4948">
        <w:rPr>
          <w:color w:val="000000"/>
          <w:sz w:val="24"/>
        </w:rPr>
        <w:t>201</w:t>
      </w:r>
      <w:r w:rsidR="00B36D06" w:rsidRPr="003C4948">
        <w:rPr>
          <w:color w:val="000000"/>
          <w:sz w:val="24"/>
        </w:rPr>
        <w:t>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4D35A3B4" w:rsidR="00C042BD" w:rsidRPr="00852925" w:rsidRDefault="00852925" w:rsidP="00B36D06">
      <w:pPr>
        <w:ind w:left="3600" w:hanging="3600"/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3C4948">
        <w:rPr>
          <w:color w:val="000000"/>
          <w:sz w:val="24"/>
        </w:rPr>
        <w:t>v</w:t>
      </w:r>
      <w:r w:rsidR="005105F2" w:rsidRPr="003C4948">
        <w:rPr>
          <w:color w:val="000000"/>
          <w:sz w:val="24"/>
        </w:rPr>
        <w:t xml:space="preserve">ojenské ubytovací zařízení </w:t>
      </w:r>
      <w:r w:rsidR="005120D5" w:rsidRPr="003C4948">
        <w:rPr>
          <w:color w:val="000000"/>
          <w:sz w:val="24"/>
        </w:rPr>
        <w:t>tř. Gen. Píky 4, Brno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20A3B071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AA18D5">
        <w:rPr>
          <w:b/>
          <w:sz w:val="24"/>
        </w:rPr>
        <w:t>2 651 141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00D4CFCA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0277A6">
        <w:rPr>
          <w:sz w:val="24"/>
        </w:rPr>
        <w:t>dvamilionyšestsetpadesátjednatisícstočtyřicetjedna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F72CDBD" w14:textId="17C61774" w:rsidR="005105F2" w:rsidRPr="001571CF" w:rsidRDefault="005105F2" w:rsidP="005105F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bCs/>
        </w:rPr>
      </w:pPr>
      <w:r w:rsidRPr="003B6F68">
        <w:rPr>
          <w:rFonts w:ascii="Times New Roman" w:hAnsi="Times New Roman"/>
          <w:b w:val="0"/>
          <w:i w:val="0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</w:rPr>
        <w:t>faktury</w:t>
      </w:r>
      <w:r w:rsidRPr="003B6F68">
        <w:rPr>
          <w:rFonts w:ascii="Times New Roman" w:hAnsi="Times New Roman"/>
          <w:b w:val="0"/>
          <w:i w:val="0"/>
        </w:rPr>
        <w:t xml:space="preserve">, jež bude vystavena v souladu s ust. § 11 odst. 1 zák. č. 563/1991 Sb., v platném znění, o účetnictví (náležitosti účetních dokladů).  </w:t>
      </w:r>
      <w:r>
        <w:rPr>
          <w:rFonts w:ascii="Times New Roman" w:hAnsi="Times New Roman"/>
          <w:b w:val="0"/>
          <w:i w:val="0"/>
        </w:rPr>
        <w:t>Faktura</w:t>
      </w:r>
      <w:r w:rsidRPr="003B6F68">
        <w:rPr>
          <w:rFonts w:ascii="Times New Roman" w:hAnsi="Times New Roman"/>
          <w:b w:val="0"/>
          <w:i w:val="0"/>
        </w:rPr>
        <w:t xml:space="preserve">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3B6F68">
        <w:rPr>
          <w:rFonts w:ascii="Times New Roman" w:hAnsi="Times New Roman"/>
          <w:b w:val="0"/>
          <w:bCs/>
          <w:i w:val="0"/>
        </w:rPr>
        <w:t>§ 92a zákona</w:t>
      </w:r>
      <w:r>
        <w:rPr>
          <w:rFonts w:ascii="Times New Roman" w:hAnsi="Times New Roman"/>
          <w:b w:val="0"/>
          <w:bCs/>
          <w:i w:val="0"/>
        </w:rPr>
        <w:t>.</w:t>
      </w:r>
    </w:p>
    <w:p w14:paraId="24FBB971" w14:textId="6805F5B8" w:rsidR="001571CF" w:rsidRPr="00605DE4" w:rsidRDefault="001571CF" w:rsidP="001571CF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do</w:t>
      </w:r>
      <w:r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2320D705" w14:textId="02D2D58C" w:rsidR="008F7F77" w:rsidRPr="008D7D07" w:rsidRDefault="008D7D07" w:rsidP="008F7F7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F7F77">
        <w:rPr>
          <w:rFonts w:ascii="Times New Roman" w:hAnsi="Times New Roman"/>
          <w:b w:val="0"/>
          <w:i w:val="0"/>
        </w:rPr>
        <w:t xml:space="preserve">Cena za plnění předmětu této smlouvy bude zhotovitelem fakturována do výše 100 %. Na faktuře bude vyznačena pozastávka ve výši </w:t>
      </w:r>
      <w:r w:rsidR="008F7F77" w:rsidRPr="00A87C1D">
        <w:rPr>
          <w:rFonts w:ascii="Times New Roman" w:hAnsi="Times New Roman"/>
          <w:b w:val="0"/>
          <w:i w:val="0"/>
        </w:rPr>
        <w:t xml:space="preserve">10 % z ceny bez DPH. </w:t>
      </w:r>
      <w:r w:rsidR="005105F2">
        <w:rPr>
          <w:rFonts w:ascii="Times New Roman" w:hAnsi="Times New Roman"/>
          <w:b w:val="0"/>
          <w:i w:val="0"/>
        </w:rPr>
        <w:t>P</w:t>
      </w:r>
      <w:r w:rsidR="008F7F77" w:rsidRPr="00A87C1D">
        <w:rPr>
          <w:rFonts w:ascii="Times New Roman" w:hAnsi="Times New Roman"/>
          <w:b w:val="0"/>
          <w:i w:val="0"/>
        </w:rPr>
        <w:t>ozastávk</w:t>
      </w:r>
      <w:r w:rsidR="005105F2">
        <w:rPr>
          <w:rFonts w:ascii="Times New Roman" w:hAnsi="Times New Roman"/>
          <w:b w:val="0"/>
          <w:i w:val="0"/>
        </w:rPr>
        <w:t>a</w:t>
      </w:r>
      <w:r w:rsidR="008F7F77" w:rsidRPr="00A87C1D">
        <w:rPr>
          <w:rFonts w:ascii="Times New Roman" w:hAnsi="Times New Roman"/>
          <w:b w:val="0"/>
          <w:i w:val="0"/>
        </w:rPr>
        <w:t xml:space="preserve"> bude uvolněn</w:t>
      </w:r>
      <w:r w:rsidR="005105F2">
        <w:rPr>
          <w:rFonts w:ascii="Times New Roman" w:hAnsi="Times New Roman"/>
          <w:b w:val="0"/>
          <w:i w:val="0"/>
        </w:rPr>
        <w:t>a</w:t>
      </w:r>
      <w:r w:rsidR="008F7F77" w:rsidRPr="00A87C1D">
        <w:rPr>
          <w:rFonts w:ascii="Times New Roman" w:hAnsi="Times New Roman"/>
          <w:b w:val="0"/>
          <w:i w:val="0"/>
        </w:rPr>
        <w:t xml:space="preserve"> po předání díla bez vad a nedodělků. O uvolnění pozastávky bude zhotovitelem zažádáno písemně.</w:t>
      </w:r>
    </w:p>
    <w:p w14:paraId="6AE7869D" w14:textId="38ACFD60" w:rsidR="003B6F68" w:rsidRPr="008F7F77" w:rsidRDefault="003B6F68" w:rsidP="003C4948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F7F77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8F7F77">
        <w:rPr>
          <w:rFonts w:ascii="Times New Roman" w:hAnsi="Times New Roman"/>
          <w:b w:val="0"/>
          <w:i w:val="0"/>
        </w:rPr>
        <w:t>a </w:t>
      </w:r>
      <w:r w:rsidRPr="008F7F77">
        <w:rPr>
          <w:rFonts w:ascii="Times New Roman" w:hAnsi="Times New Roman"/>
          <w:b w:val="0"/>
          <w:i w:val="0"/>
        </w:rPr>
        <w:t>převzetí celého díla, jakož i soupis provedených prací jednotlivých částí díla potvrzený zástupcem objednatele.</w:t>
      </w:r>
    </w:p>
    <w:p w14:paraId="7601FC55" w14:textId="77777777" w:rsidR="00095FDB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5120D5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Zhotovitel je povinen písemně vyzvat objednatele k převzetí konstrukcí, které budou zakryty, </w:t>
      </w:r>
      <w:r w:rsidRPr="005120D5">
        <w:rPr>
          <w:sz w:val="24"/>
        </w:rPr>
        <w:t>minimálně 3 pracovní dny předem. O převzetí konstrukcí bude učiněn zápis ve stavebním deníku.</w:t>
      </w:r>
    </w:p>
    <w:p w14:paraId="08B3DDE3" w14:textId="410224F8" w:rsidR="009C42A7" w:rsidRPr="005120D5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5120D5">
        <w:rPr>
          <w:sz w:val="24"/>
        </w:rPr>
        <w:t xml:space="preserve">V případě, že dojde ke změně </w:t>
      </w:r>
      <w:r w:rsidR="004F604D" w:rsidRPr="005120D5">
        <w:rPr>
          <w:sz w:val="24"/>
        </w:rPr>
        <w:t>poddodavatele</w:t>
      </w:r>
      <w:r w:rsidRPr="005120D5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5120D5">
        <w:rPr>
          <w:sz w:val="24"/>
        </w:rPr>
        <w:t xml:space="preserve"> </w:t>
      </w:r>
    </w:p>
    <w:p w14:paraId="3201B739" w14:textId="19001D14" w:rsidR="009C42A7" w:rsidRPr="005120D5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5120D5">
        <w:rPr>
          <w:sz w:val="24"/>
        </w:rPr>
        <w:t>Původcem odpadu</w:t>
      </w:r>
      <w:r w:rsidR="003B6F68" w:rsidRPr="005120D5">
        <w:rPr>
          <w:sz w:val="24"/>
        </w:rPr>
        <w:t xml:space="preserve"> vzniklého při provádění díla</w:t>
      </w:r>
      <w:r w:rsidRPr="005120D5">
        <w:rPr>
          <w:sz w:val="24"/>
        </w:rPr>
        <w:t xml:space="preserve"> je zhotovitel.</w:t>
      </w:r>
    </w:p>
    <w:p w14:paraId="40153850" w14:textId="0801FA8F" w:rsidR="00FA2D4A" w:rsidRPr="005120D5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5120D5">
        <w:rPr>
          <w:sz w:val="24"/>
        </w:rPr>
        <w:t>Zhotovitel bere na vědomí, že budova</w:t>
      </w:r>
      <w:r w:rsidR="00144D7E" w:rsidRPr="005120D5">
        <w:rPr>
          <w:sz w:val="24"/>
        </w:rPr>
        <w:t>,</w:t>
      </w:r>
      <w:r w:rsidRPr="005120D5">
        <w:rPr>
          <w:sz w:val="24"/>
        </w:rPr>
        <w:t xml:space="preserve"> v níž bude dílo provádět, je součástí vojenského areálu</w:t>
      </w:r>
      <w:r w:rsidR="008770C4" w:rsidRPr="005120D5">
        <w:rPr>
          <w:sz w:val="24"/>
        </w:rPr>
        <w:t xml:space="preserve"> a</w:t>
      </w:r>
      <w:r w:rsidR="009C42A7" w:rsidRPr="005120D5">
        <w:rPr>
          <w:sz w:val="24"/>
        </w:rPr>
        <w:t xml:space="preserve"> </w:t>
      </w:r>
      <w:r w:rsidRPr="005120D5">
        <w:rPr>
          <w:sz w:val="24"/>
        </w:rPr>
        <w:t xml:space="preserve">bude probíhat za provozu. </w:t>
      </w:r>
      <w:r w:rsidR="00567814" w:rsidRPr="005120D5">
        <w:rPr>
          <w:sz w:val="24"/>
        </w:rPr>
        <w:t xml:space="preserve"> 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5120D5">
        <w:rPr>
          <w:sz w:val="24"/>
        </w:rPr>
        <w:t>Veškeré finanční prostředky</w:t>
      </w:r>
      <w:r w:rsidRPr="00A27386">
        <w:rPr>
          <w:sz w:val="24"/>
        </w:rPr>
        <w:t xml:space="preserve"> získané za kovový odpad budou převedeny objednateli.</w:t>
      </w:r>
    </w:p>
    <w:p w14:paraId="65E046C0" w14:textId="77777777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souhlas, atd.) hradí zhotovitel.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73EA6907" w:rsidR="00AE2642" w:rsidRPr="002A3430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Záruční doba na provedené dílo je</w:t>
      </w:r>
      <w:r w:rsidR="002F3514" w:rsidRPr="002A3430">
        <w:rPr>
          <w:rFonts w:ascii="Times New Roman" w:hAnsi="Times New Roman"/>
          <w:sz w:val="24"/>
        </w:rPr>
        <w:t xml:space="preserve"> 60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lastRenderedPageBreak/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47DD65F8" w14:textId="77777777" w:rsidR="00D051CD" w:rsidRPr="00D051CD" w:rsidRDefault="00D051CD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D051CD">
        <w:rPr>
          <w:color w:val="000000"/>
          <w:sz w:val="24"/>
        </w:rPr>
        <w:t>Všichni pracovníci zhotovitele musí být občané České republiky.</w:t>
      </w:r>
    </w:p>
    <w:p w14:paraId="73058625" w14:textId="139DAA12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7A97572C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3C4948">
        <w:rPr>
          <w:rFonts w:ascii="Times New Roman" w:hAnsi="Times New Roman"/>
          <w:sz w:val="24"/>
          <w:szCs w:val="24"/>
        </w:rPr>
        <w:t xml:space="preserve">4 000 </w:t>
      </w:r>
      <w:r w:rsidR="002632C6">
        <w:rPr>
          <w:rFonts w:ascii="Times New Roman" w:hAnsi="Times New Roman"/>
          <w:sz w:val="24"/>
          <w:szCs w:val="24"/>
        </w:rPr>
        <w:t xml:space="preserve">000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1DB8C4FA" w:rsidR="00183B2C" w:rsidRPr="0008018B" w:rsidRDefault="0008018B" w:rsidP="00870BBA">
      <w:pPr>
        <w:pStyle w:val="Odstavecseseznamem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4948">
        <w:rPr>
          <w:rFonts w:ascii="Times New Roman" w:hAnsi="Times New Roman"/>
          <w:sz w:val="24"/>
          <w:szCs w:val="24"/>
        </w:rPr>
        <w:t xml:space="preserve">Práce mohou probíhat pouze v pracovní dny od 7,30 do 17,00 hod. </w:t>
      </w:r>
    </w:p>
    <w:p w14:paraId="7A9D9F0C" w14:textId="77777777" w:rsidR="0040685A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944F2C3" w14:textId="77777777" w:rsidR="001C6E34" w:rsidRPr="00A27386" w:rsidRDefault="001C6E34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1353B199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r w:rsidR="00C71A37">
        <w:rPr>
          <w:rFonts w:ascii="Times New Roman" w:hAnsi="Times New Roman"/>
          <w:sz w:val="24"/>
        </w:rPr>
        <w:t xml:space="preserve">méněpráce a vícepráce vzniklé v </w:t>
      </w:r>
      <w:r w:rsidRPr="002A3430">
        <w:rPr>
          <w:rFonts w:ascii="Times New Roman" w:hAnsi="Times New Roman"/>
          <w:sz w:val="24"/>
        </w:rPr>
        <w:t>průběhu zhotovení díla z titulu požad</w:t>
      </w:r>
      <w:r w:rsidR="00C71A37">
        <w:rPr>
          <w:rFonts w:ascii="Times New Roman" w:hAnsi="Times New Roman"/>
          <w:sz w:val="24"/>
        </w:rPr>
        <w:t xml:space="preserve">avku objednatele nebo vzniklé z </w:t>
      </w:r>
      <w:r w:rsidRPr="002A3430">
        <w:rPr>
          <w:rFonts w:ascii="Times New Roman" w:hAnsi="Times New Roman"/>
          <w:sz w:val="24"/>
        </w:rPr>
        <w:t>důvodu změny stavebně technického řešení oproti předmětné</w:t>
      </w:r>
      <w:r w:rsidR="00CC09D1">
        <w:rPr>
          <w:rFonts w:ascii="Times New Roman" w:hAnsi="Times New Roman"/>
          <w:sz w:val="24"/>
        </w:rPr>
        <w:t xml:space="preserve"> výkazu výměr</w:t>
      </w:r>
      <w:r w:rsidRPr="002A3430">
        <w:rPr>
          <w:rFonts w:ascii="Times New Roman" w:hAnsi="Times New Roman"/>
          <w:sz w:val="24"/>
        </w:rPr>
        <w:t xml:space="preserve"> </w:t>
      </w:r>
      <w:r w:rsidR="00CC09D1">
        <w:rPr>
          <w:rFonts w:ascii="Times New Roman" w:hAnsi="Times New Roman"/>
          <w:sz w:val="24"/>
        </w:rPr>
        <w:br/>
      </w:r>
      <w:r w:rsidRPr="002A3430">
        <w:rPr>
          <w:rFonts w:ascii="Times New Roman" w:hAnsi="Times New Roman"/>
          <w:sz w:val="24"/>
        </w:rPr>
        <w:t xml:space="preserve">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0C5CDAF0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B6B1B">
        <w:rPr>
          <w:rFonts w:ascii="Times New Roman" w:hAnsi="Times New Roman"/>
          <w:sz w:val="24"/>
          <w:szCs w:val="24"/>
        </w:rPr>
        <w:t>epráce realizovány, snížené o 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694D642F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</w:t>
      </w:r>
      <w:r w:rsidRPr="003C4948">
        <w:rPr>
          <w:rFonts w:ascii="Times New Roman" w:hAnsi="Times New Roman"/>
          <w:sz w:val="24"/>
          <w:szCs w:val="24"/>
        </w:rPr>
        <w:t xml:space="preserve">po odsouhlasení </w:t>
      </w:r>
      <w:r w:rsidR="00624576" w:rsidRPr="003C4948">
        <w:rPr>
          <w:rFonts w:ascii="Times New Roman" w:hAnsi="Times New Roman"/>
          <w:sz w:val="24"/>
          <w:szCs w:val="24"/>
        </w:rPr>
        <w:t>zástupcem zhotovitele</w:t>
      </w:r>
      <w:r w:rsidRPr="003C4948">
        <w:rPr>
          <w:rFonts w:ascii="Times New Roman" w:hAnsi="Times New Roman"/>
          <w:sz w:val="24"/>
          <w:szCs w:val="24"/>
        </w:rPr>
        <w:t xml:space="preserve"> provedeny (méněpráce), budou odečteny v</w:t>
      </w:r>
      <w:r w:rsidRPr="002368C4">
        <w:rPr>
          <w:rFonts w:ascii="Times New Roman" w:hAnsi="Times New Roman"/>
          <w:sz w:val="24"/>
          <w:szCs w:val="24"/>
        </w:rPr>
        <w:t>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62782D7B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povinen na základě písemné žádosti pro zadavatele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042FF0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7F20D6B" w14:textId="77777777" w:rsidR="0040685A" w:rsidRPr="00042FF0" w:rsidRDefault="0040685A" w:rsidP="00042FF0">
      <w:pPr>
        <w:pStyle w:val="Odstavecseseznamem"/>
        <w:spacing w:after="120" w:line="240" w:lineRule="auto"/>
        <w:ind w:left="284"/>
        <w:jc w:val="both"/>
        <w:rPr>
          <w:sz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2A3430">
      <w:pPr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4BF9AEF7" w14:textId="77777777" w:rsidR="0040685A" w:rsidRPr="00095FDB" w:rsidRDefault="0040685A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3594FF0B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DA3DB9">
        <w:rPr>
          <w:rFonts w:ascii="Times New Roman" w:hAnsi="Times New Roman"/>
          <w:sz w:val="24"/>
          <w:szCs w:val="20"/>
        </w:rPr>
        <w:t>xxxx</w:t>
      </w:r>
      <w:r w:rsidR="002632C6" w:rsidRPr="003C4948">
        <w:rPr>
          <w:rFonts w:ascii="Times New Roman" w:hAnsi="Times New Roman"/>
          <w:sz w:val="24"/>
          <w:szCs w:val="20"/>
        </w:rPr>
        <w:t xml:space="preserve"> </w:t>
      </w:r>
      <w:r w:rsidR="00A11243" w:rsidRPr="003C4948">
        <w:rPr>
          <w:rFonts w:ascii="Times New Roman" w:hAnsi="Times New Roman"/>
          <w:sz w:val="24"/>
          <w:szCs w:val="20"/>
        </w:rPr>
        <w:t xml:space="preserve">Kč </w:t>
      </w:r>
      <w:r w:rsidR="00A11243" w:rsidRPr="00231BB5">
        <w:rPr>
          <w:rFonts w:ascii="Times New Roman" w:hAnsi="Times New Roman"/>
          <w:sz w:val="24"/>
          <w:szCs w:val="20"/>
        </w:rPr>
        <w:t>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406717C4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</w:t>
      </w:r>
      <w:r w:rsidR="00DA3DB9">
        <w:rPr>
          <w:rFonts w:ascii="Times New Roman" w:hAnsi="Times New Roman"/>
          <w:sz w:val="24"/>
          <w:szCs w:val="20"/>
        </w:rPr>
        <w:t xml:space="preserve"> xxxx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Pr="00231BB5">
        <w:rPr>
          <w:rFonts w:ascii="Times New Roman" w:hAnsi="Times New Roman"/>
          <w:sz w:val="24"/>
          <w:szCs w:val="20"/>
        </w:rPr>
        <w:t>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761692EC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</w:t>
      </w:r>
      <w:r w:rsidR="00DA3DB9">
        <w:rPr>
          <w:rFonts w:ascii="Times New Roman" w:hAnsi="Times New Roman"/>
          <w:sz w:val="24"/>
          <w:szCs w:val="20"/>
        </w:rPr>
        <w:t>natel na smluvní pokutu ve výši xxxx</w:t>
      </w:r>
      <w:bookmarkStart w:id="0" w:name="_GoBack"/>
      <w:bookmarkEnd w:id="0"/>
      <w:r w:rsidR="002632C6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01DE4213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 xml:space="preserve">499/2006 Sb., v platném znění je stanovena </w:t>
      </w:r>
      <w:r w:rsidR="00DA3DB9">
        <w:rPr>
          <w:rFonts w:ascii="Times New Roman" w:hAnsi="Times New Roman"/>
          <w:sz w:val="24"/>
          <w:szCs w:val="20"/>
        </w:rPr>
        <w:t>ve výši xxxx</w:t>
      </w:r>
      <w:r w:rsidRPr="00A27386">
        <w:rPr>
          <w:rFonts w:ascii="Times New Roman" w:hAnsi="Times New Roman"/>
          <w:sz w:val="24"/>
          <w:szCs w:val="20"/>
        </w:rPr>
        <w:t xml:space="preserve">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183B2C">
      <w:pPr>
        <w:spacing w:beforeLines="20" w:before="48"/>
        <w:ind w:left="851"/>
        <w:jc w:val="both"/>
        <w:rPr>
          <w:sz w:val="24"/>
        </w:rPr>
      </w:pPr>
    </w:p>
    <w:p w14:paraId="0521D379" w14:textId="77777777" w:rsidR="001C6E34" w:rsidRDefault="001C6E34" w:rsidP="00183B2C">
      <w:pPr>
        <w:spacing w:beforeLines="20" w:before="48"/>
        <w:ind w:left="851"/>
        <w:jc w:val="both"/>
        <w:rPr>
          <w:sz w:val="24"/>
        </w:rPr>
      </w:pPr>
    </w:p>
    <w:p w14:paraId="7DBA7802" w14:textId="77777777" w:rsidR="001C6E34" w:rsidRDefault="001C6E34" w:rsidP="00183B2C">
      <w:pPr>
        <w:spacing w:beforeLines="20" w:before="48"/>
        <w:ind w:left="851"/>
        <w:jc w:val="both"/>
        <w:rPr>
          <w:sz w:val="24"/>
        </w:rPr>
      </w:pPr>
    </w:p>
    <w:p w14:paraId="759AE7A0" w14:textId="77777777" w:rsidR="001C6E34" w:rsidRDefault="001C6E34" w:rsidP="00183B2C">
      <w:pPr>
        <w:spacing w:beforeLines="20" w:before="48"/>
        <w:ind w:left="851"/>
        <w:jc w:val="both"/>
        <w:rPr>
          <w:sz w:val="24"/>
        </w:rPr>
      </w:pPr>
    </w:p>
    <w:p w14:paraId="0251FA45" w14:textId="77777777" w:rsidR="0040685A" w:rsidRDefault="0040685A" w:rsidP="00873603">
      <w:pPr>
        <w:spacing w:beforeLines="20" w:before="48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386F909A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6C6064">
        <w:rPr>
          <w:sz w:val="24"/>
          <w:szCs w:val="24"/>
        </w:rPr>
        <w:t>Oc</w:t>
      </w:r>
      <w:r>
        <w:rPr>
          <w:sz w:val="24"/>
          <w:szCs w:val="24"/>
        </w:rPr>
        <w:t>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34230C15" w14:textId="692F5266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0277A6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36FAFF06" w14:textId="77777777" w:rsidR="00183B2C" w:rsidRDefault="00183B2C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1953D6BA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0277A6" w:rsidRPr="000277A6">
        <w:rPr>
          <w:rFonts w:ascii="Times New Roman" w:hAnsi="Times New Roman"/>
          <w:sz w:val="24"/>
          <w:szCs w:val="24"/>
        </w:rPr>
        <w:t>IPJ-Stav s.r.o.</w:t>
      </w:r>
    </w:p>
    <w:p w14:paraId="2E50A4EA" w14:textId="59BFCF98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A7785">
        <w:rPr>
          <w:rFonts w:ascii="Times New Roman" w:hAnsi="Times New Roman"/>
          <w:sz w:val="24"/>
        </w:rPr>
        <w:t>xxxxxxxxxx</w:t>
      </w:r>
      <w:r>
        <w:rPr>
          <w:rFonts w:ascii="Times New Roman" w:hAnsi="Times New Roman"/>
          <w:sz w:val="24"/>
        </w:rPr>
        <w:tab/>
      </w:r>
      <w:r w:rsidR="00FA7785">
        <w:rPr>
          <w:rFonts w:ascii="Times New Roman" w:hAnsi="Times New Roman"/>
          <w:sz w:val="24"/>
          <w:szCs w:val="24"/>
        </w:rPr>
        <w:t>xxxxxxx</w:t>
      </w:r>
    </w:p>
    <w:p w14:paraId="66D36D3D" w14:textId="4627CB8D" w:rsidR="00183B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FA7785">
        <w:rPr>
          <w:sz w:val="24"/>
        </w:rPr>
        <w:t>xxxxxxxxxx</w:t>
      </w:r>
      <w:r>
        <w:rPr>
          <w:sz w:val="24"/>
        </w:rPr>
        <w:tab/>
      </w:r>
      <w:r w:rsidR="00FA7785">
        <w:rPr>
          <w:sz w:val="24"/>
          <w:szCs w:val="24"/>
        </w:rPr>
        <w:t>xxxxxxx</w:t>
      </w:r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A3430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sz w:val="24"/>
          <w:szCs w:val="24"/>
          <w:highlight w:val="yellow"/>
        </w:rPr>
        <w:br w:type="page"/>
      </w: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2"/>
      <w:footerReference w:type="default" r:id="rId13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D77F8" w14:textId="77777777" w:rsidR="002018B8" w:rsidRDefault="002018B8">
      <w:r>
        <w:separator/>
      </w:r>
    </w:p>
  </w:endnote>
  <w:endnote w:type="continuationSeparator" w:id="0">
    <w:p w14:paraId="54E6B261" w14:textId="77777777" w:rsidR="002018B8" w:rsidRDefault="0020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A3DB9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918B9" w14:textId="77777777" w:rsidR="002018B8" w:rsidRDefault="002018B8">
      <w:r>
        <w:separator/>
      </w:r>
    </w:p>
  </w:footnote>
  <w:footnote w:type="continuationSeparator" w:id="0">
    <w:p w14:paraId="7E9762E8" w14:textId="77777777" w:rsidR="002018B8" w:rsidRDefault="0020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682F65AE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E00CDE">
      <w:rPr>
        <w:b/>
        <w:sz w:val="24"/>
        <w:szCs w:val="24"/>
      </w:rPr>
      <w:t>Smlouva č. U-067</w:t>
    </w:r>
    <w:r w:rsidRPr="00722094">
      <w:rPr>
        <w:b/>
        <w:sz w:val="24"/>
        <w:szCs w:val="24"/>
      </w:rPr>
      <w:t>-00/1</w:t>
    </w:r>
    <w:r w:rsidR="003C4948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1F6BEA" w:rsidP="00F76CCA">
    <w:pPr>
      <w:pStyle w:val="Zhlav"/>
    </w:pPr>
    <w:r w:rsidRPr="00D56DF2">
      <w:rPr>
        <w:b/>
        <w:noProof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92pt;height:680.25pt;mso-width-percent:0;mso-height-percent:0;mso-width-percent:0;mso-height-percent:0" o:ole="">
          <v:imagedata r:id="rId1" o:title=""/>
        </v:shape>
        <o:OLEObject Type="Embed" ProgID="Word.Document.12" ShapeID="_x0000_i1025" DrawAspect="Content" ObjectID="_1584247950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E344" w14:textId="1DA95FE5" w:rsidR="00DC7628" w:rsidRPr="00722094" w:rsidRDefault="00DC76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</w:t>
    </w:r>
    <w:r w:rsidR="000277A6">
      <w:rPr>
        <w:b/>
        <w:sz w:val="24"/>
        <w:szCs w:val="24"/>
      </w:rPr>
      <w:t xml:space="preserve">č. </w:t>
    </w:r>
    <w:r w:rsidR="00E00CDE">
      <w:rPr>
        <w:b/>
        <w:sz w:val="24"/>
        <w:szCs w:val="24"/>
      </w:rPr>
      <w:t>U-067</w:t>
    </w:r>
    <w:r w:rsidRPr="00722094">
      <w:rPr>
        <w:b/>
        <w:sz w:val="24"/>
        <w:szCs w:val="24"/>
      </w:rPr>
      <w:t>-00/1</w:t>
    </w:r>
    <w:r w:rsidR="003C4948">
      <w:rPr>
        <w:b/>
        <w:sz w:val="24"/>
        <w:szCs w:val="24"/>
      </w:rPr>
      <w:t>8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1F6BEA" w:rsidP="00F76CCA">
    <w:pPr>
      <w:pStyle w:val="Zhlav"/>
    </w:pPr>
    <w:r w:rsidRPr="00D56DF2">
      <w:rPr>
        <w:b/>
        <w:noProof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492pt;height:680.25pt;mso-width-percent:0;mso-height-percent:0;mso-width-percent:0;mso-height-percent:0" o:ole="">
          <v:imagedata r:id="rId1" o:title=""/>
        </v:shape>
        <o:OLEObject Type="Embed" ProgID="Word.Document.12" ShapeID="_x0000_i1026" DrawAspect="Content" ObjectID="_158424795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2"/>
  </w:num>
  <w:num w:numId="5">
    <w:abstractNumId w:val="44"/>
  </w:num>
  <w:num w:numId="6">
    <w:abstractNumId w:val="12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5"/>
  </w:num>
  <w:num w:numId="13">
    <w:abstractNumId w:val="0"/>
  </w:num>
  <w:num w:numId="14">
    <w:abstractNumId w:val="37"/>
  </w:num>
  <w:num w:numId="15">
    <w:abstractNumId w:val="16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8"/>
  </w:num>
  <w:num w:numId="27">
    <w:abstractNumId w:val="14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7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9"/>
  </w:num>
  <w:num w:numId="41">
    <w:abstractNumId w:val="34"/>
  </w:num>
  <w:num w:numId="42">
    <w:abstractNumId w:val="7"/>
  </w:num>
  <w:num w:numId="43">
    <w:abstractNumId w:val="35"/>
  </w:num>
  <w:num w:numId="44">
    <w:abstractNumId w:val="1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7A6"/>
    <w:rsid w:val="00027C2C"/>
    <w:rsid w:val="00033899"/>
    <w:rsid w:val="000344C5"/>
    <w:rsid w:val="00036744"/>
    <w:rsid w:val="00040516"/>
    <w:rsid w:val="00042FF0"/>
    <w:rsid w:val="00043A55"/>
    <w:rsid w:val="0004438B"/>
    <w:rsid w:val="00053D8D"/>
    <w:rsid w:val="000572A3"/>
    <w:rsid w:val="00063B67"/>
    <w:rsid w:val="00064B1D"/>
    <w:rsid w:val="00065F1A"/>
    <w:rsid w:val="0006644B"/>
    <w:rsid w:val="0007119C"/>
    <w:rsid w:val="0007178B"/>
    <w:rsid w:val="000778E3"/>
    <w:rsid w:val="0008018B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571CF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246E"/>
    <w:rsid w:val="001A5AF0"/>
    <w:rsid w:val="001A6F2A"/>
    <w:rsid w:val="001B51E2"/>
    <w:rsid w:val="001C6E34"/>
    <w:rsid w:val="001C7089"/>
    <w:rsid w:val="001D4ACE"/>
    <w:rsid w:val="001E3085"/>
    <w:rsid w:val="001E3793"/>
    <w:rsid w:val="001F23B4"/>
    <w:rsid w:val="001F395B"/>
    <w:rsid w:val="001F6BEA"/>
    <w:rsid w:val="002018B8"/>
    <w:rsid w:val="00203EBD"/>
    <w:rsid w:val="00207E39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32C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4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4C2E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5866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777C"/>
    <w:rsid w:val="004F1574"/>
    <w:rsid w:val="004F49F6"/>
    <w:rsid w:val="004F604D"/>
    <w:rsid w:val="004F66C0"/>
    <w:rsid w:val="004F699B"/>
    <w:rsid w:val="004F6AA0"/>
    <w:rsid w:val="00500F4B"/>
    <w:rsid w:val="00502E1D"/>
    <w:rsid w:val="005105F2"/>
    <w:rsid w:val="005120D5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83357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4576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C6064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25E0"/>
    <w:rsid w:val="00753CAB"/>
    <w:rsid w:val="00767CA6"/>
    <w:rsid w:val="00770224"/>
    <w:rsid w:val="00770577"/>
    <w:rsid w:val="00773F23"/>
    <w:rsid w:val="00776A70"/>
    <w:rsid w:val="00783D5E"/>
    <w:rsid w:val="007853A6"/>
    <w:rsid w:val="00791542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6BA4"/>
    <w:rsid w:val="008374CD"/>
    <w:rsid w:val="00842029"/>
    <w:rsid w:val="0084231E"/>
    <w:rsid w:val="00847843"/>
    <w:rsid w:val="00852925"/>
    <w:rsid w:val="00852970"/>
    <w:rsid w:val="00857513"/>
    <w:rsid w:val="0087360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13F2"/>
    <w:rsid w:val="008D2C02"/>
    <w:rsid w:val="008D5767"/>
    <w:rsid w:val="008D7D07"/>
    <w:rsid w:val="008E02C8"/>
    <w:rsid w:val="008E069F"/>
    <w:rsid w:val="008F59AC"/>
    <w:rsid w:val="008F6F60"/>
    <w:rsid w:val="008F7F77"/>
    <w:rsid w:val="00914F75"/>
    <w:rsid w:val="0092646A"/>
    <w:rsid w:val="009301F2"/>
    <w:rsid w:val="0093306C"/>
    <w:rsid w:val="00933172"/>
    <w:rsid w:val="00934FCA"/>
    <w:rsid w:val="00941F5F"/>
    <w:rsid w:val="00942218"/>
    <w:rsid w:val="009460F6"/>
    <w:rsid w:val="00946C23"/>
    <w:rsid w:val="00957072"/>
    <w:rsid w:val="00963BCA"/>
    <w:rsid w:val="00981300"/>
    <w:rsid w:val="00982165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0A59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18D5"/>
    <w:rsid w:val="00AA74B8"/>
    <w:rsid w:val="00AB10C1"/>
    <w:rsid w:val="00AB137B"/>
    <w:rsid w:val="00AB1D32"/>
    <w:rsid w:val="00AB4D65"/>
    <w:rsid w:val="00AB62F1"/>
    <w:rsid w:val="00AB695B"/>
    <w:rsid w:val="00AB6B1B"/>
    <w:rsid w:val="00AC1195"/>
    <w:rsid w:val="00AC384A"/>
    <w:rsid w:val="00AD3584"/>
    <w:rsid w:val="00AD470B"/>
    <w:rsid w:val="00AE0E14"/>
    <w:rsid w:val="00AE2642"/>
    <w:rsid w:val="00AE2BBA"/>
    <w:rsid w:val="00AE3EFB"/>
    <w:rsid w:val="00AE6295"/>
    <w:rsid w:val="00AE745D"/>
    <w:rsid w:val="00AF092D"/>
    <w:rsid w:val="00AF6668"/>
    <w:rsid w:val="00B0365A"/>
    <w:rsid w:val="00B0703E"/>
    <w:rsid w:val="00B10CE7"/>
    <w:rsid w:val="00B235B3"/>
    <w:rsid w:val="00B30054"/>
    <w:rsid w:val="00B36D06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3E32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721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57BDA"/>
    <w:rsid w:val="00C71A37"/>
    <w:rsid w:val="00C73640"/>
    <w:rsid w:val="00C74128"/>
    <w:rsid w:val="00C77854"/>
    <w:rsid w:val="00C80DC9"/>
    <w:rsid w:val="00C84727"/>
    <w:rsid w:val="00C84C3A"/>
    <w:rsid w:val="00C85501"/>
    <w:rsid w:val="00C85579"/>
    <w:rsid w:val="00C8624F"/>
    <w:rsid w:val="00C9100B"/>
    <w:rsid w:val="00C9449D"/>
    <w:rsid w:val="00CA22A0"/>
    <w:rsid w:val="00CA2F02"/>
    <w:rsid w:val="00CA6AD5"/>
    <w:rsid w:val="00CC09D1"/>
    <w:rsid w:val="00CC1D62"/>
    <w:rsid w:val="00CC3786"/>
    <w:rsid w:val="00CD15A7"/>
    <w:rsid w:val="00CE1C55"/>
    <w:rsid w:val="00CE3433"/>
    <w:rsid w:val="00CE5FEE"/>
    <w:rsid w:val="00D01650"/>
    <w:rsid w:val="00D0464B"/>
    <w:rsid w:val="00D051CD"/>
    <w:rsid w:val="00D13974"/>
    <w:rsid w:val="00D13D50"/>
    <w:rsid w:val="00D1698C"/>
    <w:rsid w:val="00D16F68"/>
    <w:rsid w:val="00D244C2"/>
    <w:rsid w:val="00D345A2"/>
    <w:rsid w:val="00D41B1D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3DB9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00CDE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32BD2"/>
    <w:rsid w:val="00F36D29"/>
    <w:rsid w:val="00F371C8"/>
    <w:rsid w:val="00F446B4"/>
    <w:rsid w:val="00F4646A"/>
    <w:rsid w:val="00F50AAE"/>
    <w:rsid w:val="00F514B1"/>
    <w:rsid w:val="00F57993"/>
    <w:rsid w:val="00F60396"/>
    <w:rsid w:val="00F62BD1"/>
    <w:rsid w:val="00F634A8"/>
    <w:rsid w:val="00F76CCA"/>
    <w:rsid w:val="00F866AD"/>
    <w:rsid w:val="00F87849"/>
    <w:rsid w:val="00F921E8"/>
    <w:rsid w:val="00F92749"/>
    <w:rsid w:val="00F958EA"/>
    <w:rsid w:val="00FA2D4A"/>
    <w:rsid w:val="00FA5036"/>
    <w:rsid w:val="00FA5C88"/>
    <w:rsid w:val="00FA62AA"/>
    <w:rsid w:val="00FA7785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7F181DAA"/>
  <w15:docId w15:val="{12D65C19-ECCE-49E3-B956-E05FA94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D5AF-1BE0-4F93-BF92-620129DA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2763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19030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</cp:revision>
  <cp:lastPrinted>2018-01-15T15:16:00Z</cp:lastPrinted>
  <dcterms:created xsi:type="dcterms:W3CDTF">2018-04-03T06:06:00Z</dcterms:created>
  <dcterms:modified xsi:type="dcterms:W3CDTF">2018-04-03T06:06:00Z</dcterms:modified>
</cp:coreProperties>
</file>