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CE" w:rsidRDefault="00711ACE">
      <w:pPr>
        <w:pStyle w:val="sTextnorm"/>
      </w:pPr>
    </w:p>
    <w:p w:rsidR="00711ACE" w:rsidRDefault="00161E9D">
      <w:pPr>
        <w:pStyle w:val="sNadpis"/>
      </w:pPr>
      <w:r>
        <w:t>Smlouva o zajišťovacím převodu vlastnického práva</w:t>
      </w:r>
    </w:p>
    <w:p w:rsidR="00711ACE" w:rsidRDefault="00161E9D">
      <w:pPr>
        <w:pStyle w:val="sNadpis1"/>
      </w:pPr>
      <w:r>
        <w:t>uzavřená níže uvedeného dne, měsíce a roku v souladu s § 2040 a násl. zákona č. 89/2012 Sb., občanského zákoníku, ve znění pozdějších předpisů mezi:</w:t>
      </w:r>
    </w:p>
    <w:p w:rsidR="00711ACE" w:rsidRDefault="00711ACE">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711ACE">
        <w:trPr>
          <w:trHeight w:val="229"/>
        </w:trPr>
        <w:tc>
          <w:tcPr>
            <w:tcW w:w="4254" w:type="dxa"/>
            <w:tcBorders>
              <w:bottom w:val="single" w:sz="4" w:space="0" w:color="auto"/>
            </w:tcBorders>
            <w:shd w:val="clear" w:color="auto" w:fill="auto"/>
          </w:tcPr>
          <w:p w:rsidR="00711ACE" w:rsidRDefault="00161E9D">
            <w:pPr>
              <w:pStyle w:val="sTabnorm"/>
              <w:jc w:val="left"/>
            </w:pPr>
            <w:r>
              <w:t>Identifikace poskytovatele financování:</w:t>
            </w:r>
          </w:p>
        </w:tc>
        <w:tc>
          <w:tcPr>
            <w:tcW w:w="4393" w:type="dxa"/>
            <w:tcBorders>
              <w:bottom w:val="single" w:sz="4" w:space="0" w:color="auto"/>
            </w:tcBorders>
            <w:shd w:val="clear" w:color="auto" w:fill="auto"/>
          </w:tcPr>
          <w:p w:rsidR="00711ACE" w:rsidRDefault="00161E9D">
            <w:pPr>
              <w:pStyle w:val="sTabnorm"/>
              <w:jc w:val="left"/>
            </w:pPr>
            <w:r>
              <w:t>Identifikace příjemce financování:</w:t>
            </w:r>
          </w:p>
        </w:tc>
      </w:tr>
      <w:tr w:rsidR="00711ACE">
        <w:trPr>
          <w:trHeight w:val="312"/>
        </w:trPr>
        <w:tc>
          <w:tcPr>
            <w:tcW w:w="4254" w:type="dxa"/>
            <w:tcBorders>
              <w:top w:val="single" w:sz="4" w:space="0" w:color="auto"/>
              <w:left w:val="single" w:sz="4" w:space="0" w:color="auto"/>
              <w:bottom w:val="nil"/>
              <w:right w:val="single" w:sz="4" w:space="0" w:color="auto"/>
            </w:tcBorders>
            <w:shd w:val="clear" w:color="auto" w:fill="auto"/>
          </w:tcPr>
          <w:p w:rsidR="00711ACE" w:rsidRDefault="00161E9D">
            <w:pPr>
              <w:pStyle w:val="sTextbold"/>
              <w:spacing w:before="60"/>
              <w:rPr>
                <w:b w:val="0"/>
              </w:rPr>
            </w:pPr>
            <w:r>
              <w:t xml:space="preserve">SG </w:t>
            </w:r>
            <w:proofErr w:type="spellStart"/>
            <w:r>
              <w:t>Equipment</w:t>
            </w:r>
            <w:proofErr w:type="spellEnd"/>
            <w:r>
              <w:t xml:space="preserve">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711ACE" w:rsidRDefault="00161E9D">
            <w:pPr>
              <w:pStyle w:val="sTabnorm"/>
              <w:spacing w:before="60"/>
              <w:jc w:val="left"/>
            </w:pPr>
            <w:r>
              <w:rPr>
                <w:b/>
              </w:rPr>
              <w:t>Technické služby města Liberce a.s.</w:t>
            </w:r>
          </w:p>
        </w:tc>
      </w:tr>
      <w:tr w:rsidR="00711ACE">
        <w:trPr>
          <w:trHeight w:val="1426"/>
        </w:trPr>
        <w:tc>
          <w:tcPr>
            <w:tcW w:w="4254" w:type="dxa"/>
            <w:tcBorders>
              <w:top w:val="nil"/>
              <w:left w:val="single" w:sz="4" w:space="0" w:color="auto"/>
              <w:bottom w:val="nil"/>
              <w:right w:val="single" w:sz="4" w:space="0" w:color="auto"/>
            </w:tcBorders>
            <w:shd w:val="clear" w:color="auto" w:fill="auto"/>
          </w:tcPr>
          <w:p w:rsidR="00711ACE" w:rsidRDefault="00161E9D">
            <w:pPr>
              <w:pStyle w:val="sTabnorm"/>
              <w:jc w:val="left"/>
            </w:pPr>
            <w:r>
              <w:t>náměstí Junkových 2772/1</w:t>
            </w:r>
          </w:p>
          <w:p w:rsidR="00711ACE" w:rsidRDefault="00161E9D">
            <w:pPr>
              <w:pStyle w:val="sTabnorm"/>
              <w:jc w:val="left"/>
            </w:pPr>
            <w:r>
              <w:t>155 00 Praha 5</w:t>
            </w:r>
          </w:p>
          <w:p w:rsidR="00711ACE" w:rsidRDefault="00711ACE">
            <w:pPr>
              <w:pStyle w:val="sTabnorm"/>
              <w:jc w:val="left"/>
            </w:pPr>
          </w:p>
          <w:p w:rsidR="00711ACE" w:rsidRDefault="00161E9D">
            <w:pPr>
              <w:pStyle w:val="sTabnorm"/>
              <w:jc w:val="left"/>
            </w:pPr>
            <w:r>
              <w:t xml:space="preserve">IČ: </w:t>
            </w:r>
            <w:r>
              <w:tab/>
              <w:t>61061344</w:t>
            </w:r>
          </w:p>
          <w:p w:rsidR="00711ACE" w:rsidRDefault="00161E9D">
            <w:pPr>
              <w:pStyle w:val="sTabnorm"/>
              <w:jc w:val="left"/>
            </w:pPr>
            <w:r>
              <w:t>DIC:</w:t>
            </w:r>
            <w:r>
              <w:tab/>
              <w:t>CZ61061344</w:t>
            </w:r>
          </w:p>
          <w:p w:rsidR="00711ACE" w:rsidRDefault="00161E9D">
            <w:pPr>
              <w:pStyle w:val="sTabnorm"/>
              <w:jc w:val="left"/>
            </w:pPr>
            <w:r>
              <w:t>Zápis v OR: Městský soud v Praze, C 43038</w:t>
            </w:r>
          </w:p>
          <w:p w:rsidR="00711ACE" w:rsidRDefault="00711ACE">
            <w:pPr>
              <w:pStyle w:val="sTabnorm"/>
              <w:jc w:val="left"/>
            </w:pPr>
          </w:p>
        </w:tc>
        <w:tc>
          <w:tcPr>
            <w:tcW w:w="4393" w:type="dxa"/>
            <w:tcBorders>
              <w:top w:val="nil"/>
              <w:left w:val="single" w:sz="4" w:space="0" w:color="auto"/>
              <w:bottom w:val="nil"/>
              <w:right w:val="single" w:sz="4" w:space="0" w:color="auto"/>
            </w:tcBorders>
            <w:shd w:val="clear" w:color="auto" w:fill="auto"/>
          </w:tcPr>
          <w:p w:rsidR="00711ACE" w:rsidRDefault="00161E9D">
            <w:pPr>
              <w:pStyle w:val="sTabnorm"/>
              <w:jc w:val="left"/>
            </w:pPr>
            <w:r>
              <w:t>Erbenova 376/2</w:t>
            </w:r>
          </w:p>
          <w:p w:rsidR="00711ACE" w:rsidRDefault="00161E9D">
            <w:pPr>
              <w:pStyle w:val="sTabnorm"/>
              <w:jc w:val="left"/>
            </w:pPr>
            <w:r>
              <w:t>460 08 Liberec 8</w:t>
            </w:r>
          </w:p>
          <w:p w:rsidR="00711ACE" w:rsidRDefault="00711ACE">
            <w:pPr>
              <w:pStyle w:val="sTabnorm"/>
              <w:jc w:val="left"/>
            </w:pPr>
          </w:p>
          <w:p w:rsidR="00711ACE" w:rsidRPr="00161E9D" w:rsidRDefault="00161E9D">
            <w:pPr>
              <w:pStyle w:val="sTabnorm"/>
              <w:jc w:val="left"/>
            </w:pPr>
            <w:r w:rsidRPr="00161E9D">
              <w:t>IČ:</w:t>
            </w:r>
            <w:r w:rsidRPr="00161E9D">
              <w:tab/>
              <w:t>25007017</w:t>
            </w:r>
          </w:p>
          <w:p w:rsidR="00711ACE" w:rsidRPr="00161E9D" w:rsidRDefault="00161E9D">
            <w:pPr>
              <w:pStyle w:val="sTabnorm"/>
              <w:jc w:val="left"/>
            </w:pPr>
            <w:r w:rsidRPr="00161E9D">
              <w:t>DIČ:</w:t>
            </w:r>
            <w:r w:rsidRPr="00161E9D">
              <w:tab/>
              <w:t>CZ25007017</w:t>
            </w:r>
          </w:p>
          <w:p w:rsidR="00711ACE" w:rsidRPr="00161E9D" w:rsidRDefault="00161E9D">
            <w:pPr>
              <w:pStyle w:val="sTabnorm"/>
            </w:pPr>
            <w:r w:rsidRPr="00161E9D">
              <w:t>Zápis v OR: Krajský soud v Ústí nad Labem, B 877</w:t>
            </w:r>
          </w:p>
          <w:p w:rsidR="00711ACE" w:rsidRDefault="00711ACE">
            <w:pPr>
              <w:spacing w:after="120"/>
              <w:rPr>
                <w:b/>
              </w:rPr>
            </w:pPr>
          </w:p>
        </w:tc>
      </w:tr>
      <w:tr w:rsidR="00711ACE">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711ACE" w:rsidRDefault="00161E9D">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711ACE" w:rsidRDefault="00161E9D">
            <w:pPr>
              <w:pStyle w:val="sTabnorm"/>
              <w:jc w:val="left"/>
            </w:pPr>
            <w:r>
              <w:t xml:space="preserve">- dále jen </w:t>
            </w:r>
            <w:r>
              <w:rPr>
                <w:b/>
              </w:rPr>
              <w:t>příjemce financování</w:t>
            </w:r>
            <w:r>
              <w:t>, též</w:t>
            </w:r>
            <w:r>
              <w:rPr>
                <w:b/>
              </w:rPr>
              <w:t xml:space="preserve"> dlužník</w:t>
            </w:r>
            <w:r>
              <w:t xml:space="preserve"> - </w:t>
            </w:r>
          </w:p>
        </w:tc>
      </w:tr>
      <w:tr w:rsidR="00711ACE">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711ACE" w:rsidRDefault="00161E9D">
            <w:pPr>
              <w:spacing w:before="120"/>
              <w:rPr>
                <w:sz w:val="18"/>
                <w:szCs w:val="18"/>
              </w:rPr>
            </w:pPr>
            <w:r>
              <w:rPr>
                <w:sz w:val="18"/>
                <w:szCs w:val="18"/>
              </w:rPr>
              <w:t xml:space="preserve">Zajišťovaná smlouva o úvěru č.: 17009652/18 ze dne: </w:t>
            </w:r>
            <w:proofErr w:type="gramStart"/>
            <w:r>
              <w:rPr>
                <w:sz w:val="18"/>
                <w:szCs w:val="18"/>
              </w:rPr>
              <w:t>07.03.2018</w:t>
            </w:r>
            <w:proofErr w:type="gramEnd"/>
          </w:p>
          <w:p w:rsidR="00711ACE" w:rsidRDefault="00161E9D">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711ACE">
        <w:tc>
          <w:tcPr>
            <w:tcW w:w="2127" w:type="dxa"/>
            <w:tcBorders>
              <w:top w:val="nil"/>
              <w:left w:val="single" w:sz="4" w:space="0" w:color="auto"/>
              <w:bottom w:val="nil"/>
              <w:right w:val="nil"/>
            </w:tcBorders>
          </w:tcPr>
          <w:p w:rsidR="00711ACE" w:rsidRDefault="00161E9D">
            <w:pPr>
              <w:rPr>
                <w:b/>
                <w:sz w:val="18"/>
                <w:szCs w:val="18"/>
              </w:rPr>
            </w:pPr>
            <w:r>
              <w:rPr>
                <w:b/>
                <w:sz w:val="18"/>
                <w:szCs w:val="18"/>
              </w:rPr>
              <w:t>Název:</w:t>
            </w:r>
          </w:p>
        </w:tc>
        <w:tc>
          <w:tcPr>
            <w:tcW w:w="1275" w:type="dxa"/>
            <w:tcBorders>
              <w:top w:val="nil"/>
              <w:left w:val="nil"/>
              <w:bottom w:val="nil"/>
              <w:right w:val="nil"/>
            </w:tcBorders>
          </w:tcPr>
          <w:p w:rsidR="00711ACE" w:rsidRDefault="00161E9D">
            <w:pPr>
              <w:rPr>
                <w:b/>
                <w:sz w:val="18"/>
                <w:szCs w:val="18"/>
              </w:rPr>
            </w:pPr>
            <w:r>
              <w:rPr>
                <w:b/>
                <w:sz w:val="18"/>
                <w:szCs w:val="18"/>
              </w:rPr>
              <w:t>Výrobce:</w:t>
            </w:r>
          </w:p>
        </w:tc>
        <w:tc>
          <w:tcPr>
            <w:tcW w:w="1985" w:type="dxa"/>
            <w:tcBorders>
              <w:top w:val="nil"/>
              <w:left w:val="nil"/>
              <w:bottom w:val="nil"/>
              <w:right w:val="nil"/>
            </w:tcBorders>
          </w:tcPr>
          <w:p w:rsidR="00711ACE" w:rsidRDefault="00161E9D">
            <w:pPr>
              <w:rPr>
                <w:b/>
                <w:sz w:val="18"/>
                <w:szCs w:val="18"/>
              </w:rPr>
            </w:pPr>
            <w:r>
              <w:rPr>
                <w:b/>
                <w:sz w:val="18"/>
                <w:szCs w:val="18"/>
              </w:rPr>
              <w:t>Výrobní číslo:</w:t>
            </w:r>
          </w:p>
        </w:tc>
        <w:tc>
          <w:tcPr>
            <w:tcW w:w="709" w:type="dxa"/>
            <w:tcBorders>
              <w:top w:val="nil"/>
              <w:left w:val="nil"/>
              <w:bottom w:val="nil"/>
              <w:right w:val="nil"/>
            </w:tcBorders>
          </w:tcPr>
          <w:p w:rsidR="00711ACE" w:rsidRDefault="00161E9D">
            <w:pPr>
              <w:rPr>
                <w:b/>
                <w:sz w:val="18"/>
                <w:szCs w:val="18"/>
              </w:rPr>
            </w:pPr>
            <w:r>
              <w:rPr>
                <w:b/>
                <w:sz w:val="18"/>
                <w:szCs w:val="18"/>
              </w:rPr>
              <w:t>R. v.:</w:t>
            </w:r>
          </w:p>
        </w:tc>
        <w:tc>
          <w:tcPr>
            <w:tcW w:w="850" w:type="dxa"/>
            <w:tcBorders>
              <w:top w:val="nil"/>
              <w:left w:val="nil"/>
              <w:bottom w:val="nil"/>
              <w:right w:val="nil"/>
            </w:tcBorders>
          </w:tcPr>
          <w:p w:rsidR="00711ACE" w:rsidRDefault="00161E9D">
            <w:pPr>
              <w:rPr>
                <w:b/>
                <w:sz w:val="18"/>
                <w:szCs w:val="18"/>
              </w:rPr>
            </w:pPr>
            <w:r>
              <w:rPr>
                <w:b/>
                <w:sz w:val="18"/>
                <w:szCs w:val="18"/>
              </w:rPr>
              <w:t>Stav:</w:t>
            </w:r>
          </w:p>
        </w:tc>
        <w:tc>
          <w:tcPr>
            <w:tcW w:w="1701" w:type="dxa"/>
            <w:tcBorders>
              <w:top w:val="nil"/>
              <w:left w:val="nil"/>
              <w:bottom w:val="nil"/>
              <w:right w:val="single" w:sz="4" w:space="0" w:color="auto"/>
            </w:tcBorders>
          </w:tcPr>
          <w:p w:rsidR="00711ACE" w:rsidRDefault="00161E9D">
            <w:pPr>
              <w:rPr>
                <w:b/>
                <w:sz w:val="18"/>
                <w:szCs w:val="18"/>
              </w:rPr>
            </w:pPr>
            <w:r>
              <w:rPr>
                <w:b/>
                <w:sz w:val="18"/>
                <w:szCs w:val="18"/>
              </w:rPr>
              <w:t>V hodnotě:</w:t>
            </w:r>
          </w:p>
        </w:tc>
      </w:tr>
      <w:tr w:rsidR="00711ACE">
        <w:tc>
          <w:tcPr>
            <w:tcW w:w="2127" w:type="dxa"/>
            <w:tcBorders>
              <w:top w:val="nil"/>
              <w:left w:val="single" w:sz="4" w:space="0" w:color="auto"/>
              <w:bottom w:val="nil"/>
              <w:right w:val="nil"/>
            </w:tcBorders>
          </w:tcPr>
          <w:p w:rsidR="00711ACE" w:rsidRDefault="00161E9D" w:rsidP="00980A61">
            <w:pPr>
              <w:rPr>
                <w:b/>
                <w:sz w:val="16"/>
                <w:szCs w:val="16"/>
              </w:rPr>
            </w:pPr>
            <w:r>
              <w:rPr>
                <w:sz w:val="16"/>
                <w:szCs w:val="16"/>
              </w:rPr>
              <w:t>Podvozek MAN TGS 18.360 4x2 BL vč. cisternové nástavby KCASPL 8 se sklápěcí korbou</w:t>
            </w:r>
          </w:p>
        </w:tc>
        <w:tc>
          <w:tcPr>
            <w:tcW w:w="1275" w:type="dxa"/>
            <w:tcBorders>
              <w:top w:val="nil"/>
              <w:left w:val="nil"/>
              <w:bottom w:val="nil"/>
              <w:right w:val="nil"/>
            </w:tcBorders>
          </w:tcPr>
          <w:p w:rsidR="00711ACE" w:rsidRDefault="00161E9D">
            <w:pPr>
              <w:rPr>
                <w:sz w:val="16"/>
                <w:szCs w:val="16"/>
              </w:rPr>
            </w:pPr>
            <w:r>
              <w:rPr>
                <w:sz w:val="16"/>
                <w:szCs w:val="16"/>
              </w:rPr>
              <w:t xml:space="preserve">MAN, </w:t>
            </w:r>
            <w:proofErr w:type="spellStart"/>
            <w:r>
              <w:rPr>
                <w:sz w:val="16"/>
                <w:szCs w:val="16"/>
              </w:rPr>
              <w:t>Fabok</w:t>
            </w:r>
            <w:proofErr w:type="spellEnd"/>
          </w:p>
        </w:tc>
        <w:tc>
          <w:tcPr>
            <w:tcW w:w="1985" w:type="dxa"/>
            <w:tcBorders>
              <w:top w:val="nil"/>
              <w:left w:val="nil"/>
              <w:bottom w:val="nil"/>
              <w:right w:val="nil"/>
            </w:tcBorders>
          </w:tcPr>
          <w:p w:rsidR="00711ACE" w:rsidRDefault="00161E9D">
            <w:pPr>
              <w:rPr>
                <w:sz w:val="16"/>
                <w:szCs w:val="16"/>
              </w:rPr>
            </w:pPr>
            <w:r>
              <w:rPr>
                <w:sz w:val="16"/>
                <w:szCs w:val="16"/>
              </w:rPr>
              <w:t>viz Společné prohlášení</w:t>
            </w:r>
          </w:p>
        </w:tc>
        <w:tc>
          <w:tcPr>
            <w:tcW w:w="709" w:type="dxa"/>
            <w:tcBorders>
              <w:top w:val="nil"/>
              <w:left w:val="nil"/>
              <w:bottom w:val="nil"/>
              <w:right w:val="nil"/>
            </w:tcBorders>
          </w:tcPr>
          <w:p w:rsidR="00711ACE" w:rsidRDefault="00161E9D">
            <w:pPr>
              <w:rPr>
                <w:sz w:val="16"/>
                <w:szCs w:val="16"/>
              </w:rPr>
            </w:pPr>
            <w:r>
              <w:rPr>
                <w:sz w:val="16"/>
                <w:szCs w:val="16"/>
              </w:rPr>
              <w:t>2018</w:t>
            </w:r>
          </w:p>
        </w:tc>
        <w:tc>
          <w:tcPr>
            <w:tcW w:w="850" w:type="dxa"/>
            <w:tcBorders>
              <w:top w:val="nil"/>
              <w:left w:val="nil"/>
              <w:bottom w:val="nil"/>
              <w:right w:val="nil"/>
            </w:tcBorders>
          </w:tcPr>
          <w:p w:rsidR="00711ACE" w:rsidRDefault="00161E9D">
            <w:pPr>
              <w:rPr>
                <w:sz w:val="16"/>
                <w:szCs w:val="16"/>
              </w:rPr>
            </w:pPr>
            <w:r>
              <w:rPr>
                <w:sz w:val="16"/>
                <w:szCs w:val="16"/>
              </w:rPr>
              <w:t>nový</w:t>
            </w:r>
          </w:p>
        </w:tc>
        <w:tc>
          <w:tcPr>
            <w:tcW w:w="1701" w:type="dxa"/>
            <w:tcBorders>
              <w:top w:val="nil"/>
              <w:left w:val="nil"/>
              <w:bottom w:val="nil"/>
              <w:right w:val="single" w:sz="4" w:space="0" w:color="auto"/>
            </w:tcBorders>
          </w:tcPr>
          <w:p w:rsidR="00711ACE" w:rsidRDefault="00161E9D">
            <w:pPr>
              <w:jc w:val="right"/>
              <w:rPr>
                <w:sz w:val="16"/>
                <w:szCs w:val="16"/>
              </w:rPr>
            </w:pPr>
            <w:r>
              <w:rPr>
                <w:sz w:val="16"/>
                <w:szCs w:val="16"/>
              </w:rPr>
              <w:t xml:space="preserve">4 099 405,00 CZK </w:t>
            </w:r>
          </w:p>
        </w:tc>
      </w:tr>
      <w:tr w:rsidR="00711ACE">
        <w:tc>
          <w:tcPr>
            <w:tcW w:w="8647" w:type="dxa"/>
            <w:gridSpan w:val="6"/>
            <w:tcBorders>
              <w:top w:val="nil"/>
              <w:left w:val="single" w:sz="4" w:space="0" w:color="auto"/>
              <w:bottom w:val="single" w:sz="4" w:space="0" w:color="auto"/>
              <w:right w:val="single" w:sz="4" w:space="0" w:color="auto"/>
            </w:tcBorders>
          </w:tcPr>
          <w:p w:rsidR="00711ACE" w:rsidRDefault="00711ACE"/>
          <w:p w:rsidR="00711ACE" w:rsidRDefault="00161E9D">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711ACE" w:rsidRDefault="00161E9D">
      <w:pPr>
        <w:pStyle w:val="sNadpis2"/>
        <w:spacing w:before="240"/>
        <w:ind w:left="357" w:hanging="357"/>
      </w:pPr>
      <w:r>
        <w:t>PŘEDMĚT A ÚČEL SMLOUVY</w:t>
      </w:r>
    </w:p>
    <w:p w:rsidR="00711ACE" w:rsidRDefault="00161E9D">
      <w:pPr>
        <w:pStyle w:val="sOdstavec"/>
        <w:rPr>
          <w:bCs/>
          <w:iCs/>
        </w:rPr>
      </w:pPr>
      <w:r>
        <w:t xml:space="preserve">Věřitel </w:t>
      </w:r>
      <w:r>
        <w:rPr>
          <w:rStyle w:val="DT"/>
          <w:bCs/>
          <w:iCs/>
        </w:rPr>
        <w:t>uzavřel s dlužníkem v záhlaví definovanou zajišťovanou smlouvu.</w:t>
      </w:r>
    </w:p>
    <w:p w:rsidR="00711ACE" w:rsidRDefault="00161E9D">
      <w:pPr>
        <w:pStyle w:val="sOdstavec"/>
        <w:rPr>
          <w:bCs/>
          <w:iCs/>
        </w:rPr>
      </w:pPr>
      <w:r>
        <w:rPr>
          <w:rStyle w:val="DT"/>
          <w:bCs/>
          <w:iCs/>
        </w:rPr>
        <w:t>Zajišťovací převod vlastnického práva k předmětu zajištění se uskutečňuje za účelem zajištění veškerých dluhů dlužníka vůči věřiteli vyplývajících ze závazku ze 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veškerých smluvních pokut podle zajišťované smlouvy, jakož i na vydání bezdůvodného obohacení, stane-li se nebo ukáže-li se být zajišťovaná smlouva neplatnou, zdánlivou, neúčinnou nebo nevymahatelnou (dále společně jen “dluh“).</w:t>
      </w:r>
    </w:p>
    <w:p w:rsidR="00711ACE" w:rsidRDefault="00161E9D">
      <w:pPr>
        <w:pStyle w:val="sNadpis2"/>
      </w:pPr>
      <w:r>
        <w:t>PŘEDMĚT ZAJIŠTĚNÍ</w:t>
      </w:r>
    </w:p>
    <w:p w:rsidR="00711ACE" w:rsidRDefault="00161E9D">
      <w:pPr>
        <w:pStyle w:val="sOdstavec"/>
        <w:rPr>
          <w:color w:val="993366"/>
        </w:rPr>
      </w:pPr>
      <w:r>
        <w:t>Dlužník bude k okamžiku účinnosti této smlouvy výlučným vlastníkem předmětu zajištění a prohlašuje, že předmět zajištění k témuž okamžiku není zatížen žádným právem třetích osob, bude bez vad a funkční</w:t>
      </w:r>
    </w:p>
    <w:p w:rsidR="00711ACE" w:rsidRDefault="00161E9D">
      <w:pPr>
        <w:pStyle w:val="sOdstavec"/>
        <w:rPr>
          <w:bCs/>
          <w:iCs/>
        </w:rPr>
      </w:pPr>
      <w:r>
        <w:rPr>
          <w:rStyle w:val="DT"/>
          <w:bCs/>
          <w:iCs/>
        </w:rPr>
        <w:t>Dlužník k zajištění dluhu uvedeného v článku 1 odst. 1.2 této smlouvy převádí na věřitele dočasně vlastnické právo k předmětu zajištění.</w:t>
      </w:r>
    </w:p>
    <w:p w:rsidR="00711ACE" w:rsidRDefault="00161E9D">
      <w:pPr>
        <w:pStyle w:val="sNadpis2"/>
      </w:pPr>
      <w:r>
        <w:rPr>
          <w:rStyle w:val="DT"/>
        </w:rPr>
        <w:t>PŘEVOD VLASTNICKÉHO PRÁVA A PRÁVO NA ZPENĚŽENÍ PŘEDMĚTU ZAJIŠTĚNÍ</w:t>
      </w:r>
    </w:p>
    <w:p w:rsidR="00711ACE" w:rsidRDefault="00161E9D">
      <w:pPr>
        <w:pStyle w:val="sOdstavec"/>
        <w:rPr>
          <w:b/>
          <w:bCs/>
          <w:iCs/>
        </w:rPr>
      </w:pPr>
      <w:r>
        <w:rPr>
          <w:rStyle w:val="DT"/>
          <w:bCs/>
          <w:iCs/>
        </w:rPr>
        <w:t>Převodem vlastnického práva z dlužníka na věřitele se věřitel stává dočasným vlastníkem předmětu zajištění se všemi právy s tím spojenými a dlužník tato práva pozbývá. Věřitel</w:t>
      </w:r>
      <w:r>
        <w:t xml:space="preserve"> převod vlastnického práva k předmětu zajištění akceptuje.</w:t>
      </w:r>
    </w:p>
    <w:p w:rsidR="00711ACE" w:rsidRDefault="00161E9D">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 xml:space="preserve">Věřitel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bezplatně </w:t>
      </w:r>
      <w:r>
        <w:rPr>
          <w:rStyle w:val="DT"/>
          <w:bCs/>
          <w:iCs/>
        </w:rPr>
        <w:lastRenderedPageBreak/>
        <w:t xml:space="preserve">do dočasného užívání. Dlužník nese nebezpečí nahodilého zničení, riziko poškození, ztráty, totální škody a ztráty použitelnosti, odcizení či předčasného opotřebení, jakož i snížení hodnoty předmětu zajištění. Je-li předmětem zajištění vozidlo, které dle zákona musí být registrováno v registru silničních vozidel (dále jen </w:t>
      </w:r>
      <w:r>
        <w:rPr>
          <w:rStyle w:val="DT"/>
          <w:b/>
          <w:bCs/>
          <w:iCs/>
        </w:rPr>
        <w:t>vozidlo</w:t>
      </w:r>
      <w:r>
        <w:rPr>
          <w:rStyle w:val="DT"/>
          <w:bCs/>
          <w:iCs/>
        </w:rPr>
        <w:t xml:space="preserve">), je dlužník povinen na základě této smlouvy do 10 dnů od účinnosti této smlouvy zapsat věřitele do registru silničních vozidel jako vlastníka, nebude-li dohodnuto jinak. Dlužník bude v registru silničních vozidel registrován jako provozovatel vozidla. Technický průkaz bude v držení dlužníka, nebude-li dohodnuto jinak. </w:t>
      </w:r>
    </w:p>
    <w:p w:rsidR="00711ACE" w:rsidRDefault="00161E9D">
      <w:pPr>
        <w:pStyle w:val="sOdstavec"/>
        <w:rPr>
          <w:b/>
          <w:bCs/>
          <w:iCs/>
        </w:rPr>
      </w:pPr>
      <w:r>
        <w:t xml:space="preserve">Převod vlastnického práva podle této smlouvy se sjednává s rozvazovací podmínkou, spočívající v úplném a řádném splnění všech dluhů dlužníka ze zajišťované smlouvy. Splněním rozvazovací podmínky účinky převodu vlastnického práva zanikají a vlastnické právo automaticky přechází zpět na dlužníka, který se tímto stane vlastníkem předmětu zajištění. </w:t>
      </w:r>
      <w:r>
        <w:rPr>
          <w:rStyle w:val="DT"/>
          <w:bCs/>
          <w:iCs/>
        </w:rPr>
        <w:t xml:space="preserve">Tyto účinky nastanou rovněž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převod vlastnického práva se stává nepodmíněným. </w:t>
      </w:r>
      <w:r>
        <w:t>Současně věřitel vydá dlužníkovi z úschovy doklady vztahující se k předmětu zajištění, byly-li uloženy u věřitele.</w:t>
      </w:r>
    </w:p>
    <w:p w:rsidR="00711ACE" w:rsidRDefault="00161E9D">
      <w:pPr>
        <w:pStyle w:val="sOdstavec"/>
        <w:rPr>
          <w:bCs/>
          <w:iCs/>
        </w:rPr>
      </w:pPr>
      <w:r>
        <w:rPr>
          <w:rStyle w:val="DT"/>
          <w:bCs/>
          <w:iCs/>
        </w:rPr>
        <w:t xml:space="preserve">Dostane-li se dlužník do prodlení s úhradou dle zajišťované smlouvy a nesplní svoji povinnost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zároveň zaniká výpůjčka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ve</w:t>
      </w:r>
      <w:r>
        <w:rPr>
          <w:rFonts w:ascii="Times New Roman" w:hAnsi="Times New Roman"/>
          <w:sz w:val="12"/>
          <w:szCs w:val="14"/>
        </w:rPr>
        <w:t xml:space="preserve"> </w:t>
      </w:r>
      <w:r>
        <w:t xml:space="preserve">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zapsaných v seznamu soudních znalců </w:t>
      </w:r>
      <w:r>
        <w:rPr>
          <w:rStyle w:val="DT"/>
          <w:bCs/>
          <w:iCs/>
        </w:rPr>
        <w:t>(dále jen “hodnota předmětu zajištění“).</w:t>
      </w:r>
    </w:p>
    <w:p w:rsidR="00711ACE" w:rsidRDefault="00161E9D">
      <w:pPr>
        <w:pStyle w:val="sOdstavec"/>
        <w:rPr>
          <w:bCs/>
          <w:iCs/>
        </w:rPr>
      </w:pPr>
      <w:r>
        <w:t>Veřejná soutěž bude vyhlášena na internetových stránkách věřitele, doba pro zasílání nabídek bude činit jeden týden. Minimální nabídková cena bude činit 75% hodnoty předmětu zajištění,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711ACE" w:rsidRDefault="00161E9D">
      <w:pPr>
        <w:pStyle w:val="sOdstavec"/>
        <w:rPr>
          <w:bCs/>
          <w:iCs/>
        </w:rPr>
      </w:pPr>
      <w:r>
        <w:rPr>
          <w:rStyle w:val="DT"/>
          <w:bCs/>
          <w:iCs/>
        </w:rPr>
        <w:t xml:space="preserve">Přímý prodej předmětu zajištění třetí osobě vybrané věřitelem se uskuteční při dodržení následujících podmínek: a) </w:t>
      </w:r>
      <w:r>
        <w:t>předmět zajištění bude prodán za cenu rovnající se nejméně 75 % hodnoty předmětu zajištění; b) věřitel je povinen na písemnou žádost dlužníka doložit,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 srovnatelných okolností při prodeji po uplynutí uvedené lhůty; nebo (</w:t>
      </w:r>
      <w:proofErr w:type="spellStart"/>
      <w:r>
        <w:t>ii</w:t>
      </w:r>
      <w:proofErr w:type="spellEnd"/>
      <w:r>
        <w:t xml:space="preserve">) bude-li k tomu mít předchozí souhlas dlužníka. </w:t>
      </w:r>
    </w:p>
    <w:p w:rsidR="00711ACE" w:rsidRDefault="00161E9D">
      <w:pPr>
        <w:pStyle w:val="sOdstavec"/>
        <w:rPr>
          <w:bCs/>
          <w:iCs/>
        </w:rPr>
      </w:pPr>
      <w:r>
        <w:rPr>
          <w:rStyle w:val="DT"/>
          <w:bCs/>
          <w:iCs/>
        </w:rPr>
        <w:t xml:space="preserve">Finanční prostředky z prodeje předmětu zajištění je věřitel po odečtení účelně vynaložených nákladů zpeněžení předmětu zajištění, včetně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potvrzují, společný zájem dosáhnout co nejvyššího výnosu ze zpeněžení předmětu zajištění a s ohledem na to dlužník bere na vědomí, že není možno předvídat délku období, během kterého musí být prodej dokončen. </w:t>
      </w:r>
    </w:p>
    <w:p w:rsidR="00711ACE" w:rsidRDefault="00161E9D">
      <w:pPr>
        <w:pStyle w:val="sOdstavec"/>
      </w:pPr>
      <w:r>
        <w:rPr>
          <w:rStyle w:val="DT"/>
          <w:bCs/>
          <w:iCs/>
        </w:rPr>
        <w:t xml:space="preserve">Pokud je dlužník v prodlení s úhradou dle zajišťované smlouvy a nesplní svoji povinnost ani přes dvě po sobě následující upomínky a/nebo pokud jiným podstatným způsobem poruší zajišťovanou smlouvu, je věřitel dále oprávněn požadovat smluvní pokutu dle své volby až do výše 5% hodnoty předmětu zajištění. Pokud po odečtení účelně vynaložených nákladů na zpeněžení předmětu zajištění a </w:t>
      </w:r>
      <w:r>
        <w:rPr>
          <w:rStyle w:val="DT"/>
          <w:bCs/>
          <w:iCs/>
        </w:rPr>
        <w:lastRenderedPageBreak/>
        <w:t>pohledávky věřitele za dlužníkem včetně výše uvedené smluvní pokuty zbydou finanční prostředky, je věřitel povinen vydat je dlužníkovi.</w:t>
      </w:r>
    </w:p>
    <w:p w:rsidR="00711ACE" w:rsidRDefault="00161E9D">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informován.</w:t>
      </w:r>
    </w:p>
    <w:p w:rsidR="00711ACE" w:rsidRDefault="00161E9D">
      <w:pPr>
        <w:pStyle w:val="sNadpis2"/>
      </w:pPr>
      <w:r>
        <w:rPr>
          <w:rStyle w:val="DT"/>
        </w:rPr>
        <w:t>UŽÍVÁNÍ, ÚDRŽBA A POJIŠTĚNÍ PŘEDMĚTU ZAJIŠTĚNÍ</w:t>
      </w:r>
    </w:p>
    <w:p w:rsidR="00711ACE" w:rsidRDefault="00161E9D">
      <w:pPr>
        <w:pStyle w:val="sOdstavec"/>
        <w:rPr>
          <w:bCs/>
          <w:iCs/>
        </w:rPr>
      </w:pPr>
      <w:r>
        <w:rPr>
          <w:rStyle w:val="DT"/>
          <w:bCs/>
          <w:iCs/>
        </w:rPr>
        <w:t xml:space="preserve">Dlužník je povinen užívat předmět zajištění v rámci své běžné činnosti výhradně v souladu s účelem, k němuž je předmět zajištění určen a v rozsahu daném jeho charakterem tak, aby nedocházelo k jeho poškození nebo zničení s výjimkou běžného opotřebení předmětu zajištění. Dlužník je dále povinen užívat předmět zajištění pouze v místech a v rozsahu pojistného krytí předmětu zajištění. </w:t>
      </w:r>
    </w:p>
    <w:p w:rsidR="00711ACE" w:rsidRDefault="00161E9D">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 právní předpisy platné pro držení a užívání předmětu zajištění. Za účelem ochrany svých zájmů je věřitel oprávněn předmět zajištění označit způsobem, který bude považovat za účelný.</w:t>
      </w:r>
    </w:p>
    <w:p w:rsidR="00711ACE" w:rsidRDefault="00161E9D">
      <w:pPr>
        <w:pStyle w:val="sOdstavec"/>
      </w:pPr>
      <w:r>
        <w:rPr>
          <w:rStyle w:val="DT"/>
          <w:bCs/>
          <w:iCs/>
        </w:rPr>
        <w:t xml:space="preserve">Dlužník je povinen poskytnout věřiteli kdykoli veškeré požadované informace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Poruší-li dlužník některou z těchto povinností, vzniká věřiteli právo na smluvní pokutu ve výši hodnoty předmětu zajištění uvedené v záhlaví této smlouvy. </w:t>
      </w:r>
    </w:p>
    <w:p w:rsidR="00711ACE" w:rsidRDefault="00161E9D">
      <w:pPr>
        <w:pStyle w:val="sOdstavec"/>
        <w:rPr>
          <w:bCs/>
          <w:iCs/>
        </w:rPr>
      </w:pPr>
      <w:r>
        <w:rPr>
          <w:rStyle w:val="DT"/>
          <w:bCs/>
          <w:iCs/>
        </w:rPr>
        <w:t>Dlužník je povinen umožnit kdykoli oprávněné osobě věřitele provedení kontroly stavu předmětu zajištění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 Dlužník je povinen zdržet se jakéhokoli jednání, které by mohlo vést ke vzniku práv třetích osob k předmětu zajištění.</w:t>
      </w:r>
    </w:p>
    <w:p w:rsidR="00711ACE" w:rsidRDefault="00161E9D">
      <w:pPr>
        <w:pStyle w:val="sOdstavec"/>
        <w:rPr>
          <w:bCs/>
          <w:iCs/>
        </w:rPr>
      </w:pPr>
      <w:r>
        <w:rPr>
          <w:rStyle w:val="DT"/>
          <w:bCs/>
          <w:iCs/>
        </w:rPr>
        <w:t>Změny na předmětu zajištění (vestavby, přestavby nebo jakékoli jiné technické změny) jsou možné výhradně na základě předchozího písemného souhlasu věřitele. Smluvní strany se dohodly na tom, že movité věci, které byly dlužníkem vestavěny do předmětu zajištění, přecházejí jejich zabudováním do vlastnictví věřitele. Tato smlouva se vztahuje i na uvedené vestavby.</w:t>
      </w:r>
    </w:p>
    <w:p w:rsidR="00711ACE" w:rsidRDefault="00161E9D">
      <w:pPr>
        <w:pStyle w:val="sOdstavec"/>
        <w:rPr>
          <w:bCs/>
          <w:iCs/>
        </w:rPr>
      </w:pPr>
      <w:r>
        <w:rPr>
          <w:rStyle w:val="DT"/>
          <w:bCs/>
          <w:iCs/>
        </w:rPr>
        <w:t xml:space="preserve">Dlužník je povinen pojistit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zajišťovacím převodu vlastnického práva za totožných podmínek jako v této smlouvě ohledně jiného předmětu zajištění v obdobné hodnotě. </w:t>
      </w:r>
    </w:p>
    <w:p w:rsidR="00711ACE" w:rsidRDefault="00161E9D">
      <w:pPr>
        <w:pStyle w:val="sOdstavec"/>
        <w:rPr>
          <w:bCs/>
          <w:iCs/>
        </w:rPr>
      </w:pPr>
      <w:r>
        <w:rPr>
          <w:rStyle w:val="DT"/>
          <w:bCs/>
          <w:iCs/>
        </w:rPr>
        <w:t xml:space="preserve">Veškeré daně a poplatky spojené s provozem a užíváním předmětu zajištění je povinen hradit dlužník. </w:t>
      </w:r>
    </w:p>
    <w:p w:rsidR="00711ACE" w:rsidRDefault="00161E9D">
      <w:pPr>
        <w:pStyle w:val="sOdstavec"/>
      </w:pPr>
      <w:r>
        <w:rPr>
          <w:rStyle w:val="DT"/>
          <w:bCs/>
          <w:iCs/>
        </w:rPr>
        <w:t>Každá exekuce postihující předmět zajištění nebo hrozba této exekuce musí být neprodleně ohlášena věřiteli. Náklady na intervenci, pokud nebudou věřiteli uhrazeny, nese dlužník.</w:t>
      </w:r>
    </w:p>
    <w:p w:rsidR="00711ACE" w:rsidRDefault="00161E9D">
      <w:pPr>
        <w:pStyle w:val="sNadpis2"/>
      </w:pPr>
      <w:r>
        <w:rPr>
          <w:rStyle w:val="DT"/>
        </w:rPr>
        <w:lastRenderedPageBreak/>
        <w:t>DOBA TRVÁNÍ ZÁVAZKU ZE SMLOUVY</w:t>
      </w:r>
    </w:p>
    <w:p w:rsidR="00711ACE" w:rsidRDefault="00161E9D">
      <w:pPr>
        <w:pStyle w:val="sOdstavec"/>
      </w:pPr>
      <w:r>
        <w:rPr>
          <w:rStyle w:val="DT"/>
          <w:bCs/>
          <w:iCs/>
        </w:rPr>
        <w:t>Tato smlouva se stává platnou okamžikem podpisu oběma smluvními stranami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711ACE" w:rsidRDefault="00161E9D">
      <w:pPr>
        <w:pStyle w:val="sOdstavec"/>
      </w:pPr>
      <w:r>
        <w:rPr>
          <w:rStyle w:val="DT"/>
          <w:bCs/>
          <w:iCs/>
        </w:rPr>
        <w:t>Po dobu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711ACE" w:rsidRDefault="00161E9D">
      <w:pPr>
        <w:pStyle w:val="sNadpis2"/>
      </w:pPr>
      <w:r>
        <w:rPr>
          <w:rStyle w:val="DT"/>
        </w:rPr>
        <w:t>PROHLÁŠENÍ DLUŽNÍKA</w:t>
      </w:r>
    </w:p>
    <w:p w:rsidR="00711ACE" w:rsidRDefault="00161E9D">
      <w:pPr>
        <w:pStyle w:val="sOdstavec"/>
        <w:rPr>
          <w:bCs/>
          <w:iCs/>
        </w:rPr>
      </w:pPr>
      <w:r>
        <w:rPr>
          <w:rStyle w:val="DT"/>
          <w:bCs/>
          <w:iCs/>
        </w:rPr>
        <w:t xml:space="preserve">Dlužník činí při podpisu této smlouvy následující prohlášení a potvrzuje a zaručuje věřiteli pravdivost, úplnost a přesnost tohoto prohlášení. </w:t>
      </w:r>
    </w:p>
    <w:p w:rsidR="00711ACE" w:rsidRDefault="00161E9D">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úkony. Dlužník prohlašuje, že si není vědom, že by (i) nejvyšší orgán dlužníka nebyl informován o podmínkách této smlouvy, (</w:t>
      </w:r>
      <w:proofErr w:type="spellStart"/>
      <w:r>
        <w:rPr>
          <w:rStyle w:val="DT"/>
          <w:bCs/>
          <w:iCs/>
        </w:rPr>
        <w:t>ii</w:t>
      </w:r>
      <w:proofErr w:type="spellEnd"/>
      <w:r>
        <w:rPr>
          <w:rStyle w:val="DT"/>
          <w:bCs/>
          <w:iCs/>
        </w:rPr>
        <w:t>) nejvyšší orgán dlužníka zakázal uzavření této smlouvy, (</w:t>
      </w:r>
      <w:proofErr w:type="spellStart"/>
      <w:r>
        <w:rPr>
          <w:rStyle w:val="DT"/>
          <w:bCs/>
          <w:iCs/>
        </w:rPr>
        <w:t>iii</w:t>
      </w:r>
      <w:proofErr w:type="spellEnd"/>
      <w:r>
        <w:rPr>
          <w:rStyle w:val="DT"/>
          <w:bCs/>
          <w:iCs/>
        </w:rPr>
        <w:t>) členu/členům orgánu dlužníka, který/kteří uzavírají tuto smlouvu, byl pozastaven výkon funkce a (</w:t>
      </w:r>
      <w:proofErr w:type="spellStart"/>
      <w:r>
        <w:rPr>
          <w:rStyle w:val="DT"/>
          <w:bCs/>
          <w:iCs/>
        </w:rPr>
        <w:t>iv</w:t>
      </w:r>
      <w:proofErr w:type="spellEnd"/>
      <w:r>
        <w:rPr>
          <w:rStyle w:val="DT"/>
          <w:bCs/>
          <w:iCs/>
        </w:rPr>
        <w:t>) společenská smlouva / stanovy dlužníka vyžadovaly souhlas nejvyššího orgánu dlužníka k uzavření této smlouvy.</w:t>
      </w:r>
    </w:p>
    <w:p w:rsidR="00711ACE" w:rsidRDefault="00161E9D">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 účinnosti žádné další souhlasy nebo jiné úkony či kroky.</w:t>
      </w:r>
    </w:p>
    <w:p w:rsidR="00711ACE" w:rsidRDefault="00161E9D">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711ACE" w:rsidRDefault="00161E9D">
      <w:pPr>
        <w:pStyle w:val="sOdstavec"/>
        <w:rPr>
          <w:bCs/>
          <w:iCs/>
        </w:rPr>
      </w:pPr>
      <w:r>
        <w:rPr>
          <w:rStyle w:val="DT"/>
          <w:b/>
          <w:bCs/>
          <w:iCs/>
        </w:rPr>
        <w:t>Anebo registrace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Dlužník bude v registru silničních vozidel registrován jako provozovatel vozidla. Dlužník je povinen do 5 pracovních dnů po registraci vozidla/po zápisu změn v registru silničních vozidel předat věřiteli kopii technického průkazu vozidla s vyznačeným vlastnictvím věřitele. Na žádost věřitele je dlužník povinen předat věřiteli originál technického průkazu, který bude u věřitele deponován po dobu trvání zajišťovaného dluhu.</w:t>
      </w:r>
    </w:p>
    <w:p w:rsidR="00711ACE" w:rsidRDefault="00161E9D">
      <w:pPr>
        <w:pStyle w:val="sOdstavec"/>
        <w:rPr>
          <w:bCs/>
          <w:iCs/>
        </w:rPr>
      </w:pPr>
      <w:r>
        <w:rPr>
          <w:rStyle w:val="DT"/>
          <w:bCs/>
          <w:iCs/>
        </w:rPr>
        <w:t xml:space="preserve">Věřitel podpisem této smlouvy o zajišťovacím převodu práva 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zaregistrováno v registru silničních vozidel příslušném dle sídla/trvalého bydliště dlužníka.</w:t>
      </w:r>
    </w:p>
    <w:p w:rsidR="00711ACE" w:rsidRDefault="00161E9D">
      <w:pPr>
        <w:pStyle w:val="sOdstavec"/>
      </w:pPr>
      <w:r>
        <w:rPr>
          <w:rStyle w:val="DT"/>
        </w:rPr>
        <w:t xml:space="preserve">Dlužník pro případ, že předmětem zajištění je vozidlo, které nebude z jeho strany v rozporu s článkem 6. odst. </w:t>
      </w:r>
      <w:proofErr w:type="gramStart"/>
      <w:r>
        <w:rPr>
          <w:rStyle w:val="DT"/>
        </w:rPr>
        <w:t>6.4. této</w:t>
      </w:r>
      <w:proofErr w:type="gramEnd"/>
      <w:r>
        <w:rPr>
          <w:rStyle w:val="DT"/>
        </w:rPr>
        <w:t xml:space="preserve"> smlouvy zaregistrováno v registru silničních vozidel s věřitelem jako vlastníkem, uděluje věřiteli podpisem této smlouvy plnou moc ke všem právním úkonům souvisejícím s vyznačením </w:t>
      </w:r>
      <w:r>
        <w:rPr>
          <w:rStyle w:val="DT"/>
        </w:rPr>
        <w:lastRenderedPageBreak/>
        <w:t>změny vlastníka vozidla v evidenci registru silničních vozidel a k eventuálnímu vystavení duplikátů chybějících dokumentů u vozidla.</w:t>
      </w:r>
    </w:p>
    <w:p w:rsidR="00711ACE" w:rsidRDefault="00161E9D">
      <w:pPr>
        <w:pStyle w:val="sNadpis2"/>
      </w:pPr>
      <w:r>
        <w:rPr>
          <w:rStyle w:val="DT"/>
        </w:rPr>
        <w:t>DORUČOVÁNÍ</w:t>
      </w:r>
    </w:p>
    <w:p w:rsidR="00711ACE" w:rsidRDefault="00161E9D">
      <w:pPr>
        <w:pStyle w:val="sOdstavec"/>
        <w:rPr>
          <w:bCs/>
          <w:iCs/>
        </w:rPr>
      </w:pPr>
      <w:r>
        <w:rPr>
          <w:rStyle w:val="DT"/>
          <w:bCs/>
          <w:iCs/>
        </w:rPr>
        <w:t>Jakékoliv oznámení, upomínka, výzva nebo jakékoliv jiné sdělení, jež má být podle této smlouvy učiněno, bude považováno za doručené:</w:t>
      </w:r>
    </w:p>
    <w:p w:rsidR="00711ACE" w:rsidRDefault="00161E9D">
      <w:pPr>
        <w:pStyle w:val="sOdstavec2"/>
        <w:keepNext w:val="0"/>
        <w:ind w:left="567" w:firstLine="0"/>
        <w:jc w:val="both"/>
        <w:rPr>
          <w:bCs w:val="0"/>
          <w:iCs w:val="0"/>
        </w:rPr>
      </w:pPr>
      <w:r>
        <w:rPr>
          <w:rStyle w:val="DT"/>
        </w:rPr>
        <w:t>dnem fyzického předání oznámení, je-li oznámení zasíláno prostřednictvím kurýra nebo osobně, resp. dnem, kdy bylo odmítnuto převzetí; nebo</w:t>
      </w:r>
    </w:p>
    <w:p w:rsidR="00711ACE" w:rsidRDefault="00161E9D">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711ACE" w:rsidRDefault="00161E9D">
      <w:pPr>
        <w:pStyle w:val="sOdstavec2"/>
        <w:ind w:left="567" w:firstLine="0"/>
        <w:jc w:val="both"/>
        <w:rPr>
          <w:bCs w:val="0"/>
          <w:iCs w:val="0"/>
        </w:rPr>
      </w:pPr>
      <w:r>
        <w:rPr>
          <w:rStyle w:val="DT"/>
        </w:rPr>
        <w:t>dnem doručení potvrzeným na doručence, je-li oznámení zasíláno doporučenou poštou, resp. sedmým dnem ode dne podání na poště, nebyla-li zásilka přes poštovní výzvu vyzvednuta, za předpokladu, že adresát měl objektivní možnost se s ní seznámit.</w:t>
      </w:r>
    </w:p>
    <w:p w:rsidR="00711ACE" w:rsidRDefault="00161E9D">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účely této smlouvy.</w:t>
      </w:r>
    </w:p>
    <w:p w:rsidR="00711ACE" w:rsidRDefault="00161E9D">
      <w:pPr>
        <w:pStyle w:val="sNadpis2"/>
      </w:pPr>
      <w:r>
        <w:rPr>
          <w:rStyle w:val="DT"/>
        </w:rPr>
        <w:t>ZÁVĚREČNÁ USTANOVENÍ</w:t>
      </w:r>
    </w:p>
    <w:p w:rsidR="00711ACE" w:rsidRDefault="00161E9D">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711ACE" w:rsidRDefault="00161E9D">
      <w:pPr>
        <w:pStyle w:val="sOdstavec"/>
        <w:rPr>
          <w:bCs/>
          <w:iCs/>
        </w:rPr>
      </w:pPr>
      <w:r>
        <w:rPr>
          <w:rStyle w:val="DT"/>
          <w:bCs/>
          <w:iCs/>
        </w:rPr>
        <w:t>Změny této smlouvy mohou být učiněny pouze písemně.</w:t>
      </w:r>
    </w:p>
    <w:p w:rsidR="00711ACE" w:rsidRDefault="00161E9D">
      <w:pPr>
        <w:pStyle w:val="sOdstavec"/>
        <w:rPr>
          <w:bCs/>
          <w:iCs/>
        </w:rPr>
      </w:pPr>
      <w:r>
        <w:rPr>
          <w:rStyle w:val="DT"/>
          <w:bCs/>
          <w:iCs/>
        </w:rPr>
        <w:t>Dlužník prohlašuje, že při jednání o uzavření této smlouvy mu byly sděleny všechny pro něj relevantní skutkové a právní okolnosti k posouzení možnosti uzavřít tuto smlouvu dle § 1728 občanského zákoníku a že neočekává ani nepožaduje od věřitele žádné další informace v této věci.</w:t>
      </w:r>
    </w:p>
    <w:p w:rsidR="00711ACE" w:rsidRDefault="00161E9D">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711ACE" w:rsidRDefault="00161E9D">
      <w:pPr>
        <w:pStyle w:val="sOdstavec"/>
        <w:rPr>
          <w:bCs/>
          <w:iCs/>
        </w:rPr>
      </w:pPr>
      <w:r>
        <w:rPr>
          <w:rStyle w:val="DT"/>
          <w:bCs/>
          <w:iCs/>
        </w:rPr>
        <w:t>Povinnosti dlužníka z této smlouvy přecházejí na jeho právní nástupce.</w:t>
      </w:r>
    </w:p>
    <w:p w:rsidR="00711ACE" w:rsidRDefault="00161E9D">
      <w:pPr>
        <w:pStyle w:val="sOdstavec"/>
        <w:rPr>
          <w:bCs/>
          <w:iCs/>
        </w:rPr>
      </w:pPr>
      <w:r>
        <w:rPr>
          <w:rStyle w:val="DT"/>
          <w:bCs/>
          <w:iCs/>
        </w:rPr>
        <w:t xml:space="preserve">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 </w:t>
      </w:r>
    </w:p>
    <w:p w:rsidR="00711ACE" w:rsidRDefault="00161E9D">
      <w:pPr>
        <w:pStyle w:val="sOdstavec"/>
        <w:rPr>
          <w:bCs/>
          <w:iCs/>
        </w:rPr>
      </w:pPr>
      <w:r>
        <w:rPr>
          <w:rStyle w:val="DT"/>
          <w:bCs/>
          <w:iCs/>
        </w:rPr>
        <w:t>Smluvní pokuty sjednané v této smlouvě jsou splatné sedmý den po doručení výzvy či příslušného (ve stanovených případech daňového) dokladu věřitele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vztahuje povinnost uhradit smluvní pokutu.</w:t>
      </w:r>
    </w:p>
    <w:p w:rsidR="00711ACE" w:rsidRDefault="00161E9D">
      <w:pPr>
        <w:pStyle w:val="sOdstavec"/>
        <w:rPr>
          <w:bCs/>
          <w:iCs/>
        </w:rPr>
      </w:pPr>
      <w:r>
        <w:rPr>
          <w:rStyle w:val="DT"/>
          <w:bCs/>
          <w:iCs/>
        </w:rPr>
        <w:t xml:space="preserve">Tato smlouva se řídí právním řádem České republiky. </w:t>
      </w:r>
    </w:p>
    <w:p w:rsidR="00711ACE" w:rsidRDefault="00161E9D">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Agrární komoře České republiky podle jeho řádu třemi rozhodci</w:t>
      </w:r>
      <w:r>
        <w:rPr>
          <w:rStyle w:val="DT"/>
          <w:bCs/>
          <w:iCs/>
        </w:rPr>
        <w:t>.</w:t>
      </w:r>
    </w:p>
    <w:p w:rsidR="00711ACE" w:rsidRDefault="00161E9D">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711ACE">
        <w:trPr>
          <w:trHeight w:val="483"/>
        </w:trPr>
        <w:tc>
          <w:tcPr>
            <w:tcW w:w="4253" w:type="dxa"/>
            <w:gridSpan w:val="2"/>
            <w:tcBorders>
              <w:bottom w:val="single" w:sz="4" w:space="0" w:color="auto"/>
            </w:tcBorders>
            <w:vAlign w:val="bottom"/>
          </w:tcPr>
          <w:p w:rsidR="00711ACE" w:rsidRDefault="00161E9D">
            <w:pPr>
              <w:pStyle w:val="sTabnorm"/>
              <w:keepNext/>
              <w:keepLines/>
              <w:spacing w:before="240"/>
              <w:jc w:val="center"/>
            </w:pPr>
            <w:r>
              <w:t xml:space="preserve">Praha, </w:t>
            </w:r>
            <w:proofErr w:type="gramStart"/>
            <w:r w:rsidR="00580256">
              <w:t>07.03.2018</w:t>
            </w:r>
            <w:proofErr w:type="gramEnd"/>
          </w:p>
          <w:p w:rsidR="00711ACE" w:rsidRDefault="00161E9D">
            <w:pPr>
              <w:pStyle w:val="sTabnorm"/>
              <w:keepNext/>
              <w:keepLines/>
              <w:jc w:val="center"/>
            </w:pPr>
            <w:r>
              <w:t>Místo, datum</w:t>
            </w:r>
          </w:p>
        </w:tc>
        <w:tc>
          <w:tcPr>
            <w:tcW w:w="4252" w:type="dxa"/>
            <w:tcBorders>
              <w:bottom w:val="single" w:sz="4" w:space="0" w:color="auto"/>
            </w:tcBorders>
            <w:vAlign w:val="bottom"/>
          </w:tcPr>
          <w:p w:rsidR="00711ACE" w:rsidRDefault="00161E9D">
            <w:pPr>
              <w:pStyle w:val="sTabnorm"/>
              <w:keepNext/>
              <w:keepLines/>
              <w:spacing w:before="240"/>
              <w:jc w:val="center"/>
            </w:pPr>
            <w:r>
              <w:t xml:space="preserve">Liberec, </w:t>
            </w:r>
            <w:proofErr w:type="gramStart"/>
            <w:r w:rsidR="00580256">
              <w:t>07.03.2018</w:t>
            </w:r>
            <w:proofErr w:type="gramEnd"/>
          </w:p>
          <w:p w:rsidR="00711ACE" w:rsidRDefault="00161E9D">
            <w:pPr>
              <w:pStyle w:val="sTabnorm"/>
              <w:keepNext/>
              <w:keepLines/>
              <w:jc w:val="center"/>
            </w:pPr>
            <w:r>
              <w:t>Místo, datum</w:t>
            </w:r>
          </w:p>
        </w:tc>
      </w:tr>
      <w:tr w:rsidR="00711ACE">
        <w:trPr>
          <w:trHeight w:val="215"/>
        </w:trPr>
        <w:tc>
          <w:tcPr>
            <w:tcW w:w="4253" w:type="dxa"/>
            <w:gridSpan w:val="2"/>
            <w:tcBorders>
              <w:bottom w:val="nil"/>
            </w:tcBorders>
          </w:tcPr>
          <w:p w:rsidR="00711ACE" w:rsidRDefault="00161E9D">
            <w:pPr>
              <w:pStyle w:val="sTabbold"/>
              <w:spacing w:before="240"/>
            </w:pPr>
            <w:r>
              <w:rPr>
                <w:b w:val="0"/>
              </w:rPr>
              <w:t>Poskytovatel financování:</w:t>
            </w:r>
          </w:p>
        </w:tc>
        <w:tc>
          <w:tcPr>
            <w:tcW w:w="4252" w:type="dxa"/>
            <w:tcBorders>
              <w:bottom w:val="nil"/>
            </w:tcBorders>
          </w:tcPr>
          <w:p w:rsidR="00711ACE" w:rsidRDefault="00161E9D">
            <w:pPr>
              <w:pStyle w:val="sTabbold"/>
              <w:spacing w:before="240"/>
            </w:pPr>
            <w:r>
              <w:rPr>
                <w:b w:val="0"/>
              </w:rPr>
              <w:t>Příjemce financování:</w:t>
            </w:r>
          </w:p>
        </w:tc>
      </w:tr>
      <w:tr w:rsidR="00711ACE">
        <w:trPr>
          <w:trHeight w:val="258"/>
        </w:trPr>
        <w:tc>
          <w:tcPr>
            <w:tcW w:w="4253" w:type="dxa"/>
            <w:gridSpan w:val="2"/>
            <w:tcBorders>
              <w:top w:val="nil"/>
            </w:tcBorders>
          </w:tcPr>
          <w:p w:rsidR="00711ACE" w:rsidRDefault="00161E9D">
            <w:pPr>
              <w:pStyle w:val="sTabbold"/>
              <w:spacing w:after="60"/>
              <w:rPr>
                <w:b w:val="0"/>
              </w:rPr>
            </w:pPr>
            <w:r>
              <w:t xml:space="preserve">SG </w:t>
            </w:r>
            <w:proofErr w:type="spellStart"/>
            <w:r>
              <w:t>Equipment</w:t>
            </w:r>
            <w:proofErr w:type="spellEnd"/>
            <w:r>
              <w:t xml:space="preserve"> Finance Czech Republic s.r.o.</w:t>
            </w:r>
          </w:p>
        </w:tc>
        <w:tc>
          <w:tcPr>
            <w:tcW w:w="4252" w:type="dxa"/>
            <w:tcBorders>
              <w:top w:val="nil"/>
            </w:tcBorders>
          </w:tcPr>
          <w:p w:rsidR="00711ACE" w:rsidRDefault="00161E9D">
            <w:pPr>
              <w:pStyle w:val="sTabbold"/>
              <w:rPr>
                <w:b w:val="0"/>
              </w:rPr>
            </w:pPr>
            <w:r>
              <w:t>Technické služby města Liberce a.s.</w:t>
            </w:r>
          </w:p>
        </w:tc>
      </w:tr>
      <w:tr w:rsidR="00711ACE">
        <w:tc>
          <w:tcPr>
            <w:tcW w:w="2448" w:type="dxa"/>
            <w:tcBorders>
              <w:bottom w:val="nil"/>
              <w:right w:val="nil"/>
            </w:tcBorders>
            <w:vAlign w:val="bottom"/>
          </w:tcPr>
          <w:p w:rsidR="00711ACE" w:rsidRDefault="00161E9D">
            <w:pPr>
              <w:pStyle w:val="sTabnorm"/>
              <w:keepNext/>
              <w:keepLines/>
              <w:spacing w:before="480"/>
              <w:jc w:val="center"/>
            </w:pPr>
            <w:r>
              <w:t>.......................</w:t>
            </w:r>
          </w:p>
          <w:p w:rsidR="00711ACE" w:rsidRDefault="00161E9D">
            <w:pPr>
              <w:pStyle w:val="sTabnorm"/>
              <w:keepNext/>
              <w:keepLines/>
              <w:jc w:val="center"/>
            </w:pPr>
            <w:r>
              <w:t>Podpis</w:t>
            </w:r>
          </w:p>
          <w:p w:rsidR="00711ACE" w:rsidRDefault="00711ACE">
            <w:pPr>
              <w:pStyle w:val="sTabnorm"/>
              <w:keepNext/>
              <w:keepLines/>
              <w:jc w:val="center"/>
            </w:pPr>
          </w:p>
        </w:tc>
        <w:tc>
          <w:tcPr>
            <w:tcW w:w="1805" w:type="dxa"/>
            <w:tcBorders>
              <w:left w:val="nil"/>
              <w:bottom w:val="nil"/>
            </w:tcBorders>
            <w:vAlign w:val="bottom"/>
          </w:tcPr>
          <w:p w:rsidR="00711ACE" w:rsidRDefault="00161E9D">
            <w:pPr>
              <w:pStyle w:val="sTabnorm"/>
              <w:keepNext/>
              <w:keepLines/>
              <w:spacing w:before="480"/>
              <w:jc w:val="center"/>
            </w:pPr>
            <w:r>
              <w:t>.......................</w:t>
            </w:r>
          </w:p>
          <w:p w:rsidR="00711ACE" w:rsidRDefault="00161E9D">
            <w:pPr>
              <w:pStyle w:val="sTabnorm"/>
              <w:keepNext/>
              <w:keepLines/>
              <w:jc w:val="center"/>
            </w:pPr>
            <w:r>
              <w:t>Podpis</w:t>
            </w:r>
          </w:p>
          <w:p w:rsidR="00711ACE" w:rsidRDefault="00711ACE">
            <w:pPr>
              <w:pStyle w:val="sTabnorm"/>
              <w:keepNext/>
              <w:keepLines/>
              <w:jc w:val="center"/>
            </w:pPr>
          </w:p>
        </w:tc>
        <w:tc>
          <w:tcPr>
            <w:tcW w:w="4252" w:type="dxa"/>
            <w:tcBorders>
              <w:bottom w:val="nil"/>
            </w:tcBorders>
            <w:vAlign w:val="bottom"/>
          </w:tcPr>
          <w:p w:rsidR="00711ACE" w:rsidRDefault="00161E9D">
            <w:pPr>
              <w:pStyle w:val="sTabnorm"/>
              <w:keepNext/>
              <w:keepLines/>
              <w:spacing w:before="480"/>
              <w:jc w:val="center"/>
            </w:pPr>
            <w:r>
              <w:t>...............................</w:t>
            </w:r>
          </w:p>
          <w:p w:rsidR="00711ACE" w:rsidRDefault="00161E9D">
            <w:pPr>
              <w:pStyle w:val="sTabnorm"/>
              <w:keepNext/>
              <w:keepLines/>
              <w:jc w:val="center"/>
            </w:pPr>
            <w:r>
              <w:t>Podpis</w:t>
            </w:r>
          </w:p>
          <w:p w:rsidR="00711ACE" w:rsidRDefault="00711ACE">
            <w:pPr>
              <w:pStyle w:val="sTabnorm"/>
              <w:keepNext/>
              <w:keepLines/>
              <w:jc w:val="center"/>
            </w:pPr>
          </w:p>
        </w:tc>
      </w:tr>
      <w:tr w:rsidR="00711ACE">
        <w:tc>
          <w:tcPr>
            <w:tcW w:w="2448" w:type="dxa"/>
            <w:tcBorders>
              <w:top w:val="nil"/>
              <w:bottom w:val="nil"/>
              <w:right w:val="nil"/>
            </w:tcBorders>
            <w:vAlign w:val="bottom"/>
          </w:tcPr>
          <w:p w:rsidR="00711ACE" w:rsidRDefault="00161E9D">
            <w:pPr>
              <w:pStyle w:val="sTabnorm"/>
              <w:keepNext/>
              <w:keepLines/>
              <w:jc w:val="center"/>
            </w:pPr>
            <w:r>
              <w:t>Jméno</w:t>
            </w:r>
          </w:p>
          <w:p w:rsidR="00711ACE" w:rsidRDefault="00711ACE">
            <w:pPr>
              <w:pStyle w:val="sTabnorm"/>
              <w:keepNext/>
              <w:keepLines/>
              <w:jc w:val="center"/>
            </w:pPr>
          </w:p>
        </w:tc>
        <w:tc>
          <w:tcPr>
            <w:tcW w:w="1805" w:type="dxa"/>
            <w:tcBorders>
              <w:top w:val="nil"/>
              <w:left w:val="nil"/>
              <w:bottom w:val="nil"/>
            </w:tcBorders>
            <w:vAlign w:val="bottom"/>
          </w:tcPr>
          <w:p w:rsidR="00711ACE" w:rsidRDefault="00161E9D">
            <w:pPr>
              <w:pStyle w:val="sTabnorm"/>
              <w:keepNext/>
              <w:keepLines/>
              <w:jc w:val="center"/>
            </w:pPr>
            <w:r>
              <w:t>Jméno</w:t>
            </w:r>
          </w:p>
          <w:p w:rsidR="00711ACE" w:rsidRDefault="00711ACE">
            <w:pPr>
              <w:pStyle w:val="sTabnorm"/>
              <w:keepNext/>
              <w:keepLines/>
              <w:jc w:val="center"/>
            </w:pPr>
          </w:p>
        </w:tc>
        <w:tc>
          <w:tcPr>
            <w:tcW w:w="4252" w:type="dxa"/>
            <w:tcBorders>
              <w:top w:val="nil"/>
              <w:bottom w:val="nil"/>
            </w:tcBorders>
            <w:vAlign w:val="bottom"/>
          </w:tcPr>
          <w:p w:rsidR="00711ACE" w:rsidRDefault="00161E9D">
            <w:pPr>
              <w:pStyle w:val="sTabnorm"/>
              <w:keepNext/>
              <w:keepLines/>
              <w:jc w:val="center"/>
            </w:pPr>
            <w:r>
              <w:t>Jméno</w:t>
            </w:r>
          </w:p>
          <w:p w:rsidR="00711ACE" w:rsidRDefault="00711ACE">
            <w:pPr>
              <w:pStyle w:val="sTabnorm"/>
              <w:keepNext/>
              <w:keepLines/>
              <w:jc w:val="center"/>
            </w:pPr>
          </w:p>
        </w:tc>
      </w:tr>
      <w:tr w:rsidR="00711ACE">
        <w:tc>
          <w:tcPr>
            <w:tcW w:w="2448" w:type="dxa"/>
            <w:tcBorders>
              <w:top w:val="nil"/>
              <w:right w:val="nil"/>
            </w:tcBorders>
            <w:vAlign w:val="bottom"/>
          </w:tcPr>
          <w:p w:rsidR="00711ACE" w:rsidRDefault="00161E9D">
            <w:pPr>
              <w:pStyle w:val="sTabnorm"/>
              <w:keepNext/>
              <w:keepLines/>
              <w:jc w:val="center"/>
            </w:pPr>
            <w:r>
              <w:t>Funkce</w:t>
            </w:r>
          </w:p>
          <w:p w:rsidR="00711ACE" w:rsidRDefault="00711ACE">
            <w:pPr>
              <w:pStyle w:val="sTabnorm"/>
              <w:keepNext/>
              <w:keepLines/>
              <w:jc w:val="center"/>
            </w:pPr>
          </w:p>
        </w:tc>
        <w:tc>
          <w:tcPr>
            <w:tcW w:w="1805" w:type="dxa"/>
            <w:tcBorders>
              <w:top w:val="nil"/>
              <w:left w:val="nil"/>
            </w:tcBorders>
            <w:vAlign w:val="bottom"/>
          </w:tcPr>
          <w:p w:rsidR="00711ACE" w:rsidRDefault="00161E9D">
            <w:pPr>
              <w:pStyle w:val="sTabnorm"/>
              <w:keepNext/>
              <w:keepLines/>
              <w:jc w:val="center"/>
            </w:pPr>
            <w:r>
              <w:t>Funkce</w:t>
            </w:r>
          </w:p>
          <w:p w:rsidR="00711ACE" w:rsidRDefault="00711ACE">
            <w:pPr>
              <w:pStyle w:val="sTabnorm"/>
              <w:keepNext/>
              <w:keepLines/>
              <w:jc w:val="center"/>
            </w:pPr>
          </w:p>
        </w:tc>
        <w:tc>
          <w:tcPr>
            <w:tcW w:w="4252" w:type="dxa"/>
            <w:tcBorders>
              <w:top w:val="nil"/>
            </w:tcBorders>
            <w:vAlign w:val="bottom"/>
          </w:tcPr>
          <w:p w:rsidR="00711ACE" w:rsidRDefault="00161E9D">
            <w:pPr>
              <w:pStyle w:val="sTabnorm"/>
              <w:keepNext/>
              <w:keepLines/>
              <w:jc w:val="center"/>
            </w:pPr>
            <w:bookmarkStart w:id="0" w:name="_GoBack"/>
            <w:bookmarkEnd w:id="0"/>
            <w:r>
              <w:t>Funkce</w:t>
            </w:r>
          </w:p>
          <w:p w:rsidR="00711ACE" w:rsidRDefault="00711ACE">
            <w:pPr>
              <w:pStyle w:val="sTabnorm"/>
              <w:keepNext/>
              <w:keepLines/>
              <w:jc w:val="center"/>
            </w:pPr>
          </w:p>
        </w:tc>
      </w:tr>
    </w:tbl>
    <w:p w:rsidR="00711ACE" w:rsidRDefault="00711ACE">
      <w:pPr>
        <w:jc w:val="both"/>
        <w:rPr>
          <w:sz w:val="18"/>
          <w:szCs w:val="18"/>
        </w:rPr>
      </w:pPr>
    </w:p>
    <w:sectPr w:rsidR="00711ACE">
      <w:footerReference w:type="default" r:id="rId7"/>
      <w:headerReference w:type="first" r:id="rId8"/>
      <w:footerReference w:type="first" r:id="rId9"/>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89" w:rsidRDefault="00161E9D">
      <w:r>
        <w:separator/>
      </w:r>
    </w:p>
  </w:endnote>
  <w:endnote w:type="continuationSeparator" w:id="0">
    <w:p w:rsidR="00DF0B89" w:rsidRDefault="001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711ACE">
      <w:trPr>
        <w:trHeight w:val="299"/>
        <w:jc w:val="center"/>
      </w:trPr>
      <w:tc>
        <w:tcPr>
          <w:tcW w:w="4535" w:type="dxa"/>
        </w:tcPr>
        <w:p w:rsidR="00711ACE" w:rsidRDefault="00711ACE">
          <w:pPr>
            <w:pStyle w:val="sZapati"/>
            <w:rPr>
              <w:sz w:val="12"/>
              <w:szCs w:val="12"/>
            </w:rPr>
          </w:pPr>
        </w:p>
      </w:tc>
      <w:tc>
        <w:tcPr>
          <w:tcW w:w="1134" w:type="dxa"/>
        </w:tcPr>
        <w:p w:rsidR="00711ACE" w:rsidRDefault="00161E9D">
          <w:pPr>
            <w:pStyle w:val="sZapati"/>
            <w:rPr>
              <w:sz w:val="14"/>
              <w:szCs w:val="14"/>
            </w:rPr>
          </w:pPr>
          <w:r>
            <w:rPr>
              <w:sz w:val="14"/>
              <w:szCs w:val="14"/>
            </w:rPr>
            <w:fldChar w:fldCharType="begin"/>
          </w:r>
          <w:r>
            <w:rPr>
              <w:sz w:val="14"/>
              <w:szCs w:val="14"/>
            </w:rPr>
            <w:instrText>PAGE</w:instrText>
          </w:r>
          <w:r>
            <w:rPr>
              <w:sz w:val="14"/>
              <w:szCs w:val="14"/>
            </w:rPr>
            <w:fldChar w:fldCharType="separate"/>
          </w:r>
          <w:r w:rsidR="00235199">
            <w:rPr>
              <w:noProof/>
              <w:sz w:val="14"/>
              <w:szCs w:val="14"/>
            </w:rPr>
            <w:t>6</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35199">
            <w:rPr>
              <w:noProof/>
              <w:sz w:val="14"/>
              <w:szCs w:val="14"/>
            </w:rPr>
            <w:t>6</w:t>
          </w:r>
          <w:r>
            <w:rPr>
              <w:sz w:val="14"/>
              <w:szCs w:val="14"/>
            </w:rPr>
            <w:fldChar w:fldCharType="end"/>
          </w:r>
        </w:p>
      </w:tc>
      <w:tc>
        <w:tcPr>
          <w:tcW w:w="4535" w:type="dxa"/>
        </w:tcPr>
        <w:p w:rsidR="00711ACE" w:rsidRDefault="00161E9D">
          <w:pPr>
            <w:pStyle w:val="sZapati"/>
            <w:jc w:val="right"/>
            <w:rPr>
              <w:sz w:val="14"/>
              <w:szCs w:val="14"/>
            </w:rPr>
          </w:pPr>
          <w:r>
            <w:rPr>
              <w:sz w:val="14"/>
              <w:szCs w:val="14"/>
            </w:rPr>
            <w:t>CZ_ZSD_700_802_250_c</w:t>
          </w:r>
        </w:p>
      </w:tc>
    </w:tr>
  </w:tbl>
  <w:p w:rsidR="00711ACE" w:rsidRDefault="00711A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711ACE">
      <w:trPr>
        <w:trHeight w:val="113"/>
        <w:jc w:val="center"/>
      </w:trPr>
      <w:tc>
        <w:tcPr>
          <w:tcW w:w="4535" w:type="dxa"/>
          <w:vAlign w:val="center"/>
        </w:tcPr>
        <w:p w:rsidR="00711ACE" w:rsidRDefault="00161E9D">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711ACE" w:rsidRDefault="00161E9D">
          <w:pPr>
            <w:pStyle w:val="sZapati"/>
            <w:rPr>
              <w:sz w:val="14"/>
              <w:szCs w:val="14"/>
            </w:rPr>
          </w:pPr>
          <w:r>
            <w:rPr>
              <w:sz w:val="14"/>
              <w:szCs w:val="14"/>
            </w:rPr>
            <w:fldChar w:fldCharType="begin"/>
          </w:r>
          <w:r>
            <w:rPr>
              <w:sz w:val="14"/>
              <w:szCs w:val="14"/>
            </w:rPr>
            <w:instrText>PAGE</w:instrText>
          </w:r>
          <w:r>
            <w:rPr>
              <w:sz w:val="14"/>
              <w:szCs w:val="14"/>
            </w:rPr>
            <w:fldChar w:fldCharType="separate"/>
          </w:r>
          <w:r w:rsidR="00235199">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35199">
            <w:rPr>
              <w:noProof/>
              <w:sz w:val="14"/>
              <w:szCs w:val="14"/>
            </w:rPr>
            <w:t>6</w:t>
          </w:r>
          <w:r>
            <w:rPr>
              <w:sz w:val="14"/>
              <w:szCs w:val="14"/>
            </w:rPr>
            <w:fldChar w:fldCharType="end"/>
          </w:r>
        </w:p>
      </w:tc>
      <w:tc>
        <w:tcPr>
          <w:tcW w:w="4535" w:type="dxa"/>
          <w:vMerge w:val="restart"/>
        </w:tcPr>
        <w:p w:rsidR="00711ACE" w:rsidRDefault="00161E9D">
          <w:pPr>
            <w:pStyle w:val="sZapati"/>
            <w:jc w:val="right"/>
            <w:rPr>
              <w:sz w:val="14"/>
              <w:szCs w:val="14"/>
            </w:rPr>
          </w:pPr>
          <w:r>
            <w:rPr>
              <w:sz w:val="14"/>
              <w:szCs w:val="14"/>
            </w:rPr>
            <w:t>CZ_ ZSD_700_802_250_c</w:t>
          </w:r>
        </w:p>
      </w:tc>
    </w:tr>
    <w:tr w:rsidR="00711ACE">
      <w:trPr>
        <w:trHeight w:val="107"/>
        <w:jc w:val="center"/>
      </w:trPr>
      <w:tc>
        <w:tcPr>
          <w:tcW w:w="4535" w:type="dxa"/>
          <w:vAlign w:val="center"/>
        </w:tcPr>
        <w:p w:rsidR="00711ACE" w:rsidRDefault="00161E9D">
          <w:pPr>
            <w:pStyle w:val="sZapati"/>
            <w:rPr>
              <w:sz w:val="12"/>
              <w:szCs w:val="12"/>
            </w:rPr>
          </w:pPr>
          <w:r>
            <w:rPr>
              <w:sz w:val="12"/>
              <w:szCs w:val="12"/>
            </w:rPr>
            <w:t>FCZ00FF239</w:t>
          </w:r>
        </w:p>
      </w:tc>
      <w:tc>
        <w:tcPr>
          <w:tcW w:w="1134" w:type="dxa"/>
          <w:vMerge/>
        </w:tcPr>
        <w:p w:rsidR="00711ACE" w:rsidRDefault="00711ACE"/>
      </w:tc>
      <w:tc>
        <w:tcPr>
          <w:tcW w:w="4535" w:type="dxa"/>
          <w:vMerge/>
        </w:tcPr>
        <w:p w:rsidR="00711ACE" w:rsidRDefault="00711ACE"/>
      </w:tc>
    </w:tr>
  </w:tbl>
  <w:p w:rsidR="00711ACE" w:rsidRDefault="00711ACE">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CE" w:rsidRDefault="00161E9D">
      <w:r>
        <w:separator/>
      </w:r>
    </w:p>
  </w:footnote>
  <w:footnote w:type="continuationSeparator" w:id="0">
    <w:p w:rsidR="00711ACE" w:rsidRDefault="0016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CE" w:rsidRDefault="00161E9D">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6CC"/>
    <w:multiLevelType w:val="hybridMultilevel"/>
    <w:tmpl w:val="3A484B4A"/>
    <w:lvl w:ilvl="0" w:tplc="BAB42156">
      <w:start w:val="1"/>
      <w:numFmt w:val="none"/>
      <w:pStyle w:val="sOdstavec4"/>
      <w:suff w:val="space"/>
      <w:lvlText w:val="-"/>
      <w:lvlJc w:val="left"/>
      <w:pPr>
        <w:tabs>
          <w:tab w:val="left" w:pos="709"/>
        </w:tabs>
        <w:ind w:left="964" w:hanging="113"/>
      </w:pPr>
      <w:rPr>
        <w:rFonts w:hint="default"/>
      </w:rPr>
    </w:lvl>
    <w:lvl w:ilvl="1" w:tplc="34A61AAC">
      <w:start w:val="1"/>
      <w:numFmt w:val="lowerLetter"/>
      <w:lvlText w:val="%2."/>
      <w:lvlJc w:val="left"/>
      <w:pPr>
        <w:tabs>
          <w:tab w:val="left" w:pos="709"/>
        </w:tabs>
        <w:ind w:left="1440" w:hanging="360"/>
      </w:pPr>
    </w:lvl>
    <w:lvl w:ilvl="2" w:tplc="8B70E596">
      <w:start w:val="1"/>
      <w:numFmt w:val="lowerRoman"/>
      <w:lvlText w:val="%3."/>
      <w:lvlJc w:val="right"/>
      <w:pPr>
        <w:tabs>
          <w:tab w:val="left" w:pos="709"/>
        </w:tabs>
        <w:ind w:left="2160" w:hanging="180"/>
      </w:pPr>
    </w:lvl>
    <w:lvl w:ilvl="3" w:tplc="58AAE9DE">
      <w:start w:val="1"/>
      <w:numFmt w:val="decimal"/>
      <w:lvlText w:val="%4."/>
      <w:lvlJc w:val="left"/>
      <w:pPr>
        <w:tabs>
          <w:tab w:val="left" w:pos="709"/>
        </w:tabs>
        <w:ind w:left="2880" w:hanging="360"/>
      </w:pPr>
    </w:lvl>
    <w:lvl w:ilvl="4" w:tplc="87FEB7AA">
      <w:start w:val="1"/>
      <w:numFmt w:val="lowerLetter"/>
      <w:lvlText w:val="%5."/>
      <w:lvlJc w:val="left"/>
      <w:pPr>
        <w:tabs>
          <w:tab w:val="left" w:pos="709"/>
        </w:tabs>
        <w:ind w:left="3600" w:hanging="360"/>
      </w:pPr>
    </w:lvl>
    <w:lvl w:ilvl="5" w:tplc="762E4298">
      <w:start w:val="1"/>
      <w:numFmt w:val="lowerRoman"/>
      <w:lvlText w:val="%6."/>
      <w:lvlJc w:val="right"/>
      <w:pPr>
        <w:tabs>
          <w:tab w:val="left" w:pos="709"/>
        </w:tabs>
        <w:ind w:left="4320" w:hanging="180"/>
      </w:pPr>
    </w:lvl>
    <w:lvl w:ilvl="6" w:tplc="316AF942">
      <w:start w:val="1"/>
      <w:numFmt w:val="decimal"/>
      <w:lvlText w:val="%7."/>
      <w:lvlJc w:val="left"/>
      <w:pPr>
        <w:tabs>
          <w:tab w:val="left" w:pos="709"/>
        </w:tabs>
        <w:ind w:left="5040" w:hanging="360"/>
      </w:pPr>
    </w:lvl>
    <w:lvl w:ilvl="7" w:tplc="05943A26">
      <w:start w:val="1"/>
      <w:numFmt w:val="lowerLetter"/>
      <w:lvlText w:val="%8."/>
      <w:lvlJc w:val="left"/>
      <w:pPr>
        <w:tabs>
          <w:tab w:val="left" w:pos="709"/>
        </w:tabs>
        <w:ind w:left="5760" w:hanging="360"/>
      </w:pPr>
    </w:lvl>
    <w:lvl w:ilvl="8" w:tplc="57B2DC22">
      <w:start w:val="1"/>
      <w:numFmt w:val="lowerRoman"/>
      <w:lvlText w:val="%9."/>
      <w:lvlJc w:val="right"/>
      <w:pPr>
        <w:tabs>
          <w:tab w:val="left" w:pos="709"/>
        </w:tabs>
        <w:ind w:left="6480" w:hanging="180"/>
      </w:pPr>
    </w:lvl>
  </w:abstractNum>
  <w:abstractNum w:abstractNumId="1" w15:restartNumberingAfterBreak="0">
    <w:nsid w:val="137A720F"/>
    <w:multiLevelType w:val="hybridMultilevel"/>
    <w:tmpl w:val="28A6BF2E"/>
    <w:lvl w:ilvl="0" w:tplc="CF8E1B78">
      <w:start w:val="1"/>
      <w:numFmt w:val="decimal"/>
      <w:lvlText w:val="%1."/>
      <w:lvlJc w:val="left"/>
      <w:pPr>
        <w:tabs>
          <w:tab w:val="num" w:pos="720"/>
        </w:tabs>
        <w:ind w:left="720" w:hanging="360"/>
      </w:pPr>
    </w:lvl>
    <w:lvl w:ilvl="1" w:tplc="405C67EE">
      <w:start w:val="1"/>
      <w:numFmt w:val="lowerLetter"/>
      <w:lvlText w:val="%2."/>
      <w:lvlJc w:val="left"/>
      <w:pPr>
        <w:tabs>
          <w:tab w:val="num" w:pos="1440"/>
        </w:tabs>
        <w:ind w:left="1440" w:hanging="360"/>
      </w:pPr>
    </w:lvl>
    <w:lvl w:ilvl="2" w:tplc="6D8C16B8">
      <w:start w:val="1"/>
      <w:numFmt w:val="lowerRoman"/>
      <w:lvlText w:val="%3."/>
      <w:lvlJc w:val="right"/>
      <w:pPr>
        <w:tabs>
          <w:tab w:val="num" w:pos="2160"/>
        </w:tabs>
        <w:ind w:left="2160" w:hanging="180"/>
      </w:pPr>
    </w:lvl>
    <w:lvl w:ilvl="3" w:tplc="E80A8140">
      <w:start w:val="1"/>
      <w:numFmt w:val="decimal"/>
      <w:lvlText w:val="%4."/>
      <w:lvlJc w:val="left"/>
      <w:pPr>
        <w:tabs>
          <w:tab w:val="num" w:pos="2880"/>
        </w:tabs>
        <w:ind w:left="2880" w:hanging="360"/>
      </w:pPr>
    </w:lvl>
    <w:lvl w:ilvl="4" w:tplc="E10E7D86">
      <w:start w:val="1"/>
      <w:numFmt w:val="lowerLetter"/>
      <w:lvlText w:val="%5."/>
      <w:lvlJc w:val="left"/>
      <w:pPr>
        <w:tabs>
          <w:tab w:val="num" w:pos="3600"/>
        </w:tabs>
        <w:ind w:left="3600" w:hanging="360"/>
      </w:pPr>
    </w:lvl>
    <w:lvl w:ilvl="5" w:tplc="E530EDEA">
      <w:start w:val="1"/>
      <w:numFmt w:val="lowerRoman"/>
      <w:lvlText w:val="%6."/>
      <w:lvlJc w:val="right"/>
      <w:pPr>
        <w:tabs>
          <w:tab w:val="num" w:pos="4320"/>
        </w:tabs>
        <w:ind w:left="4320" w:hanging="180"/>
      </w:pPr>
    </w:lvl>
    <w:lvl w:ilvl="6" w:tplc="ACA845E6">
      <w:start w:val="1"/>
      <w:numFmt w:val="decimal"/>
      <w:lvlText w:val="%7."/>
      <w:lvlJc w:val="left"/>
      <w:pPr>
        <w:tabs>
          <w:tab w:val="num" w:pos="5040"/>
        </w:tabs>
        <w:ind w:left="5040" w:hanging="360"/>
      </w:pPr>
    </w:lvl>
    <w:lvl w:ilvl="7" w:tplc="0B5063B8">
      <w:start w:val="1"/>
      <w:numFmt w:val="lowerLetter"/>
      <w:lvlText w:val="%8."/>
      <w:lvlJc w:val="left"/>
      <w:pPr>
        <w:tabs>
          <w:tab w:val="num" w:pos="5760"/>
        </w:tabs>
        <w:ind w:left="5760" w:hanging="360"/>
      </w:pPr>
    </w:lvl>
    <w:lvl w:ilvl="8" w:tplc="18B42AD6">
      <w:start w:val="1"/>
      <w:numFmt w:val="lowerRoman"/>
      <w:lvlText w:val="%9."/>
      <w:lvlJc w:val="right"/>
      <w:pPr>
        <w:tabs>
          <w:tab w:val="num" w:pos="6480"/>
        </w:tabs>
        <w:ind w:left="6480" w:hanging="180"/>
      </w:pPr>
    </w:lvl>
  </w:abstractNum>
  <w:abstractNum w:abstractNumId="2" w15:restartNumberingAfterBreak="0">
    <w:nsid w:val="1405394A"/>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286B7A"/>
    <w:multiLevelType w:val="hybridMultilevel"/>
    <w:tmpl w:val="27648C2A"/>
    <w:lvl w:ilvl="0" w:tplc="4E5A34AA">
      <w:start w:val="1"/>
      <w:numFmt w:val="upperRoman"/>
      <w:lvlText w:val="%1."/>
      <w:lvlJc w:val="right"/>
      <w:pPr>
        <w:tabs>
          <w:tab w:val="left" w:pos="709"/>
        </w:tabs>
        <w:ind w:left="720" w:hanging="360"/>
      </w:pPr>
      <w:rPr>
        <w:sz w:val="20"/>
      </w:rPr>
    </w:lvl>
    <w:lvl w:ilvl="1" w:tplc="E9B2EECE">
      <w:start w:val="1"/>
      <w:numFmt w:val="lowerLetter"/>
      <w:lvlText w:val="%2."/>
      <w:lvlJc w:val="left"/>
      <w:pPr>
        <w:tabs>
          <w:tab w:val="left" w:pos="709"/>
        </w:tabs>
        <w:ind w:left="1440" w:hanging="360"/>
      </w:pPr>
    </w:lvl>
    <w:lvl w:ilvl="2" w:tplc="DA48A938">
      <w:start w:val="1"/>
      <w:numFmt w:val="lowerRoman"/>
      <w:lvlText w:val="%3."/>
      <w:lvlJc w:val="right"/>
      <w:pPr>
        <w:tabs>
          <w:tab w:val="left" w:pos="709"/>
        </w:tabs>
        <w:ind w:left="2160" w:hanging="180"/>
      </w:pPr>
    </w:lvl>
    <w:lvl w:ilvl="3" w:tplc="37566AA8">
      <w:start w:val="1"/>
      <w:numFmt w:val="decimal"/>
      <w:lvlText w:val="%4."/>
      <w:lvlJc w:val="left"/>
      <w:pPr>
        <w:tabs>
          <w:tab w:val="left" w:pos="709"/>
        </w:tabs>
        <w:ind w:left="2880" w:hanging="360"/>
      </w:pPr>
    </w:lvl>
    <w:lvl w:ilvl="4" w:tplc="2A3A6D3C">
      <w:start w:val="1"/>
      <w:numFmt w:val="lowerLetter"/>
      <w:lvlText w:val="%5."/>
      <w:lvlJc w:val="left"/>
      <w:pPr>
        <w:tabs>
          <w:tab w:val="left" w:pos="709"/>
        </w:tabs>
        <w:ind w:left="3600" w:hanging="360"/>
      </w:pPr>
    </w:lvl>
    <w:lvl w:ilvl="5" w:tplc="23860EAA">
      <w:start w:val="1"/>
      <w:numFmt w:val="lowerRoman"/>
      <w:lvlText w:val="%6."/>
      <w:lvlJc w:val="right"/>
      <w:pPr>
        <w:tabs>
          <w:tab w:val="left" w:pos="709"/>
        </w:tabs>
        <w:ind w:left="4320" w:hanging="180"/>
      </w:pPr>
    </w:lvl>
    <w:lvl w:ilvl="6" w:tplc="119286C2">
      <w:start w:val="1"/>
      <w:numFmt w:val="decimal"/>
      <w:lvlText w:val="%7."/>
      <w:lvlJc w:val="left"/>
      <w:pPr>
        <w:tabs>
          <w:tab w:val="left" w:pos="709"/>
        </w:tabs>
        <w:ind w:left="5040" w:hanging="360"/>
      </w:pPr>
    </w:lvl>
    <w:lvl w:ilvl="7" w:tplc="2FA07482">
      <w:start w:val="1"/>
      <w:numFmt w:val="lowerLetter"/>
      <w:lvlText w:val="%8."/>
      <w:lvlJc w:val="left"/>
      <w:pPr>
        <w:tabs>
          <w:tab w:val="left" w:pos="709"/>
        </w:tabs>
        <w:ind w:left="5760" w:hanging="360"/>
      </w:pPr>
    </w:lvl>
    <w:lvl w:ilvl="8" w:tplc="38044942">
      <w:start w:val="1"/>
      <w:numFmt w:val="lowerRoman"/>
      <w:lvlText w:val="%9."/>
      <w:lvlJc w:val="right"/>
      <w:pPr>
        <w:tabs>
          <w:tab w:val="left" w:pos="709"/>
        </w:tabs>
        <w:ind w:left="6480" w:hanging="180"/>
      </w:pPr>
    </w:lvl>
  </w:abstractNum>
  <w:abstractNum w:abstractNumId="4" w15:restartNumberingAfterBreak="0">
    <w:nsid w:val="303A5C45"/>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7A72162"/>
    <w:multiLevelType w:val="hybridMultilevel"/>
    <w:tmpl w:val="498CD4B6"/>
    <w:lvl w:ilvl="0" w:tplc="E7066108">
      <w:start w:val="1"/>
      <w:numFmt w:val="decimal"/>
      <w:lvlText w:val="4.%1"/>
      <w:lvlJc w:val="left"/>
      <w:pPr>
        <w:tabs>
          <w:tab w:val="left" w:pos="709"/>
        </w:tabs>
        <w:ind w:left="720" w:hanging="360"/>
      </w:pPr>
      <w:rPr>
        <w:rFonts w:hint="default"/>
      </w:rPr>
    </w:lvl>
    <w:lvl w:ilvl="1" w:tplc="E4ECB8A0">
      <w:start w:val="1"/>
      <w:numFmt w:val="lowerLetter"/>
      <w:lvlText w:val="%2."/>
      <w:lvlJc w:val="left"/>
      <w:pPr>
        <w:tabs>
          <w:tab w:val="left" w:pos="709"/>
        </w:tabs>
        <w:ind w:left="1440" w:hanging="360"/>
      </w:pPr>
    </w:lvl>
    <w:lvl w:ilvl="2" w:tplc="835CF29A">
      <w:start w:val="1"/>
      <w:numFmt w:val="lowerRoman"/>
      <w:lvlText w:val="%3."/>
      <w:lvlJc w:val="right"/>
      <w:pPr>
        <w:tabs>
          <w:tab w:val="left" w:pos="709"/>
        </w:tabs>
        <w:ind w:left="2160" w:hanging="180"/>
      </w:pPr>
    </w:lvl>
    <w:lvl w:ilvl="3" w:tplc="8AAEA1A2">
      <w:start w:val="1"/>
      <w:numFmt w:val="decimal"/>
      <w:lvlText w:val="%4."/>
      <w:lvlJc w:val="left"/>
      <w:pPr>
        <w:tabs>
          <w:tab w:val="left" w:pos="709"/>
        </w:tabs>
        <w:ind w:left="2880" w:hanging="360"/>
      </w:pPr>
    </w:lvl>
    <w:lvl w:ilvl="4" w:tplc="7316AC3E">
      <w:start w:val="1"/>
      <w:numFmt w:val="lowerLetter"/>
      <w:lvlText w:val="%5."/>
      <w:lvlJc w:val="left"/>
      <w:pPr>
        <w:tabs>
          <w:tab w:val="left" w:pos="709"/>
        </w:tabs>
        <w:ind w:left="3600" w:hanging="360"/>
      </w:pPr>
    </w:lvl>
    <w:lvl w:ilvl="5" w:tplc="325433DA">
      <w:start w:val="1"/>
      <w:numFmt w:val="lowerRoman"/>
      <w:lvlText w:val="%6."/>
      <w:lvlJc w:val="right"/>
      <w:pPr>
        <w:tabs>
          <w:tab w:val="left" w:pos="709"/>
        </w:tabs>
        <w:ind w:left="4320" w:hanging="180"/>
      </w:pPr>
    </w:lvl>
    <w:lvl w:ilvl="6" w:tplc="849027F2">
      <w:start w:val="1"/>
      <w:numFmt w:val="decimal"/>
      <w:lvlText w:val="%7."/>
      <w:lvlJc w:val="left"/>
      <w:pPr>
        <w:tabs>
          <w:tab w:val="left" w:pos="709"/>
        </w:tabs>
        <w:ind w:left="5040" w:hanging="360"/>
      </w:pPr>
    </w:lvl>
    <w:lvl w:ilvl="7" w:tplc="EEDE73AE">
      <w:start w:val="1"/>
      <w:numFmt w:val="lowerLetter"/>
      <w:lvlText w:val="%8."/>
      <w:lvlJc w:val="left"/>
      <w:pPr>
        <w:tabs>
          <w:tab w:val="left" w:pos="709"/>
        </w:tabs>
        <w:ind w:left="5760" w:hanging="360"/>
      </w:pPr>
    </w:lvl>
    <w:lvl w:ilvl="8" w:tplc="59DCE326">
      <w:start w:val="1"/>
      <w:numFmt w:val="lowerRoman"/>
      <w:lvlText w:val="%9."/>
      <w:lvlJc w:val="right"/>
      <w:pPr>
        <w:tabs>
          <w:tab w:val="left" w:pos="709"/>
        </w:tabs>
        <w:ind w:left="6480" w:hanging="180"/>
      </w:pPr>
    </w:lvl>
  </w:abstractNum>
  <w:abstractNum w:abstractNumId="6" w15:restartNumberingAfterBreak="0">
    <w:nsid w:val="489C533A"/>
    <w:multiLevelType w:val="hybridMultilevel"/>
    <w:tmpl w:val="B810F424"/>
    <w:lvl w:ilvl="0" w:tplc="CA62CC74">
      <w:start w:val="2"/>
      <w:numFmt w:val="decimal"/>
      <w:lvlText w:val="%1."/>
      <w:lvlJc w:val="left"/>
      <w:pPr>
        <w:tabs>
          <w:tab w:val="num" w:pos="360"/>
        </w:tabs>
        <w:ind w:left="360" w:hanging="360"/>
      </w:pPr>
      <w:rPr>
        <w:rFonts w:hint="default"/>
      </w:rPr>
    </w:lvl>
    <w:lvl w:ilvl="1" w:tplc="F6629160">
      <w:start w:val="1"/>
      <w:numFmt w:val="lowerLetter"/>
      <w:lvlText w:val="%2."/>
      <w:lvlJc w:val="left"/>
      <w:pPr>
        <w:tabs>
          <w:tab w:val="num" w:pos="1440"/>
        </w:tabs>
        <w:ind w:left="1440" w:hanging="360"/>
      </w:pPr>
    </w:lvl>
    <w:lvl w:ilvl="2" w:tplc="A31E591E">
      <w:start w:val="1"/>
      <w:numFmt w:val="lowerRoman"/>
      <w:lvlText w:val="%3."/>
      <w:lvlJc w:val="right"/>
      <w:pPr>
        <w:tabs>
          <w:tab w:val="num" w:pos="2160"/>
        </w:tabs>
        <w:ind w:left="2160" w:hanging="180"/>
      </w:pPr>
    </w:lvl>
    <w:lvl w:ilvl="3" w:tplc="5DC6DB1A">
      <w:start w:val="1"/>
      <w:numFmt w:val="decimal"/>
      <w:lvlText w:val="%4."/>
      <w:lvlJc w:val="left"/>
      <w:pPr>
        <w:tabs>
          <w:tab w:val="num" w:pos="2880"/>
        </w:tabs>
        <w:ind w:left="2880" w:hanging="360"/>
      </w:pPr>
    </w:lvl>
    <w:lvl w:ilvl="4" w:tplc="2BB630EE">
      <w:start w:val="1"/>
      <w:numFmt w:val="lowerLetter"/>
      <w:lvlText w:val="%5."/>
      <w:lvlJc w:val="left"/>
      <w:pPr>
        <w:tabs>
          <w:tab w:val="num" w:pos="3600"/>
        </w:tabs>
        <w:ind w:left="3600" w:hanging="360"/>
      </w:pPr>
    </w:lvl>
    <w:lvl w:ilvl="5" w:tplc="9CD2D59E">
      <w:start w:val="1"/>
      <w:numFmt w:val="lowerRoman"/>
      <w:lvlText w:val="%6."/>
      <w:lvlJc w:val="right"/>
      <w:pPr>
        <w:tabs>
          <w:tab w:val="num" w:pos="4320"/>
        </w:tabs>
        <w:ind w:left="4320" w:hanging="180"/>
      </w:pPr>
    </w:lvl>
    <w:lvl w:ilvl="6" w:tplc="A65816DA">
      <w:start w:val="1"/>
      <w:numFmt w:val="decimal"/>
      <w:lvlText w:val="%7."/>
      <w:lvlJc w:val="left"/>
      <w:pPr>
        <w:tabs>
          <w:tab w:val="num" w:pos="5040"/>
        </w:tabs>
        <w:ind w:left="5040" w:hanging="360"/>
      </w:pPr>
    </w:lvl>
    <w:lvl w:ilvl="7" w:tplc="113C879C">
      <w:start w:val="1"/>
      <w:numFmt w:val="lowerLetter"/>
      <w:lvlText w:val="%8."/>
      <w:lvlJc w:val="left"/>
      <w:pPr>
        <w:tabs>
          <w:tab w:val="num" w:pos="5760"/>
        </w:tabs>
        <w:ind w:left="5760" w:hanging="360"/>
      </w:pPr>
    </w:lvl>
    <w:lvl w:ilvl="8" w:tplc="05E2FC86">
      <w:start w:val="1"/>
      <w:numFmt w:val="lowerRoman"/>
      <w:lvlText w:val="%9."/>
      <w:lvlJc w:val="right"/>
      <w:pPr>
        <w:tabs>
          <w:tab w:val="num" w:pos="6480"/>
        </w:tabs>
        <w:ind w:left="6480" w:hanging="180"/>
      </w:pPr>
    </w:lvl>
  </w:abstractNum>
  <w:abstractNum w:abstractNumId="7" w15:restartNumberingAfterBreak="0">
    <w:nsid w:val="54A05074"/>
    <w:multiLevelType w:val="hybridMultilevel"/>
    <w:tmpl w:val="A5AA1394"/>
    <w:lvl w:ilvl="0" w:tplc="419A1EC4">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AC12CB9A">
      <w:start w:val="1"/>
      <w:numFmt w:val="decimal"/>
      <w:lvlText w:val="o"/>
      <w:lvlJc w:val="left"/>
      <w:pPr>
        <w:tabs>
          <w:tab w:val="num" w:pos="1440"/>
        </w:tabs>
        <w:ind w:left="1440" w:hanging="360"/>
      </w:pPr>
      <w:rPr>
        <w:rFonts w:ascii="Courier New" w:hAnsi="Courier New" w:cs="Courier New" w:hint="default"/>
      </w:rPr>
    </w:lvl>
    <w:lvl w:ilvl="2" w:tplc="73364AFC">
      <w:start w:val="1"/>
      <w:numFmt w:val="decimal"/>
      <w:lvlText w:val=""/>
      <w:lvlJc w:val="left"/>
      <w:pPr>
        <w:tabs>
          <w:tab w:val="num" w:pos="2160"/>
        </w:tabs>
        <w:ind w:left="2160" w:hanging="360"/>
      </w:pPr>
      <w:rPr>
        <w:rFonts w:ascii="Wingdings" w:hAnsi="Wingdings" w:hint="default"/>
      </w:rPr>
    </w:lvl>
    <w:lvl w:ilvl="3" w:tplc="F5DC9940">
      <w:start w:val="1"/>
      <w:numFmt w:val="decimal"/>
      <w:lvlText w:val=""/>
      <w:lvlJc w:val="left"/>
      <w:pPr>
        <w:tabs>
          <w:tab w:val="num" w:pos="2880"/>
        </w:tabs>
        <w:ind w:left="2880" w:hanging="360"/>
      </w:pPr>
      <w:rPr>
        <w:rFonts w:ascii="Symbol" w:hAnsi="Symbol" w:hint="default"/>
      </w:rPr>
    </w:lvl>
    <w:lvl w:ilvl="4" w:tplc="9C92020A">
      <w:start w:val="1"/>
      <w:numFmt w:val="decimal"/>
      <w:lvlText w:val="o"/>
      <w:lvlJc w:val="left"/>
      <w:pPr>
        <w:tabs>
          <w:tab w:val="num" w:pos="3600"/>
        </w:tabs>
        <w:ind w:left="3600" w:hanging="360"/>
      </w:pPr>
      <w:rPr>
        <w:rFonts w:ascii="Courier New" w:hAnsi="Courier New" w:cs="Courier New" w:hint="default"/>
      </w:rPr>
    </w:lvl>
    <w:lvl w:ilvl="5" w:tplc="75EEB6BA">
      <w:start w:val="1"/>
      <w:numFmt w:val="decimal"/>
      <w:lvlText w:val=""/>
      <w:lvlJc w:val="left"/>
      <w:pPr>
        <w:tabs>
          <w:tab w:val="num" w:pos="4320"/>
        </w:tabs>
        <w:ind w:left="4320" w:hanging="360"/>
      </w:pPr>
      <w:rPr>
        <w:rFonts w:ascii="Wingdings" w:hAnsi="Wingdings" w:hint="default"/>
      </w:rPr>
    </w:lvl>
    <w:lvl w:ilvl="6" w:tplc="6BE22862">
      <w:start w:val="1"/>
      <w:numFmt w:val="decimal"/>
      <w:lvlText w:val=""/>
      <w:lvlJc w:val="left"/>
      <w:pPr>
        <w:tabs>
          <w:tab w:val="num" w:pos="5040"/>
        </w:tabs>
        <w:ind w:left="5040" w:hanging="360"/>
      </w:pPr>
      <w:rPr>
        <w:rFonts w:ascii="Symbol" w:hAnsi="Symbol" w:hint="default"/>
      </w:rPr>
    </w:lvl>
    <w:lvl w:ilvl="7" w:tplc="81481C56">
      <w:start w:val="1"/>
      <w:numFmt w:val="decimal"/>
      <w:lvlText w:val="o"/>
      <w:lvlJc w:val="left"/>
      <w:pPr>
        <w:tabs>
          <w:tab w:val="num" w:pos="5760"/>
        </w:tabs>
        <w:ind w:left="5760" w:hanging="360"/>
      </w:pPr>
      <w:rPr>
        <w:rFonts w:ascii="Courier New" w:hAnsi="Courier New" w:cs="Courier New" w:hint="default"/>
      </w:rPr>
    </w:lvl>
    <w:lvl w:ilvl="8" w:tplc="901ADE38">
      <w:start w:val="1"/>
      <w:numFmt w:val="decimal"/>
      <w:lvlText w:val=""/>
      <w:lvlJc w:val="left"/>
      <w:pPr>
        <w:tabs>
          <w:tab w:val="num" w:pos="6480"/>
        </w:tabs>
        <w:ind w:left="6480" w:hanging="360"/>
      </w:pPr>
      <w:rPr>
        <w:rFonts w:ascii="Wingdings" w:hAnsi="Wingdings" w:hint="default"/>
      </w:rPr>
    </w:lvl>
  </w:abstractNum>
  <w:abstractNum w:abstractNumId="8" w15:restartNumberingAfterBreak="0">
    <w:nsid w:val="60F320EB"/>
    <w:multiLevelType w:val="hybridMultilevel"/>
    <w:tmpl w:val="9ECA2896"/>
    <w:lvl w:ilvl="0" w:tplc="EB6AC3F0">
      <w:start w:val="1"/>
      <w:numFmt w:val="lowerLetter"/>
      <w:lvlText w:val="%1)"/>
      <w:lvlJc w:val="left"/>
      <w:pPr>
        <w:tabs>
          <w:tab w:val="left" w:pos="709"/>
        </w:tabs>
        <w:ind w:left="720" w:hanging="360"/>
      </w:pPr>
    </w:lvl>
    <w:lvl w:ilvl="1" w:tplc="4F62EB28">
      <w:start w:val="1"/>
      <w:numFmt w:val="lowerLetter"/>
      <w:lvlText w:val="%2."/>
      <w:lvlJc w:val="left"/>
      <w:pPr>
        <w:tabs>
          <w:tab w:val="left" w:pos="709"/>
        </w:tabs>
        <w:ind w:left="1440" w:hanging="360"/>
      </w:pPr>
    </w:lvl>
    <w:lvl w:ilvl="2" w:tplc="060424B2">
      <w:start w:val="1"/>
      <w:numFmt w:val="lowerRoman"/>
      <w:lvlText w:val="%3."/>
      <w:lvlJc w:val="right"/>
      <w:pPr>
        <w:tabs>
          <w:tab w:val="left" w:pos="709"/>
        </w:tabs>
        <w:ind w:left="2160" w:hanging="180"/>
      </w:pPr>
    </w:lvl>
    <w:lvl w:ilvl="3" w:tplc="04FA3872">
      <w:start w:val="1"/>
      <w:numFmt w:val="decimal"/>
      <w:lvlText w:val="%4."/>
      <w:lvlJc w:val="left"/>
      <w:pPr>
        <w:tabs>
          <w:tab w:val="left" w:pos="709"/>
        </w:tabs>
        <w:ind w:left="2880" w:hanging="360"/>
      </w:pPr>
    </w:lvl>
    <w:lvl w:ilvl="4" w:tplc="C708248C">
      <w:start w:val="1"/>
      <w:numFmt w:val="lowerLetter"/>
      <w:lvlText w:val="%5."/>
      <w:lvlJc w:val="left"/>
      <w:pPr>
        <w:tabs>
          <w:tab w:val="left" w:pos="709"/>
        </w:tabs>
        <w:ind w:left="3600" w:hanging="360"/>
      </w:pPr>
    </w:lvl>
    <w:lvl w:ilvl="5" w:tplc="6EE0F3BE">
      <w:start w:val="1"/>
      <w:numFmt w:val="lowerRoman"/>
      <w:lvlText w:val="%6."/>
      <w:lvlJc w:val="right"/>
      <w:pPr>
        <w:tabs>
          <w:tab w:val="left" w:pos="709"/>
        </w:tabs>
        <w:ind w:left="4320" w:hanging="180"/>
      </w:pPr>
    </w:lvl>
    <w:lvl w:ilvl="6" w:tplc="46D83EAE">
      <w:start w:val="1"/>
      <w:numFmt w:val="decimal"/>
      <w:lvlText w:val="%7."/>
      <w:lvlJc w:val="left"/>
      <w:pPr>
        <w:tabs>
          <w:tab w:val="left" w:pos="709"/>
        </w:tabs>
        <w:ind w:left="5040" w:hanging="360"/>
      </w:pPr>
    </w:lvl>
    <w:lvl w:ilvl="7" w:tplc="0156841E">
      <w:start w:val="1"/>
      <w:numFmt w:val="lowerLetter"/>
      <w:lvlText w:val="%8."/>
      <w:lvlJc w:val="left"/>
      <w:pPr>
        <w:tabs>
          <w:tab w:val="left" w:pos="709"/>
        </w:tabs>
        <w:ind w:left="5760" w:hanging="360"/>
      </w:pPr>
    </w:lvl>
    <w:lvl w:ilvl="8" w:tplc="EC808D1E">
      <w:start w:val="1"/>
      <w:numFmt w:val="lowerRoman"/>
      <w:lvlText w:val="%9."/>
      <w:lvlJc w:val="right"/>
      <w:pPr>
        <w:tabs>
          <w:tab w:val="left" w:pos="709"/>
        </w:tabs>
        <w:ind w:left="6480" w:hanging="180"/>
      </w:pPr>
    </w:lvl>
  </w:abstractNum>
  <w:abstractNum w:abstractNumId="9" w15:restartNumberingAfterBreak="0">
    <w:nsid w:val="678770DD"/>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68FB232C"/>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0E3723"/>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6FE90FFC"/>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num w:numId="1">
    <w:abstractNumId w:val="4"/>
  </w:num>
  <w:num w:numId="2">
    <w:abstractNumId w:val="1"/>
  </w:num>
  <w:num w:numId="3">
    <w:abstractNumId w:val="9"/>
  </w:num>
  <w:num w:numId="4">
    <w:abstractNumId w:val="11"/>
  </w:num>
  <w:num w:numId="5">
    <w:abstractNumId w:val="10"/>
  </w:num>
  <w:num w:numId="6">
    <w:abstractNumId w:val="2"/>
  </w:num>
  <w:num w:numId="7">
    <w:abstractNumId w:val="7"/>
  </w:num>
  <w:num w:numId="8">
    <w:abstractNumId w:val="3"/>
  </w:num>
  <w:num w:numId="9">
    <w:abstractNumId w:val="12"/>
  </w:num>
  <w:num w:numId="10">
    <w:abstractNumId w:val="12"/>
  </w:num>
  <w:num w:numId="11">
    <w:abstractNumId w:val="12"/>
  </w:num>
  <w:num w:numId="12">
    <w:abstractNumId w:val="0"/>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CE"/>
    <w:rsid w:val="00161E9D"/>
    <w:rsid w:val="00235199"/>
    <w:rsid w:val="004055F5"/>
    <w:rsid w:val="00580256"/>
    <w:rsid w:val="00711ACE"/>
    <w:rsid w:val="00980A61"/>
    <w:rsid w:val="00DF0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F68E1-EDE3-4042-89EC-3994C8C8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3013</Words>
  <Characters>17778</Characters>
  <Application>Microsoft Office Word</Application>
  <DocSecurity>0</DocSecurity>
  <Lines>148</Lines>
  <Paragraphs>41</Paragraphs>
  <ScaleCrop>false</ScaleCrop>
  <Company>Unicorn-SG Equipment Finance</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Karas Jan</cp:lastModifiedBy>
  <cp:revision>6</cp:revision>
  <dcterms:created xsi:type="dcterms:W3CDTF">2018-03-06T13:32:00Z</dcterms:created>
  <dcterms:modified xsi:type="dcterms:W3CDTF">2018-03-06T15:19:00Z</dcterms:modified>
</cp:coreProperties>
</file>