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00" w:rsidRDefault="00E57CF3">
      <w:pPr>
        <w:jc w:val="center"/>
        <w:rPr>
          <w:rFonts w:ascii="Arial" w:hAnsi="Arial" w:cs="Arial"/>
        </w:rPr>
      </w:pPr>
      <w:r>
        <w:rPr>
          <w:rFonts w:ascii="Arial" w:hAnsi="Arial" w:cs="Arial"/>
          <w:lang w:val="cs-CZ"/>
        </w:rPr>
        <w:t xml:space="preserve">Finančně podpořeno </w:t>
      </w:r>
      <w:r>
        <w:rPr>
          <w:rFonts w:ascii="Arial" w:hAnsi="Arial" w:cs="Arial"/>
        </w:rPr>
        <w:t>Council of Europe Development Bank</w:t>
      </w:r>
    </w:p>
    <w:p w:rsidR="00903000" w:rsidRDefault="00903000">
      <w:pPr>
        <w:jc w:val="center"/>
        <w:rPr>
          <w:rFonts w:ascii="Arial" w:hAnsi="Arial" w:cs="Arial"/>
          <w:b/>
          <w:sz w:val="18"/>
          <w:szCs w:val="18"/>
          <w:lang w:val="cs-CZ"/>
        </w:rPr>
      </w:pPr>
    </w:p>
    <w:p w:rsidR="00903000" w:rsidRDefault="00E57CF3">
      <w:pPr>
        <w:jc w:val="center"/>
        <w:rPr>
          <w:rFonts w:ascii="Arial" w:hAnsi="Arial" w:cs="Arial"/>
          <w:sz w:val="18"/>
          <w:lang w:val="cs-CZ"/>
        </w:rPr>
      </w:pPr>
      <w:r>
        <w:rPr>
          <w:noProof/>
          <w:lang w:val="cs-CZ"/>
        </w:rPr>
        <w:drawing>
          <wp:inline distT="0" distB="0" distL="0" distR="0">
            <wp:extent cx="1454785" cy="563880"/>
            <wp:effectExtent l="0" t="0" r="0" b="7620"/>
            <wp:docPr id="2" name="Picture_1" descr="Picture_1"/>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7"/>
                    <a:stretch>
                      <a:fillRect/>
                    </a:stretch>
                  </pic:blipFill>
                  <pic:spPr bwMode="auto">
                    <a:xfrm>
                      <a:off x="0" y="0"/>
                      <a:ext cx="1454785" cy="563880"/>
                    </a:xfrm>
                    <a:prstGeom prst="rect">
                      <a:avLst/>
                    </a:prstGeom>
                    <a:noFill/>
                    <a:ln>
                      <a:noFill/>
                    </a:ln>
                  </pic:spPr>
                </pic:pic>
              </a:graphicData>
            </a:graphic>
          </wp:inline>
        </w:drawing>
      </w:r>
    </w:p>
    <w:p w:rsidR="00903000" w:rsidRDefault="00903000">
      <w:pPr>
        <w:jc w:val="center"/>
        <w:rPr>
          <w:rFonts w:ascii="Arial" w:hAnsi="Arial" w:cs="Arial"/>
          <w:sz w:val="22"/>
          <w:szCs w:val="22"/>
          <w:lang w:val="cs-CZ"/>
        </w:rPr>
      </w:pPr>
    </w:p>
    <w:p w:rsidR="00903000" w:rsidRDefault="00E57CF3">
      <w:pPr>
        <w:spacing w:after="120"/>
        <w:jc w:val="center"/>
        <w:rPr>
          <w:rFonts w:ascii="Arial" w:hAnsi="Arial" w:cs="Arial"/>
          <w:b/>
          <w:sz w:val="22"/>
          <w:lang w:val="cs-CZ"/>
        </w:rPr>
      </w:pPr>
      <w:r>
        <w:rPr>
          <w:rFonts w:ascii="Arial" w:hAnsi="Arial" w:cs="Arial"/>
          <w:b/>
          <w:sz w:val="22"/>
          <w:lang w:val="cs-CZ"/>
        </w:rPr>
        <w:t>DODATEK Č. 2 KE SMLOUVĚ Č. 17009652/18</w:t>
      </w:r>
    </w:p>
    <w:tbl>
      <w:tblPr>
        <w:tblW w:w="0" w:type="auto"/>
        <w:tblLayout w:type="fixed"/>
        <w:tblLook w:val="04A0" w:firstRow="1" w:lastRow="0" w:firstColumn="1" w:lastColumn="0" w:noHBand="0" w:noVBand="1"/>
      </w:tblPr>
      <w:tblGrid>
        <w:gridCol w:w="4535"/>
        <w:gridCol w:w="4536"/>
      </w:tblGrid>
      <w:tr w:rsidR="00903000">
        <w:trPr>
          <w:trHeight w:val="301"/>
        </w:trPr>
        <w:tc>
          <w:tcPr>
            <w:tcW w:w="4535" w:type="dxa"/>
            <w:tcBorders>
              <w:top w:val="single" w:sz="4" w:space="0" w:color="auto"/>
              <w:left w:val="single" w:sz="4" w:space="0" w:color="auto"/>
              <w:bottom w:val="single" w:sz="4" w:space="0" w:color="auto"/>
              <w:right w:val="single" w:sz="4" w:space="0" w:color="auto"/>
            </w:tcBorders>
            <w:vAlign w:val="center"/>
          </w:tcPr>
          <w:p w:rsidR="00903000" w:rsidRDefault="00E57CF3">
            <w:pPr>
              <w:pStyle w:val="sTabnorm"/>
              <w:keepNext/>
              <w:keepLines/>
              <w:jc w:val="left"/>
            </w:pPr>
            <w:r>
              <w:t>Identifikace</w:t>
            </w:r>
            <w:r>
              <w:rPr>
                <w:szCs w:val="20"/>
              </w:rPr>
              <w:t xml:space="preserve"> poskytovatele financování:</w:t>
            </w:r>
          </w:p>
        </w:tc>
        <w:tc>
          <w:tcPr>
            <w:tcW w:w="4536" w:type="dxa"/>
            <w:tcBorders>
              <w:top w:val="single" w:sz="4" w:space="0" w:color="auto"/>
              <w:left w:val="single" w:sz="4" w:space="0" w:color="auto"/>
              <w:bottom w:val="single" w:sz="4" w:space="0" w:color="auto"/>
              <w:right w:val="single" w:sz="4" w:space="0" w:color="auto"/>
            </w:tcBorders>
            <w:vAlign w:val="center"/>
          </w:tcPr>
          <w:p w:rsidR="00903000" w:rsidRDefault="00E57CF3">
            <w:pPr>
              <w:pStyle w:val="sTabnorm"/>
              <w:keepNext/>
              <w:keepLines/>
              <w:jc w:val="left"/>
            </w:pPr>
            <w:r>
              <w:t>Identifikace</w:t>
            </w:r>
            <w:r>
              <w:rPr>
                <w:szCs w:val="20"/>
              </w:rPr>
              <w:t xml:space="preserve"> příjemce financování:</w:t>
            </w:r>
          </w:p>
        </w:tc>
      </w:tr>
      <w:tr w:rsidR="00903000">
        <w:trPr>
          <w:trHeight w:val="252"/>
        </w:trPr>
        <w:tc>
          <w:tcPr>
            <w:tcW w:w="4535" w:type="dxa"/>
            <w:tcBorders>
              <w:top w:val="single" w:sz="4" w:space="0" w:color="auto"/>
              <w:left w:val="single" w:sz="4" w:space="0" w:color="auto"/>
              <w:bottom w:val="nil"/>
              <w:right w:val="single" w:sz="4" w:space="0" w:color="auto"/>
            </w:tcBorders>
          </w:tcPr>
          <w:p w:rsidR="00903000" w:rsidRDefault="00E57CF3">
            <w:pPr>
              <w:pStyle w:val="sTabbold"/>
              <w:spacing w:before="240" w:after="240"/>
            </w:pPr>
            <w:r>
              <w:t xml:space="preserve">SG </w:t>
            </w:r>
            <w:proofErr w:type="spellStart"/>
            <w:r>
              <w:t>Equipment</w:t>
            </w:r>
            <w:proofErr w:type="spellEnd"/>
            <w:r>
              <w:t xml:space="preserve"> Finance Czech Republic s.r.o.</w:t>
            </w:r>
          </w:p>
        </w:tc>
        <w:tc>
          <w:tcPr>
            <w:tcW w:w="4536" w:type="dxa"/>
            <w:tcBorders>
              <w:top w:val="single" w:sz="4" w:space="0" w:color="auto"/>
              <w:left w:val="single" w:sz="4" w:space="0" w:color="auto"/>
              <w:bottom w:val="nil"/>
              <w:right w:val="single" w:sz="4" w:space="0" w:color="auto"/>
            </w:tcBorders>
          </w:tcPr>
          <w:p w:rsidR="00903000" w:rsidRDefault="00E57CF3">
            <w:pPr>
              <w:pStyle w:val="sTabbold"/>
              <w:spacing w:before="240" w:after="240"/>
            </w:pPr>
            <w:r>
              <w:t>Technické služby města Liberce a.s.</w:t>
            </w:r>
          </w:p>
        </w:tc>
      </w:tr>
      <w:tr w:rsidR="00903000">
        <w:trPr>
          <w:trHeight w:val="610"/>
        </w:trPr>
        <w:tc>
          <w:tcPr>
            <w:tcW w:w="4535" w:type="dxa"/>
            <w:tcBorders>
              <w:top w:val="nil"/>
              <w:left w:val="single" w:sz="4" w:space="0" w:color="auto"/>
              <w:bottom w:val="nil"/>
              <w:right w:val="single" w:sz="4" w:space="0" w:color="auto"/>
            </w:tcBorders>
          </w:tcPr>
          <w:p w:rsidR="00903000" w:rsidRDefault="00E57CF3">
            <w:pPr>
              <w:pStyle w:val="sTabnorm"/>
              <w:keepNext/>
              <w:keepLines/>
              <w:jc w:val="left"/>
            </w:pPr>
            <w:r>
              <w:t>náměstí Junkových 2772/1</w:t>
            </w:r>
          </w:p>
          <w:p w:rsidR="00903000" w:rsidRDefault="00E57CF3">
            <w:pPr>
              <w:pStyle w:val="sTabnorm"/>
              <w:keepNext/>
              <w:keepLines/>
              <w:jc w:val="left"/>
            </w:pPr>
            <w:r>
              <w:t>155 00 Praha 5</w:t>
            </w:r>
          </w:p>
        </w:tc>
        <w:tc>
          <w:tcPr>
            <w:tcW w:w="4536" w:type="dxa"/>
            <w:tcBorders>
              <w:top w:val="nil"/>
              <w:left w:val="single" w:sz="4" w:space="0" w:color="auto"/>
              <w:right w:val="single" w:sz="4" w:space="0" w:color="auto"/>
            </w:tcBorders>
          </w:tcPr>
          <w:p w:rsidR="00903000" w:rsidRDefault="00E57CF3">
            <w:pPr>
              <w:pStyle w:val="sTabnorm"/>
              <w:keepNext/>
              <w:keepLines/>
            </w:pPr>
            <w:r>
              <w:t>Erbenova 376/2</w:t>
            </w:r>
          </w:p>
          <w:p w:rsidR="00903000" w:rsidRDefault="00E57CF3">
            <w:pPr>
              <w:pStyle w:val="sTabnorm"/>
              <w:keepNext/>
              <w:keepLines/>
            </w:pPr>
            <w:r>
              <w:t>CZ-460 08 Liberec 8</w:t>
            </w:r>
          </w:p>
        </w:tc>
      </w:tr>
      <w:tr w:rsidR="00903000" w:rsidRPr="002147E5">
        <w:trPr>
          <w:trHeight w:val="558"/>
        </w:trPr>
        <w:tc>
          <w:tcPr>
            <w:tcW w:w="4535" w:type="dxa"/>
            <w:tcBorders>
              <w:top w:val="nil"/>
              <w:left w:val="single" w:sz="4" w:space="0" w:color="auto"/>
              <w:right w:val="single" w:sz="4" w:space="0" w:color="auto"/>
            </w:tcBorders>
          </w:tcPr>
          <w:p w:rsidR="00903000" w:rsidRDefault="00E57CF3">
            <w:pPr>
              <w:pStyle w:val="sTabnorm"/>
              <w:keepNext/>
              <w:keepLines/>
            </w:pPr>
            <w:r>
              <w:t>IČ:</w:t>
            </w:r>
            <w:r>
              <w:tab/>
              <w:t>61061344</w:t>
            </w:r>
          </w:p>
          <w:p w:rsidR="00903000" w:rsidRDefault="00E57CF3">
            <w:pPr>
              <w:pStyle w:val="sTabnorm"/>
              <w:keepNext/>
              <w:keepLines/>
            </w:pPr>
            <w:r>
              <w:t>DIČ:</w:t>
            </w:r>
            <w:r>
              <w:tab/>
              <w:t>CZ61061344</w:t>
            </w:r>
          </w:p>
          <w:p w:rsidR="00903000" w:rsidRDefault="00E57CF3">
            <w:pPr>
              <w:pStyle w:val="sTabnorm"/>
              <w:keepNext/>
              <w:keepLines/>
              <w:spacing w:after="60"/>
            </w:pPr>
            <w:r>
              <w:t>Zápis v OR: Městský soud v Praze, C 43038</w:t>
            </w:r>
          </w:p>
        </w:tc>
        <w:tc>
          <w:tcPr>
            <w:tcW w:w="4536" w:type="dxa"/>
            <w:tcBorders>
              <w:top w:val="nil"/>
              <w:left w:val="single" w:sz="4" w:space="0" w:color="auto"/>
              <w:right w:val="single" w:sz="4" w:space="0" w:color="auto"/>
            </w:tcBorders>
          </w:tcPr>
          <w:p w:rsidR="00903000" w:rsidRDefault="00E57CF3">
            <w:pPr>
              <w:pStyle w:val="sTabnorm"/>
              <w:jc w:val="left"/>
            </w:pPr>
            <w:r>
              <w:t>IČ:</w:t>
            </w:r>
            <w:r>
              <w:tab/>
              <w:t>25007017</w:t>
            </w:r>
          </w:p>
          <w:p w:rsidR="00903000" w:rsidRDefault="00E57CF3">
            <w:pPr>
              <w:pStyle w:val="sTabnorm"/>
              <w:jc w:val="left"/>
            </w:pPr>
            <w:r>
              <w:t>DIČ:</w:t>
            </w:r>
            <w:r>
              <w:tab/>
              <w:t>CZ25007017</w:t>
            </w:r>
          </w:p>
          <w:p w:rsidR="00903000" w:rsidRDefault="00E57CF3">
            <w:pPr>
              <w:pStyle w:val="sTabnorm"/>
              <w:spacing w:after="60"/>
              <w:jc w:val="left"/>
            </w:pPr>
            <w:r>
              <w:t>Zápis v OR: Krajský soud v Ústí nad Labem, B 877</w:t>
            </w:r>
          </w:p>
        </w:tc>
      </w:tr>
      <w:tr w:rsidR="00903000">
        <w:trPr>
          <w:trHeight w:val="299"/>
        </w:trPr>
        <w:tc>
          <w:tcPr>
            <w:tcW w:w="4535" w:type="dxa"/>
            <w:tcBorders>
              <w:left w:val="single" w:sz="4" w:space="0" w:color="auto"/>
              <w:bottom w:val="single" w:sz="4" w:space="0" w:color="auto"/>
              <w:right w:val="single" w:sz="4" w:space="0" w:color="auto"/>
            </w:tcBorders>
          </w:tcPr>
          <w:p w:rsidR="00903000" w:rsidRDefault="00E57CF3">
            <w:pPr>
              <w:pStyle w:val="sTabnorm"/>
              <w:keepNext/>
              <w:keepLines/>
            </w:pPr>
            <w:r>
              <w:t xml:space="preserve">- dále jen </w:t>
            </w:r>
            <w:r>
              <w:rPr>
                <w:rStyle w:val="sTabboldChar"/>
              </w:rPr>
              <w:t xml:space="preserve">SGEF </w:t>
            </w:r>
            <w:r>
              <w:t xml:space="preserve"> -</w:t>
            </w:r>
          </w:p>
        </w:tc>
        <w:tc>
          <w:tcPr>
            <w:tcW w:w="4536" w:type="dxa"/>
            <w:tcBorders>
              <w:left w:val="single" w:sz="4" w:space="0" w:color="auto"/>
              <w:bottom w:val="single" w:sz="4" w:space="0" w:color="auto"/>
              <w:right w:val="single" w:sz="4" w:space="0" w:color="auto"/>
            </w:tcBorders>
          </w:tcPr>
          <w:p w:rsidR="00903000" w:rsidRDefault="00E57CF3">
            <w:pPr>
              <w:pStyle w:val="sTabnorm"/>
              <w:keepNext/>
              <w:keepLines/>
            </w:pPr>
            <w:r>
              <w:t xml:space="preserve">- dále jen </w:t>
            </w:r>
            <w:r>
              <w:rPr>
                <w:rStyle w:val="sTabboldChar"/>
              </w:rPr>
              <w:t>příjemce financování</w:t>
            </w:r>
            <w:r>
              <w:t xml:space="preserve"> -</w:t>
            </w:r>
          </w:p>
        </w:tc>
      </w:tr>
    </w:tbl>
    <w:p w:rsidR="00903000" w:rsidRDefault="00E57CF3">
      <w:pPr>
        <w:pStyle w:val="sOdstavec1"/>
        <w:rPr>
          <w:spacing w:val="-2"/>
        </w:rPr>
      </w:pPr>
      <w:r>
        <w:t xml:space="preserve">SGEF a příjemce financování uzavřeli shora uvedenou smlouvu (dále jen „smlouva“). </w:t>
      </w:r>
      <w:r>
        <w:rPr>
          <w:spacing w:val="-2"/>
        </w:rPr>
        <w:t>Obě smluvní strany se dohodly na uzavření následujícího dodatku ke smlouvě:</w:t>
      </w:r>
    </w:p>
    <w:p w:rsidR="00903000" w:rsidRDefault="00903000">
      <w:pPr>
        <w:pStyle w:val="sNadpis2"/>
      </w:pPr>
    </w:p>
    <w:p w:rsidR="00903000" w:rsidRDefault="00E57CF3">
      <w:pPr>
        <w:pStyle w:val="sOdstavec1"/>
      </w:pPr>
      <w:r>
        <w:rPr>
          <w:szCs w:val="20"/>
        </w:rPr>
        <w:t xml:space="preserve">Příjemce financování souhlasí se zařazením smlouvy do dotačního finančního </w:t>
      </w:r>
      <w:r>
        <w:t xml:space="preserve">programu </w:t>
      </w:r>
      <w:proofErr w:type="spellStart"/>
      <w:r>
        <w:t>Council</w:t>
      </w:r>
      <w:proofErr w:type="spellEnd"/>
      <w:r>
        <w:t xml:space="preserve"> </w:t>
      </w:r>
      <w:proofErr w:type="spellStart"/>
      <w:r>
        <w:t>of</w:t>
      </w:r>
      <w:proofErr w:type="spellEnd"/>
      <w:r>
        <w:t xml:space="preserve"> </w:t>
      </w:r>
      <w:proofErr w:type="spellStart"/>
      <w:r>
        <w:t>Europe</w:t>
      </w:r>
      <w:proofErr w:type="spellEnd"/>
      <w:r>
        <w:t xml:space="preserve"> </w:t>
      </w:r>
      <w:proofErr w:type="spellStart"/>
      <w:r>
        <w:t>Development</w:t>
      </w:r>
      <w:proofErr w:type="spellEnd"/>
      <w:r>
        <w:t xml:space="preserve"> Bank (dále jen „CEB“). O </w:t>
      </w:r>
      <w:r>
        <w:rPr>
          <w:szCs w:val="20"/>
        </w:rPr>
        <w:t>této možnosti byl příjemce financování informován již v nabídce SGEF před uzavřením smlouvy.</w:t>
      </w:r>
    </w:p>
    <w:p w:rsidR="00903000" w:rsidRDefault="00903000">
      <w:pPr>
        <w:pStyle w:val="sNadpis2"/>
      </w:pPr>
    </w:p>
    <w:p w:rsidR="00903000" w:rsidRDefault="00E57CF3">
      <w:pPr>
        <w:pStyle w:val="sOdstavec1"/>
      </w:pPr>
      <w:r>
        <w:rPr>
          <w:szCs w:val="20"/>
        </w:rPr>
        <w:t xml:space="preserve">Příjemce financování tímto získává zvýhodnění ve výši nejméně 0,15% </w:t>
      </w:r>
      <w:proofErr w:type="spellStart"/>
      <w:proofErr w:type="gramStart"/>
      <w:r>
        <w:rPr>
          <w:szCs w:val="20"/>
        </w:rPr>
        <w:t>p.a</w:t>
      </w:r>
      <w:proofErr w:type="spellEnd"/>
      <w:r>
        <w:rPr>
          <w:szCs w:val="20"/>
        </w:rPr>
        <w:t>.</w:t>
      </w:r>
      <w:proofErr w:type="gramEnd"/>
      <w:r>
        <w:rPr>
          <w:szCs w:val="20"/>
        </w:rPr>
        <w:t xml:space="preserve"> na úrokové sazbě použité pro výpočet splátek dle smlouvy. Tato výhoda je již zohledněna ve splátkách uvedených ve splátkovém kalendáři / konečném předpisu výše splátek / konečném platebním kalendáři, který je součástí smlouvy.</w:t>
      </w:r>
      <w:r>
        <w:t xml:space="preserve"> </w:t>
      </w:r>
    </w:p>
    <w:p w:rsidR="00903000" w:rsidRDefault="00903000">
      <w:pPr>
        <w:pStyle w:val="sNadpis2"/>
      </w:pPr>
    </w:p>
    <w:p w:rsidR="00903000" w:rsidRDefault="00E57CF3">
      <w:pPr>
        <w:pStyle w:val="sOdstavec1"/>
      </w:pPr>
      <w:r>
        <w:t>Příjemce financování a SGEF se v souvislosti se shora uvedeným zařazením do dotačního finančního programu CEB dohodli takto:</w:t>
      </w:r>
    </w:p>
    <w:p w:rsidR="00903000" w:rsidRDefault="00E57CF3">
      <w:pPr>
        <w:pStyle w:val="sOdstavec1"/>
        <w:spacing w:after="120"/>
      </w:pPr>
      <w:r>
        <w:t>Příjemce financování je povinen</w:t>
      </w:r>
    </w:p>
    <w:p w:rsidR="00903000" w:rsidRDefault="00E57CF3">
      <w:pPr>
        <w:pStyle w:val="sOdstavec4"/>
        <w:spacing w:after="0"/>
        <w:ind w:left="567" w:hanging="357"/>
      </w:pPr>
      <w:r>
        <w:t xml:space="preserve">použít prostředky poskytnuté SGEF pouze za účelem pořízení předmětu financování dle smlouvy; </w:t>
      </w:r>
    </w:p>
    <w:p w:rsidR="00903000" w:rsidRDefault="00E57CF3">
      <w:pPr>
        <w:pStyle w:val="sOdstavec4"/>
        <w:spacing w:after="0"/>
        <w:ind w:left="567" w:hanging="357"/>
      </w:pPr>
      <w:r>
        <w:t>pokud jimi dosud nedisponuje, získat veškerá oprávnění a souhlasy potřebná pro provozování předmětu financování;</w:t>
      </w:r>
    </w:p>
    <w:p w:rsidR="00903000" w:rsidRDefault="00E57CF3">
      <w:pPr>
        <w:pStyle w:val="sOdstavec4"/>
        <w:spacing w:after="0"/>
        <w:ind w:left="567" w:hanging="357"/>
      </w:pPr>
      <w:r>
        <w:t>udržovat předmět financování v náležitém stavu tak, jak je uvedeno ve smlouvě;</w:t>
      </w:r>
    </w:p>
    <w:p w:rsidR="00903000" w:rsidRDefault="00E57CF3">
      <w:pPr>
        <w:pStyle w:val="sOdstavec4"/>
        <w:spacing w:after="0"/>
        <w:ind w:left="567" w:hanging="357"/>
      </w:pPr>
      <w:r>
        <w:t>umožnit osobám určeným CEB, přístup k předmětu financování včetně přístupu do obchodních prostor, kde je umístěn, za účelem jeho nezbytné kontroly a v souvislosti s takovou kontrolou poskytnout těmto osobám veškerou potřebnou součinnost a informace včetně umožnění komunikace a konzultací s řídícími pracovníky příjemce financování a/nebo s osobami, jejichž náplň práce souvisí s předmětem financování;</w:t>
      </w:r>
    </w:p>
    <w:p w:rsidR="00903000" w:rsidRDefault="00E57CF3">
      <w:pPr>
        <w:pStyle w:val="sOdstavec4"/>
        <w:spacing w:after="0"/>
        <w:ind w:left="567" w:hanging="357"/>
      </w:pPr>
      <w:r>
        <w:t>prodávat zboží, poskytovat služby a objednávat zboží a služby, na něž bylo poskytnuto zvýhodněné financování dle dotačního finančního programu vždy v souladu s platnou a účinnou legislativou, nanejvýš hospodárně a efektivně, v souladu s obvyklými tržními podmínkami;</w:t>
      </w:r>
    </w:p>
    <w:p w:rsidR="00903000" w:rsidRDefault="00E57CF3">
      <w:pPr>
        <w:pStyle w:val="sOdstavec4"/>
        <w:spacing w:after="0"/>
        <w:ind w:left="567" w:hanging="357"/>
      </w:pPr>
      <w:r>
        <w:t>v souvislosti se zvýhodněným financováním dle dotačního finančního programu CEB dodržovat veškeré příslušné předpisy o ochraně životního prostředí;</w:t>
      </w:r>
    </w:p>
    <w:p w:rsidR="00903000" w:rsidRDefault="00E57CF3">
      <w:pPr>
        <w:pStyle w:val="sOdstavec4"/>
        <w:spacing w:after="0"/>
        <w:ind w:left="567" w:hanging="357"/>
      </w:pPr>
      <w:r>
        <w:t>v případě, kdy je pro implementaci projektu financovaného či spolufinancovaného poskytovatelem financování, potřebná procedura dle zákona číslo 100/2001 Sb., o posuzování vlivů na životní prostředí, v platném znění, implementovat takový projekt teprve po předchozím písemném schválení ze strany CEB;</w:t>
      </w:r>
    </w:p>
    <w:p w:rsidR="00903000" w:rsidRDefault="00E57CF3">
      <w:pPr>
        <w:pStyle w:val="sOdstavec4"/>
        <w:spacing w:after="0"/>
        <w:ind w:left="567" w:hanging="357"/>
      </w:pPr>
      <w:r>
        <w:t>postupovat při své podnikatelské činnosti tak, aby byla zachovávána práva vyplývající z Evropské úmluvy o lidských právech a Evropské sociální charty;</w:t>
      </w:r>
    </w:p>
    <w:p w:rsidR="00903000" w:rsidRDefault="00E57CF3">
      <w:pPr>
        <w:pStyle w:val="sOdstavec4"/>
        <w:spacing w:after="0"/>
        <w:ind w:left="567" w:hanging="357"/>
      </w:pPr>
      <w:r>
        <w:t>neumožnit, aby v souvislosti s poskytnutým financováním došlo ke korupčnímu jednání či jinému nelegálnímu užití poskytnutých prostředků;</w:t>
      </w:r>
    </w:p>
    <w:p w:rsidR="00903000" w:rsidRDefault="00E57CF3">
      <w:pPr>
        <w:pStyle w:val="sOdstavec4"/>
        <w:spacing w:after="0"/>
        <w:ind w:left="567" w:hanging="357"/>
      </w:pPr>
      <w:r>
        <w:lastRenderedPageBreak/>
        <w:t>archivovat veškerou dokumentaci týkající se zařazení do dotačního finančního programu po dobu nejméně pěti let po řádném či předčasném ukončení výše uvedené smlouvy;</w:t>
      </w:r>
    </w:p>
    <w:p w:rsidR="00903000" w:rsidRDefault="00E57CF3">
      <w:pPr>
        <w:pStyle w:val="sOdstavec4"/>
        <w:spacing w:after="0"/>
        <w:ind w:left="567" w:hanging="357"/>
      </w:pPr>
      <w:r>
        <w:t>poskytnout CEB veškerou potřebnou součinnost při shora uvedených krocích;</w:t>
      </w:r>
    </w:p>
    <w:p w:rsidR="00903000" w:rsidRDefault="00E57CF3">
      <w:pPr>
        <w:pStyle w:val="sOdstavec4"/>
        <w:spacing w:after="0"/>
        <w:ind w:left="567" w:hanging="357"/>
      </w:pPr>
      <w:r>
        <w:t>v případě nesplnění kterékoli z výše uvedených podmínek na první písemnou výzvu poskytovatele financování vrátit poskytnuté finanční prostředky.</w:t>
      </w:r>
    </w:p>
    <w:p w:rsidR="00903000" w:rsidRDefault="00E57CF3">
      <w:pPr>
        <w:pStyle w:val="sOdstavec1"/>
        <w:rPr>
          <w:lang w:eastAsia="en-US"/>
        </w:rPr>
      </w:pPr>
      <w:r>
        <w:rPr>
          <w:lang w:eastAsia="en-US"/>
        </w:rPr>
        <w:t>Příjemce financování bere na vědomí a souhlasí s tím, aby CEB poskytla informace týkající se příjemce financování, smlouvy doplněné tímto dodatkem, popřípadě financovaného předmětu v nezbytném rozsahu třetím osobám.</w:t>
      </w:r>
    </w:p>
    <w:p w:rsidR="00903000" w:rsidRDefault="00E57CF3">
      <w:pPr>
        <w:pStyle w:val="sOdstavec1"/>
        <w:rPr>
          <w:lang w:eastAsia="en-US"/>
        </w:rPr>
      </w:pPr>
      <w:r>
        <w:rPr>
          <w:lang w:eastAsia="en-US"/>
        </w:rPr>
        <w:t>Porušení povinností příjemce financování dle tohoto dodatku se chápe za podstatné porušení smlouvy tímto dodatkem doplňované. Příjemce financování je povinen nahradit SGEF veškerou škodu způsobenou porušením povinností dle tohoto dodatku, včetně případných sankcí ukládaných z tohoto titulu orgány EU a/nebo CEB.</w:t>
      </w:r>
    </w:p>
    <w:p w:rsidR="00903000" w:rsidRDefault="00903000">
      <w:pPr>
        <w:pStyle w:val="sNadpis2"/>
      </w:pPr>
    </w:p>
    <w:p w:rsidR="00903000" w:rsidRDefault="00E57CF3">
      <w:pPr>
        <w:pStyle w:val="sOdstavec1"/>
      </w:pPr>
      <w:r>
        <w:t>Článek 8 odst. 8.3 smlouvy se doplňuje na konci o nové odrážky ve znění:</w:t>
      </w:r>
    </w:p>
    <w:p w:rsidR="00903000" w:rsidRDefault="00E57CF3">
      <w:pPr>
        <w:pStyle w:val="sOdstavec4"/>
        <w:spacing w:after="240"/>
        <w:ind w:left="567" w:hanging="357"/>
        <w:rPr>
          <w:szCs w:val="20"/>
        </w:rPr>
      </w:pPr>
      <w:r>
        <w:rPr>
          <w:szCs w:val="20"/>
        </w:rPr>
        <w:t xml:space="preserve">pokud příjemce financování poruší své povinnosti </w:t>
      </w:r>
      <w:r>
        <w:t>uvedené v příslušném dodatku k této smlouvě, který se týká finančního zvýhodnění poskytovaného CEB</w:t>
      </w:r>
    </w:p>
    <w:p w:rsidR="00903000" w:rsidRDefault="00903000">
      <w:pPr>
        <w:pStyle w:val="sNadpis2"/>
      </w:pPr>
    </w:p>
    <w:p w:rsidR="00903000" w:rsidRDefault="00E57CF3">
      <w:pPr>
        <w:pStyle w:val="sOdstavec1"/>
      </w:pPr>
      <w:r>
        <w:t>Ujednání tohoto dodatku se okamžikem podpisu dodatku oběma smluvními stranami stávají nedílnou součástí smlouvy a jsou plně účinná bez ohledu na případná odchylná ustanovení smlouvy týkající se účinnosti jejích jednotlivých ustanovení.</w:t>
      </w:r>
    </w:p>
    <w:p w:rsidR="00903000" w:rsidRDefault="00E57CF3">
      <w:pPr>
        <w:pStyle w:val="sOdstavec1"/>
      </w:pPr>
      <w:r>
        <w:t>Příjemce financování může návrh dodatku přijmout pouze ve znění navrhovaném SGEF s vyloučením možného přijetí návrhu s dodatkem nebo odchylkou.</w:t>
      </w:r>
    </w:p>
    <w:p w:rsidR="00903000" w:rsidRDefault="00E57CF3">
      <w:pPr>
        <w:pStyle w:val="sOdstavec1"/>
      </w:pPr>
      <w:r>
        <w:t>Příjemce financování prohlašuje, že při jednání o uzavření tohoto dodatku mu byly sděleny všechny pro něj relevantní skutkové a právní okolnosti k posouzení možnosti uzavřít tento dodatek a že neočekává ani nepožaduje od SGEF žádné další informace v této věci.</w:t>
      </w:r>
    </w:p>
    <w:p w:rsidR="00903000" w:rsidRDefault="00E57CF3">
      <w:pPr>
        <w:pStyle w:val="sOdstavec1"/>
        <w:keepNext/>
        <w:keepLines/>
      </w:pPr>
      <w:r>
        <w:t>Tento dodatek se řídí českým právním řádem. Všechny spory, jež vyplynou z tohoto dodatku a souvisejí s ním, a které se nepodaří odstranit jednáním smluvních stran, budou s konečnou platností rozhodnuty třemi rozhodci Rozhodčího soudu při Hospodářské komoře ČR a Agrární komoře ČR v Praze podle jeho Řádu a Pravidel.</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4642"/>
      </w:tblGrid>
      <w:tr w:rsidR="00903000">
        <w:trPr>
          <w:trHeight w:val="483"/>
          <w:jc w:val="center"/>
        </w:trPr>
        <w:tc>
          <w:tcPr>
            <w:tcW w:w="4642" w:type="dxa"/>
            <w:gridSpan w:val="2"/>
            <w:tcBorders>
              <w:bottom w:val="single" w:sz="4" w:space="0" w:color="auto"/>
            </w:tcBorders>
            <w:vAlign w:val="bottom"/>
          </w:tcPr>
          <w:p w:rsidR="00903000" w:rsidRDefault="00E57CF3">
            <w:pPr>
              <w:pStyle w:val="sTabnorm"/>
              <w:keepNext/>
              <w:keepLines/>
              <w:spacing w:before="240"/>
              <w:jc w:val="center"/>
            </w:pPr>
            <w:r>
              <w:t xml:space="preserve">Praha, </w:t>
            </w:r>
            <w:proofErr w:type="gramStart"/>
            <w:r>
              <w:t>07.03.2018</w:t>
            </w:r>
            <w:proofErr w:type="gramEnd"/>
          </w:p>
          <w:p w:rsidR="00903000" w:rsidRDefault="00E57CF3">
            <w:pPr>
              <w:pStyle w:val="sTabnorm"/>
              <w:keepNext/>
              <w:keepLines/>
              <w:jc w:val="center"/>
            </w:pPr>
            <w:r>
              <w:t>Místo, datum</w:t>
            </w:r>
          </w:p>
        </w:tc>
        <w:tc>
          <w:tcPr>
            <w:tcW w:w="4642" w:type="dxa"/>
            <w:tcBorders>
              <w:bottom w:val="single" w:sz="4" w:space="0" w:color="auto"/>
            </w:tcBorders>
            <w:vAlign w:val="bottom"/>
          </w:tcPr>
          <w:p w:rsidR="00903000" w:rsidRDefault="00E57CF3">
            <w:pPr>
              <w:pStyle w:val="sTabnorm"/>
              <w:keepNext/>
              <w:keepLines/>
              <w:spacing w:before="240"/>
              <w:jc w:val="center"/>
            </w:pPr>
            <w:r>
              <w:t xml:space="preserve">Liberec, </w:t>
            </w:r>
            <w:proofErr w:type="gramStart"/>
            <w:r>
              <w:t>07.03.2018</w:t>
            </w:r>
            <w:proofErr w:type="gramEnd"/>
          </w:p>
          <w:p w:rsidR="00903000" w:rsidRDefault="00E57CF3">
            <w:pPr>
              <w:pStyle w:val="sTabnorm"/>
              <w:keepNext/>
              <w:keepLines/>
              <w:jc w:val="center"/>
            </w:pPr>
            <w:r>
              <w:t>Místo, datum</w:t>
            </w:r>
          </w:p>
        </w:tc>
      </w:tr>
      <w:tr w:rsidR="00903000">
        <w:trPr>
          <w:trHeight w:val="215"/>
          <w:jc w:val="center"/>
        </w:trPr>
        <w:tc>
          <w:tcPr>
            <w:tcW w:w="4642" w:type="dxa"/>
            <w:gridSpan w:val="2"/>
            <w:tcBorders>
              <w:bottom w:val="nil"/>
            </w:tcBorders>
          </w:tcPr>
          <w:p w:rsidR="00903000" w:rsidRDefault="00E57CF3">
            <w:pPr>
              <w:pStyle w:val="sTabbold"/>
            </w:pPr>
            <w:r>
              <w:rPr>
                <w:b w:val="0"/>
              </w:rPr>
              <w:t>Poskytovatel financování:</w:t>
            </w:r>
          </w:p>
        </w:tc>
        <w:tc>
          <w:tcPr>
            <w:tcW w:w="4642" w:type="dxa"/>
            <w:tcBorders>
              <w:bottom w:val="nil"/>
            </w:tcBorders>
          </w:tcPr>
          <w:p w:rsidR="00903000" w:rsidRDefault="00E57CF3">
            <w:pPr>
              <w:pStyle w:val="sTabbold"/>
            </w:pPr>
            <w:r>
              <w:rPr>
                <w:b w:val="0"/>
              </w:rPr>
              <w:t>Příjemce financování:</w:t>
            </w:r>
          </w:p>
        </w:tc>
      </w:tr>
      <w:tr w:rsidR="00903000">
        <w:trPr>
          <w:trHeight w:val="258"/>
          <w:jc w:val="center"/>
        </w:trPr>
        <w:tc>
          <w:tcPr>
            <w:tcW w:w="4642" w:type="dxa"/>
            <w:gridSpan w:val="2"/>
            <w:tcBorders>
              <w:top w:val="nil"/>
            </w:tcBorders>
          </w:tcPr>
          <w:p w:rsidR="00903000" w:rsidRDefault="00E57CF3">
            <w:pPr>
              <w:pStyle w:val="sTabbold"/>
              <w:spacing w:after="60"/>
              <w:rPr>
                <w:b w:val="0"/>
              </w:rPr>
            </w:pPr>
            <w:r>
              <w:t xml:space="preserve">SG </w:t>
            </w:r>
            <w:proofErr w:type="spellStart"/>
            <w:r>
              <w:t>Equipment</w:t>
            </w:r>
            <w:proofErr w:type="spellEnd"/>
            <w:r>
              <w:t xml:space="preserve"> Finance Czech Republic s.r.o.</w:t>
            </w:r>
          </w:p>
        </w:tc>
        <w:tc>
          <w:tcPr>
            <w:tcW w:w="4642" w:type="dxa"/>
            <w:tcBorders>
              <w:top w:val="nil"/>
            </w:tcBorders>
          </w:tcPr>
          <w:p w:rsidR="00903000" w:rsidRDefault="00E57CF3">
            <w:pPr>
              <w:pStyle w:val="sTabbold"/>
              <w:rPr>
                <w:b w:val="0"/>
              </w:rPr>
            </w:pPr>
            <w:r>
              <w:t>Technické služby města Liberce a.s.</w:t>
            </w:r>
          </w:p>
        </w:tc>
      </w:tr>
      <w:tr w:rsidR="00903000">
        <w:trPr>
          <w:jc w:val="center"/>
        </w:trPr>
        <w:tc>
          <w:tcPr>
            <w:tcW w:w="2321" w:type="dxa"/>
            <w:tcBorders>
              <w:bottom w:val="nil"/>
              <w:right w:val="nil"/>
            </w:tcBorders>
            <w:vAlign w:val="bottom"/>
          </w:tcPr>
          <w:p w:rsidR="00903000" w:rsidRDefault="00E57CF3">
            <w:pPr>
              <w:pStyle w:val="sTabnorm"/>
              <w:keepNext/>
              <w:keepLines/>
              <w:spacing w:before="480"/>
              <w:jc w:val="center"/>
            </w:pPr>
            <w:r>
              <w:t>.......................</w:t>
            </w:r>
          </w:p>
          <w:p w:rsidR="00903000" w:rsidRDefault="00E57CF3">
            <w:pPr>
              <w:pStyle w:val="sTabnorm"/>
              <w:keepNext/>
              <w:keepLines/>
              <w:jc w:val="center"/>
            </w:pPr>
            <w:r>
              <w:t>Podpis</w:t>
            </w:r>
          </w:p>
          <w:p w:rsidR="00903000" w:rsidRDefault="00903000">
            <w:pPr>
              <w:pStyle w:val="sTabnorm"/>
              <w:keepNext/>
              <w:keepLines/>
              <w:jc w:val="center"/>
            </w:pPr>
          </w:p>
        </w:tc>
        <w:tc>
          <w:tcPr>
            <w:tcW w:w="2321" w:type="dxa"/>
            <w:tcBorders>
              <w:left w:val="nil"/>
              <w:bottom w:val="nil"/>
            </w:tcBorders>
            <w:vAlign w:val="bottom"/>
          </w:tcPr>
          <w:p w:rsidR="00903000" w:rsidRDefault="00E57CF3">
            <w:pPr>
              <w:pStyle w:val="sTabnorm"/>
              <w:keepNext/>
              <w:keepLines/>
              <w:spacing w:before="480"/>
              <w:jc w:val="center"/>
            </w:pPr>
            <w:r>
              <w:t>.......................</w:t>
            </w:r>
          </w:p>
          <w:p w:rsidR="00903000" w:rsidRDefault="00E57CF3">
            <w:pPr>
              <w:pStyle w:val="sTabnorm"/>
              <w:keepNext/>
              <w:keepLines/>
              <w:jc w:val="center"/>
            </w:pPr>
            <w:r>
              <w:t>Podpis</w:t>
            </w:r>
          </w:p>
          <w:p w:rsidR="00903000" w:rsidRDefault="00903000">
            <w:pPr>
              <w:pStyle w:val="sTabnorm"/>
              <w:keepNext/>
              <w:keepLines/>
              <w:jc w:val="center"/>
            </w:pPr>
          </w:p>
        </w:tc>
        <w:tc>
          <w:tcPr>
            <w:tcW w:w="4642" w:type="dxa"/>
            <w:tcBorders>
              <w:bottom w:val="nil"/>
            </w:tcBorders>
            <w:vAlign w:val="bottom"/>
          </w:tcPr>
          <w:p w:rsidR="00903000" w:rsidRDefault="00E57CF3">
            <w:pPr>
              <w:pStyle w:val="sTabnorm"/>
              <w:keepNext/>
              <w:keepLines/>
              <w:spacing w:before="480"/>
              <w:jc w:val="center"/>
            </w:pPr>
            <w:r>
              <w:t>...............................</w:t>
            </w:r>
          </w:p>
          <w:p w:rsidR="00903000" w:rsidRDefault="00E57CF3">
            <w:pPr>
              <w:pStyle w:val="sTabnorm"/>
              <w:keepNext/>
              <w:keepLines/>
              <w:jc w:val="center"/>
            </w:pPr>
            <w:r>
              <w:t>Podpis</w:t>
            </w:r>
          </w:p>
          <w:p w:rsidR="00903000" w:rsidRDefault="00903000">
            <w:pPr>
              <w:pStyle w:val="sTabnorm"/>
              <w:keepNext/>
              <w:keepLines/>
              <w:jc w:val="center"/>
            </w:pPr>
          </w:p>
        </w:tc>
      </w:tr>
      <w:tr w:rsidR="00903000">
        <w:trPr>
          <w:jc w:val="center"/>
        </w:trPr>
        <w:tc>
          <w:tcPr>
            <w:tcW w:w="2321" w:type="dxa"/>
            <w:tcBorders>
              <w:top w:val="nil"/>
              <w:bottom w:val="nil"/>
              <w:right w:val="nil"/>
            </w:tcBorders>
            <w:vAlign w:val="bottom"/>
          </w:tcPr>
          <w:p w:rsidR="00903000" w:rsidRDefault="00E57CF3">
            <w:pPr>
              <w:pStyle w:val="sTabnorm"/>
              <w:keepNext/>
              <w:keepLines/>
              <w:jc w:val="center"/>
            </w:pPr>
            <w:r>
              <w:t>Jméno</w:t>
            </w:r>
          </w:p>
          <w:p w:rsidR="00903000" w:rsidRDefault="00903000">
            <w:pPr>
              <w:pStyle w:val="sTabnorm"/>
              <w:keepNext/>
              <w:keepLines/>
              <w:jc w:val="center"/>
            </w:pPr>
          </w:p>
        </w:tc>
        <w:tc>
          <w:tcPr>
            <w:tcW w:w="2321" w:type="dxa"/>
            <w:tcBorders>
              <w:top w:val="nil"/>
              <w:left w:val="nil"/>
              <w:bottom w:val="nil"/>
            </w:tcBorders>
            <w:vAlign w:val="bottom"/>
          </w:tcPr>
          <w:p w:rsidR="00903000" w:rsidRDefault="00E57CF3">
            <w:pPr>
              <w:pStyle w:val="sTabnorm"/>
              <w:keepNext/>
              <w:keepLines/>
              <w:jc w:val="center"/>
            </w:pPr>
            <w:r>
              <w:t>Jméno</w:t>
            </w:r>
          </w:p>
          <w:p w:rsidR="00903000" w:rsidRDefault="00903000">
            <w:pPr>
              <w:pStyle w:val="sTabnorm"/>
              <w:keepNext/>
              <w:keepLines/>
              <w:jc w:val="center"/>
            </w:pPr>
          </w:p>
        </w:tc>
        <w:tc>
          <w:tcPr>
            <w:tcW w:w="4642" w:type="dxa"/>
            <w:tcBorders>
              <w:top w:val="nil"/>
              <w:bottom w:val="nil"/>
            </w:tcBorders>
            <w:vAlign w:val="bottom"/>
          </w:tcPr>
          <w:p w:rsidR="00903000" w:rsidRDefault="00E57CF3">
            <w:pPr>
              <w:pStyle w:val="sTabnorm"/>
              <w:keepNext/>
              <w:keepLines/>
              <w:jc w:val="center"/>
            </w:pPr>
            <w:r>
              <w:t>Jméno</w:t>
            </w:r>
          </w:p>
          <w:p w:rsidR="00903000" w:rsidRDefault="00903000">
            <w:pPr>
              <w:pStyle w:val="sTabnorm"/>
              <w:keepNext/>
              <w:keepLines/>
              <w:jc w:val="center"/>
            </w:pPr>
          </w:p>
        </w:tc>
      </w:tr>
      <w:tr w:rsidR="00903000">
        <w:trPr>
          <w:jc w:val="center"/>
        </w:trPr>
        <w:tc>
          <w:tcPr>
            <w:tcW w:w="2321" w:type="dxa"/>
            <w:tcBorders>
              <w:top w:val="nil"/>
              <w:right w:val="nil"/>
            </w:tcBorders>
            <w:vAlign w:val="bottom"/>
          </w:tcPr>
          <w:p w:rsidR="00903000" w:rsidRDefault="00E57CF3">
            <w:pPr>
              <w:pStyle w:val="sTabnorm"/>
              <w:keepNext/>
              <w:keepLines/>
              <w:jc w:val="center"/>
            </w:pPr>
            <w:r>
              <w:t>Funkce</w:t>
            </w:r>
          </w:p>
          <w:p w:rsidR="00903000" w:rsidRDefault="00903000">
            <w:pPr>
              <w:pStyle w:val="sTabnorm"/>
              <w:keepNext/>
              <w:keepLines/>
              <w:jc w:val="center"/>
            </w:pPr>
          </w:p>
        </w:tc>
        <w:tc>
          <w:tcPr>
            <w:tcW w:w="2321" w:type="dxa"/>
            <w:tcBorders>
              <w:top w:val="nil"/>
              <w:left w:val="nil"/>
            </w:tcBorders>
            <w:vAlign w:val="bottom"/>
          </w:tcPr>
          <w:p w:rsidR="00903000" w:rsidRDefault="00E57CF3">
            <w:pPr>
              <w:pStyle w:val="sTabnorm"/>
              <w:keepNext/>
              <w:keepLines/>
              <w:jc w:val="center"/>
            </w:pPr>
            <w:bookmarkStart w:id="0" w:name="_GoBack"/>
            <w:bookmarkEnd w:id="0"/>
            <w:r>
              <w:t>Funkce</w:t>
            </w:r>
          </w:p>
          <w:p w:rsidR="00903000" w:rsidRDefault="00903000">
            <w:pPr>
              <w:pStyle w:val="sTabnorm"/>
              <w:keepNext/>
              <w:keepLines/>
              <w:jc w:val="center"/>
            </w:pPr>
          </w:p>
        </w:tc>
        <w:tc>
          <w:tcPr>
            <w:tcW w:w="4642" w:type="dxa"/>
            <w:tcBorders>
              <w:top w:val="nil"/>
            </w:tcBorders>
            <w:vAlign w:val="bottom"/>
          </w:tcPr>
          <w:p w:rsidR="00903000" w:rsidRDefault="00E57CF3">
            <w:pPr>
              <w:pStyle w:val="sTabnorm"/>
              <w:keepNext/>
              <w:keepLines/>
              <w:jc w:val="center"/>
            </w:pPr>
            <w:r>
              <w:t>Funkce</w:t>
            </w:r>
          </w:p>
          <w:p w:rsidR="00903000" w:rsidRDefault="00903000">
            <w:pPr>
              <w:pStyle w:val="sTabnorm"/>
              <w:keepNext/>
              <w:keepLines/>
              <w:jc w:val="center"/>
            </w:pPr>
          </w:p>
        </w:tc>
      </w:tr>
    </w:tbl>
    <w:p w:rsidR="00903000" w:rsidRDefault="00903000">
      <w:pPr>
        <w:pStyle w:val="sOdstavec1"/>
        <w:spacing w:before="0" w:after="0"/>
        <w:rPr>
          <w:sz w:val="10"/>
          <w:szCs w:val="10"/>
        </w:rPr>
      </w:pPr>
    </w:p>
    <w:sectPr w:rsidR="0090300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560" w:left="1417" w:header="1191"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174" w:rsidRDefault="00E57CF3">
      <w:r>
        <w:separator/>
      </w:r>
    </w:p>
  </w:endnote>
  <w:endnote w:type="continuationSeparator" w:id="0">
    <w:p w:rsidR="003D0174" w:rsidRDefault="00E5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00" w:rsidRDefault="009030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ook w:val="04A0" w:firstRow="1" w:lastRow="0" w:firstColumn="1" w:lastColumn="0" w:noHBand="0" w:noVBand="1"/>
    </w:tblPr>
    <w:tblGrid>
      <w:gridCol w:w="4535"/>
      <w:gridCol w:w="1134"/>
      <w:gridCol w:w="4535"/>
    </w:tblGrid>
    <w:tr w:rsidR="00903000">
      <w:trPr>
        <w:trHeight w:val="108"/>
        <w:jc w:val="center"/>
      </w:trPr>
      <w:tc>
        <w:tcPr>
          <w:tcW w:w="4535" w:type="dxa"/>
          <w:vAlign w:val="center"/>
        </w:tcPr>
        <w:p w:rsidR="00903000" w:rsidRDefault="00903000">
          <w:pPr>
            <w:pStyle w:val="sZapati"/>
            <w:rPr>
              <w:sz w:val="12"/>
              <w:szCs w:val="12"/>
            </w:rPr>
          </w:pPr>
        </w:p>
      </w:tc>
      <w:tc>
        <w:tcPr>
          <w:tcW w:w="1134" w:type="dxa"/>
          <w:vMerge w:val="restart"/>
        </w:tcPr>
        <w:p w:rsidR="00903000" w:rsidRDefault="00E57CF3">
          <w:pPr>
            <w:pStyle w:val="sZapati"/>
            <w:rPr>
              <w:sz w:val="14"/>
              <w:szCs w:val="14"/>
            </w:rPr>
          </w:pPr>
          <w:r>
            <w:rPr>
              <w:sz w:val="14"/>
              <w:szCs w:val="14"/>
            </w:rPr>
            <w:fldChar w:fldCharType="begin"/>
          </w:r>
          <w:r>
            <w:rPr>
              <w:sz w:val="14"/>
              <w:szCs w:val="14"/>
            </w:rPr>
            <w:instrText>PAGE</w:instrText>
          </w:r>
          <w:r>
            <w:rPr>
              <w:sz w:val="14"/>
              <w:szCs w:val="14"/>
            </w:rPr>
            <w:fldChar w:fldCharType="separate"/>
          </w:r>
          <w:r w:rsidR="002147E5">
            <w:rPr>
              <w:noProof/>
              <w:sz w:val="14"/>
              <w:szCs w:val="14"/>
            </w:rPr>
            <w:t>2</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2147E5">
            <w:rPr>
              <w:noProof/>
              <w:sz w:val="14"/>
              <w:szCs w:val="14"/>
            </w:rPr>
            <w:t>2</w:t>
          </w:r>
          <w:r>
            <w:rPr>
              <w:sz w:val="14"/>
              <w:szCs w:val="14"/>
            </w:rPr>
            <w:fldChar w:fldCharType="end"/>
          </w:r>
        </w:p>
      </w:tc>
      <w:tc>
        <w:tcPr>
          <w:tcW w:w="4535" w:type="dxa"/>
          <w:vMerge w:val="restart"/>
        </w:tcPr>
        <w:p w:rsidR="00903000" w:rsidRDefault="00E57CF3">
          <w:pPr>
            <w:pStyle w:val="sZapati"/>
            <w:jc w:val="right"/>
            <w:rPr>
              <w:sz w:val="14"/>
              <w:szCs w:val="14"/>
            </w:rPr>
          </w:pPr>
          <w:r>
            <w:rPr>
              <w:bCs/>
            </w:rPr>
            <w:t>CZ_SDA_000_203_128_c</w:t>
          </w:r>
        </w:p>
      </w:tc>
    </w:tr>
    <w:tr w:rsidR="00903000">
      <w:trPr>
        <w:trHeight w:val="107"/>
        <w:jc w:val="center"/>
      </w:trPr>
      <w:tc>
        <w:tcPr>
          <w:tcW w:w="4535" w:type="dxa"/>
          <w:vAlign w:val="center"/>
        </w:tcPr>
        <w:p w:rsidR="00903000" w:rsidRDefault="00903000">
          <w:pPr>
            <w:pStyle w:val="sZapati"/>
            <w:rPr>
              <w:sz w:val="12"/>
              <w:szCs w:val="12"/>
            </w:rPr>
          </w:pPr>
        </w:p>
      </w:tc>
      <w:tc>
        <w:tcPr>
          <w:tcW w:w="1134" w:type="dxa"/>
          <w:vMerge/>
        </w:tcPr>
        <w:p w:rsidR="00903000" w:rsidRDefault="00903000"/>
      </w:tc>
      <w:tc>
        <w:tcPr>
          <w:tcW w:w="4535" w:type="dxa"/>
          <w:vMerge/>
        </w:tcPr>
        <w:p w:rsidR="00903000" w:rsidRDefault="00903000"/>
      </w:tc>
    </w:tr>
  </w:tbl>
  <w:p w:rsidR="00903000" w:rsidRDefault="00903000">
    <w:pPr>
      <w:pStyle w:val="sZapati"/>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ook w:val="04A0" w:firstRow="1" w:lastRow="0" w:firstColumn="1" w:lastColumn="0" w:noHBand="0" w:noVBand="1"/>
    </w:tblPr>
    <w:tblGrid>
      <w:gridCol w:w="4535"/>
      <w:gridCol w:w="1134"/>
      <w:gridCol w:w="4535"/>
    </w:tblGrid>
    <w:tr w:rsidR="00903000">
      <w:trPr>
        <w:trHeight w:val="113"/>
        <w:jc w:val="center"/>
      </w:trPr>
      <w:tc>
        <w:tcPr>
          <w:tcW w:w="4535" w:type="dxa"/>
          <w:vAlign w:val="center"/>
        </w:tcPr>
        <w:p w:rsidR="00903000" w:rsidRDefault="00E57CF3">
          <w:pPr>
            <w:jc w:val="center"/>
            <w:rPr>
              <w:sz w:val="12"/>
              <w:szCs w:val="12"/>
            </w:rPr>
          </w:pPr>
          <w:r>
            <w:rPr>
              <w:noProof/>
              <w:lang w:val="cs-CZ"/>
            </w:rPr>
            <w:drawing>
              <wp:inline distT="0" distB="0" distL="0" distR="0">
                <wp:extent cx="2413000" cy="304800"/>
                <wp:effectExtent l="0" t="0" r="635" b="0"/>
                <wp:docPr id="3" name="[out]4773.png" descr="[out]4773.png"/>
                <wp:cNvGraphicFramePr/>
                <a:graphic xmlns:a="http://schemas.openxmlformats.org/drawingml/2006/main">
                  <a:graphicData uri="http://schemas.openxmlformats.org/drawingml/2006/picture">
                    <pic:pic xmlns:pic="http://schemas.openxmlformats.org/drawingml/2006/picture">
                      <pic:nvPicPr>
                        <pic:cNvPr id="3" name="[out]4773.png"/>
                        <pic:cNvPicPr/>
                      </pic:nvPicPr>
                      <pic:blipFill>
                        <a:blip r:embed="rId1"/>
                        <a:stretch>
                          <a:fillRect/>
                        </a:stretch>
                      </pic:blipFill>
                      <pic:spPr>
                        <a:xfrm>
                          <a:off x="0" y="0"/>
                          <a:ext cx="2413000" cy="304800"/>
                        </a:xfrm>
                        <a:prstGeom prst="rect">
                          <a:avLst/>
                        </a:prstGeom>
                      </pic:spPr>
                    </pic:pic>
                  </a:graphicData>
                </a:graphic>
              </wp:inline>
            </w:drawing>
          </w:r>
        </w:p>
      </w:tc>
      <w:tc>
        <w:tcPr>
          <w:tcW w:w="1134" w:type="dxa"/>
          <w:vMerge w:val="restart"/>
        </w:tcPr>
        <w:p w:rsidR="00903000" w:rsidRDefault="00E57CF3">
          <w:pPr>
            <w:pStyle w:val="sZapati"/>
            <w:rPr>
              <w:sz w:val="14"/>
              <w:szCs w:val="14"/>
            </w:rPr>
          </w:pPr>
          <w:r>
            <w:rPr>
              <w:sz w:val="14"/>
              <w:szCs w:val="14"/>
            </w:rPr>
            <w:fldChar w:fldCharType="begin"/>
          </w:r>
          <w:r>
            <w:rPr>
              <w:sz w:val="14"/>
              <w:szCs w:val="14"/>
            </w:rPr>
            <w:instrText>PAGE</w:instrText>
          </w:r>
          <w:r>
            <w:rPr>
              <w:sz w:val="14"/>
              <w:szCs w:val="14"/>
            </w:rPr>
            <w:fldChar w:fldCharType="separate"/>
          </w:r>
          <w:r w:rsidR="002147E5">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2147E5">
            <w:rPr>
              <w:noProof/>
              <w:sz w:val="14"/>
              <w:szCs w:val="14"/>
            </w:rPr>
            <w:t>2</w:t>
          </w:r>
          <w:r>
            <w:rPr>
              <w:sz w:val="14"/>
              <w:szCs w:val="14"/>
            </w:rPr>
            <w:fldChar w:fldCharType="end"/>
          </w:r>
        </w:p>
      </w:tc>
      <w:tc>
        <w:tcPr>
          <w:tcW w:w="4535" w:type="dxa"/>
          <w:vMerge w:val="restart"/>
        </w:tcPr>
        <w:p w:rsidR="00903000" w:rsidRDefault="00E57CF3">
          <w:pPr>
            <w:pStyle w:val="sZapati"/>
            <w:jc w:val="right"/>
            <w:rPr>
              <w:sz w:val="14"/>
              <w:szCs w:val="14"/>
            </w:rPr>
          </w:pPr>
          <w:r>
            <w:rPr>
              <w:bCs/>
            </w:rPr>
            <w:t>CZ_SDA_000_203_128_c</w:t>
          </w:r>
        </w:p>
      </w:tc>
    </w:tr>
    <w:tr w:rsidR="00903000">
      <w:trPr>
        <w:trHeight w:val="107"/>
        <w:jc w:val="center"/>
      </w:trPr>
      <w:tc>
        <w:tcPr>
          <w:tcW w:w="4535" w:type="dxa"/>
          <w:vAlign w:val="center"/>
        </w:tcPr>
        <w:p w:rsidR="00903000" w:rsidRDefault="00E57CF3">
          <w:pPr>
            <w:pStyle w:val="sZapati"/>
            <w:rPr>
              <w:sz w:val="12"/>
              <w:szCs w:val="12"/>
            </w:rPr>
          </w:pPr>
          <w:r>
            <w:rPr>
              <w:sz w:val="12"/>
              <w:szCs w:val="12"/>
            </w:rPr>
            <w:t>FCZ00FF282</w:t>
          </w:r>
        </w:p>
      </w:tc>
      <w:tc>
        <w:tcPr>
          <w:tcW w:w="1134" w:type="dxa"/>
          <w:vMerge/>
        </w:tcPr>
        <w:p w:rsidR="00903000" w:rsidRDefault="00903000"/>
      </w:tc>
      <w:tc>
        <w:tcPr>
          <w:tcW w:w="4535" w:type="dxa"/>
          <w:vMerge/>
        </w:tcPr>
        <w:p w:rsidR="00903000" w:rsidRDefault="00903000"/>
      </w:tc>
    </w:tr>
  </w:tbl>
  <w:p w:rsidR="00903000" w:rsidRDefault="00903000">
    <w:pPr>
      <w:pStyle w:val="sZapati"/>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000" w:rsidRDefault="00E57CF3">
      <w:r>
        <w:separator/>
      </w:r>
    </w:p>
  </w:footnote>
  <w:footnote w:type="continuationSeparator" w:id="0">
    <w:p w:rsidR="00903000" w:rsidRDefault="00E57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00" w:rsidRDefault="009030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00" w:rsidRDefault="0090300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00" w:rsidRDefault="00E57CF3">
    <w:pPr>
      <w:pStyle w:val="Zhlav"/>
    </w:pPr>
    <w:r>
      <w:rPr>
        <w:noProof/>
        <w:lang w:val="cs-CZ"/>
      </w:rPr>
      <w:drawing>
        <wp:anchor distT="0" distB="0" distL="0" distR="0" simplePos="0" relativeHeight="2048" behindDoc="1" locked="0" layoutInCell="0" allowOverlap="0">
          <wp:simplePos x="0" y="0"/>
          <wp:positionH relativeFrom="page">
            <wp:posOffset>-10794</wp:posOffset>
          </wp:positionH>
          <wp:positionV relativeFrom="page">
            <wp:posOffset>-3809</wp:posOffset>
          </wp:positionV>
          <wp:extent cx="7534910" cy="1296035"/>
          <wp:effectExtent l="0" t="0" r="8890" b="0"/>
          <wp:wrapNone/>
          <wp:docPr id="1" name="Picture_0" descr="Picture_0"/>
          <wp:cNvGraphicFramePr/>
          <a:graphic xmlns:a="http://schemas.openxmlformats.org/drawingml/2006/main">
            <a:graphicData uri="http://schemas.openxmlformats.org/drawingml/2006/picture">
              <pic:pic xmlns:pic="http://schemas.openxmlformats.org/drawingml/2006/picture">
                <pic:nvPicPr>
                  <pic:cNvPr id="0" name="Picture_0"/>
                  <pic:cNvPicPr/>
                </pic:nvPicPr>
                <pic:blipFill>
                  <a:blip r:embed="rId1"/>
                  <a:stretch>
                    <a:fillRect/>
                  </a:stretch>
                </pic:blipFill>
                <pic:spPr bwMode="auto">
                  <a:xfrm>
                    <a:off x="0" y="0"/>
                    <a:ext cx="7534910" cy="129603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913B6"/>
    <w:multiLevelType w:val="hybridMultilevel"/>
    <w:tmpl w:val="ADC015D6"/>
    <w:lvl w:ilvl="0" w:tplc="14EE3C44">
      <w:start w:val="1"/>
      <w:numFmt w:val="upperRoman"/>
      <w:lvlText w:val="%1."/>
      <w:lvlJc w:val="right"/>
      <w:pPr>
        <w:tabs>
          <w:tab w:val="left" w:pos="907"/>
        </w:tabs>
        <w:ind w:left="720" w:hanging="360"/>
      </w:pPr>
    </w:lvl>
    <w:lvl w:ilvl="1" w:tplc="86E2F61C">
      <w:start w:val="1"/>
      <w:numFmt w:val="lowerLetter"/>
      <w:lvlText w:val="%2."/>
      <w:lvlJc w:val="left"/>
      <w:pPr>
        <w:tabs>
          <w:tab w:val="left" w:pos="907"/>
        </w:tabs>
        <w:ind w:left="1440" w:hanging="360"/>
      </w:pPr>
    </w:lvl>
    <w:lvl w:ilvl="2" w:tplc="1590A072">
      <w:start w:val="1"/>
      <w:numFmt w:val="lowerRoman"/>
      <w:lvlText w:val="%3."/>
      <w:lvlJc w:val="right"/>
      <w:pPr>
        <w:tabs>
          <w:tab w:val="left" w:pos="907"/>
        </w:tabs>
        <w:ind w:left="2160" w:hanging="180"/>
      </w:pPr>
    </w:lvl>
    <w:lvl w:ilvl="3" w:tplc="A866E236">
      <w:start w:val="1"/>
      <w:numFmt w:val="decimal"/>
      <w:lvlText w:val="%4."/>
      <w:lvlJc w:val="left"/>
      <w:pPr>
        <w:tabs>
          <w:tab w:val="left" w:pos="907"/>
        </w:tabs>
        <w:ind w:left="2880" w:hanging="360"/>
      </w:pPr>
    </w:lvl>
    <w:lvl w:ilvl="4" w:tplc="DB6670BE">
      <w:start w:val="1"/>
      <w:numFmt w:val="lowerLetter"/>
      <w:lvlText w:val="%5."/>
      <w:lvlJc w:val="left"/>
      <w:pPr>
        <w:tabs>
          <w:tab w:val="left" w:pos="907"/>
        </w:tabs>
        <w:ind w:left="3600" w:hanging="360"/>
      </w:pPr>
    </w:lvl>
    <w:lvl w:ilvl="5" w:tplc="A8927586">
      <w:start w:val="1"/>
      <w:numFmt w:val="lowerRoman"/>
      <w:lvlText w:val="%6."/>
      <w:lvlJc w:val="right"/>
      <w:pPr>
        <w:tabs>
          <w:tab w:val="left" w:pos="907"/>
        </w:tabs>
        <w:ind w:left="4320" w:hanging="180"/>
      </w:pPr>
    </w:lvl>
    <w:lvl w:ilvl="6" w:tplc="F8DA8A92">
      <w:start w:val="1"/>
      <w:numFmt w:val="decimal"/>
      <w:lvlText w:val="%7."/>
      <w:lvlJc w:val="left"/>
      <w:pPr>
        <w:tabs>
          <w:tab w:val="left" w:pos="907"/>
        </w:tabs>
        <w:ind w:left="5040" w:hanging="360"/>
      </w:pPr>
    </w:lvl>
    <w:lvl w:ilvl="7" w:tplc="78A6E248">
      <w:start w:val="1"/>
      <w:numFmt w:val="lowerLetter"/>
      <w:lvlText w:val="%8."/>
      <w:lvlJc w:val="left"/>
      <w:pPr>
        <w:tabs>
          <w:tab w:val="left" w:pos="907"/>
        </w:tabs>
        <w:ind w:left="5760" w:hanging="360"/>
      </w:pPr>
    </w:lvl>
    <w:lvl w:ilvl="8" w:tplc="8048C038">
      <w:start w:val="1"/>
      <w:numFmt w:val="lowerRoman"/>
      <w:lvlText w:val="%9."/>
      <w:lvlJc w:val="right"/>
      <w:pPr>
        <w:tabs>
          <w:tab w:val="left" w:pos="907"/>
        </w:tabs>
        <w:ind w:left="6480" w:hanging="180"/>
      </w:pPr>
    </w:lvl>
  </w:abstractNum>
  <w:abstractNum w:abstractNumId="1" w15:restartNumberingAfterBreak="0">
    <w:nsid w:val="3A5A4CD7"/>
    <w:multiLevelType w:val="hybridMultilevel"/>
    <w:tmpl w:val="018EF3BA"/>
    <w:lvl w:ilvl="0" w:tplc="BDE470FE">
      <w:start w:val="4"/>
      <w:numFmt w:val="decimal"/>
      <w:pStyle w:val="sOdstavec4"/>
      <w:lvlText w:val="-"/>
      <w:lvlJc w:val="left"/>
      <w:pPr>
        <w:tabs>
          <w:tab w:val="left" w:pos="907"/>
        </w:tabs>
        <w:ind w:left="757" w:hanging="360"/>
      </w:pPr>
      <w:rPr>
        <w:rFonts w:ascii="Arial" w:eastAsia="Times New Roman" w:hAnsi="Arial" w:cs="Arial" w:hint="default"/>
      </w:rPr>
    </w:lvl>
    <w:lvl w:ilvl="1" w:tplc="5A0E2AA2">
      <w:start w:val="1"/>
      <w:numFmt w:val="lowerLetter"/>
      <w:lvlText w:val="%2."/>
      <w:lvlJc w:val="left"/>
      <w:pPr>
        <w:tabs>
          <w:tab w:val="left" w:pos="907"/>
        </w:tabs>
        <w:ind w:left="2173" w:hanging="360"/>
      </w:pPr>
    </w:lvl>
    <w:lvl w:ilvl="2" w:tplc="FEB85D70">
      <w:start w:val="1"/>
      <w:numFmt w:val="lowerRoman"/>
      <w:lvlText w:val="%3."/>
      <w:lvlJc w:val="right"/>
      <w:pPr>
        <w:tabs>
          <w:tab w:val="left" w:pos="907"/>
        </w:tabs>
        <w:ind w:left="2893" w:hanging="180"/>
      </w:pPr>
    </w:lvl>
    <w:lvl w:ilvl="3" w:tplc="1FE281E4">
      <w:start w:val="1"/>
      <w:numFmt w:val="decimal"/>
      <w:lvlText w:val="%4."/>
      <w:lvlJc w:val="left"/>
      <w:pPr>
        <w:tabs>
          <w:tab w:val="left" w:pos="907"/>
        </w:tabs>
        <w:ind w:left="3613" w:hanging="360"/>
      </w:pPr>
    </w:lvl>
    <w:lvl w:ilvl="4" w:tplc="7D8C0A9A">
      <w:start w:val="1"/>
      <w:numFmt w:val="lowerLetter"/>
      <w:lvlText w:val="%5."/>
      <w:lvlJc w:val="left"/>
      <w:pPr>
        <w:tabs>
          <w:tab w:val="left" w:pos="907"/>
        </w:tabs>
        <w:ind w:left="4333" w:hanging="360"/>
      </w:pPr>
    </w:lvl>
    <w:lvl w:ilvl="5" w:tplc="162CD6CC">
      <w:start w:val="1"/>
      <w:numFmt w:val="lowerRoman"/>
      <w:lvlText w:val="%6."/>
      <w:lvlJc w:val="right"/>
      <w:pPr>
        <w:tabs>
          <w:tab w:val="left" w:pos="907"/>
        </w:tabs>
        <w:ind w:left="5053" w:hanging="180"/>
      </w:pPr>
    </w:lvl>
    <w:lvl w:ilvl="6" w:tplc="10B0A21E">
      <w:start w:val="1"/>
      <w:numFmt w:val="decimal"/>
      <w:lvlText w:val="%7."/>
      <w:lvlJc w:val="left"/>
      <w:pPr>
        <w:tabs>
          <w:tab w:val="left" w:pos="907"/>
        </w:tabs>
        <w:ind w:left="5773" w:hanging="360"/>
      </w:pPr>
    </w:lvl>
    <w:lvl w:ilvl="7" w:tplc="C81EDD68">
      <w:start w:val="1"/>
      <w:numFmt w:val="lowerLetter"/>
      <w:lvlText w:val="%8."/>
      <w:lvlJc w:val="left"/>
      <w:pPr>
        <w:tabs>
          <w:tab w:val="left" w:pos="907"/>
        </w:tabs>
        <w:ind w:left="6493" w:hanging="360"/>
      </w:pPr>
    </w:lvl>
    <w:lvl w:ilvl="8" w:tplc="A29CBAD8">
      <w:start w:val="1"/>
      <w:numFmt w:val="lowerRoman"/>
      <w:lvlText w:val="%9."/>
      <w:lvlJc w:val="right"/>
      <w:pPr>
        <w:tabs>
          <w:tab w:val="left" w:pos="907"/>
        </w:tabs>
        <w:ind w:left="7213" w:hanging="180"/>
      </w:pPr>
    </w:lvl>
  </w:abstractNum>
  <w:abstractNum w:abstractNumId="2" w15:restartNumberingAfterBreak="0">
    <w:nsid w:val="44CF6FFC"/>
    <w:multiLevelType w:val="hybridMultilevel"/>
    <w:tmpl w:val="3C143C1A"/>
    <w:lvl w:ilvl="0" w:tplc="21E4A33E">
      <w:start w:val="4"/>
      <w:numFmt w:val="decimal"/>
      <w:lvlText w:val="-"/>
      <w:lvlJc w:val="left"/>
      <w:pPr>
        <w:tabs>
          <w:tab w:val="left" w:pos="907"/>
        </w:tabs>
        <w:ind w:left="720" w:hanging="360"/>
      </w:pPr>
      <w:rPr>
        <w:rFonts w:ascii="Arial" w:eastAsia="Times New Roman" w:hAnsi="Arial" w:cs="Arial" w:hint="default"/>
      </w:rPr>
    </w:lvl>
    <w:lvl w:ilvl="1" w:tplc="0AF23F28">
      <w:start w:val="1"/>
      <w:numFmt w:val="decimal"/>
      <w:lvlText w:val="o"/>
      <w:lvlJc w:val="left"/>
      <w:pPr>
        <w:tabs>
          <w:tab w:val="left" w:pos="907"/>
        </w:tabs>
        <w:ind w:left="1440" w:hanging="360"/>
      </w:pPr>
      <w:rPr>
        <w:rFonts w:ascii="Courier New" w:hAnsi="Courier New" w:cs="Courier New" w:hint="default"/>
      </w:rPr>
    </w:lvl>
    <w:lvl w:ilvl="2" w:tplc="3AB6CB56">
      <w:start w:val="1"/>
      <w:numFmt w:val="decimal"/>
      <w:lvlText w:val=""/>
      <w:lvlJc w:val="left"/>
      <w:pPr>
        <w:tabs>
          <w:tab w:val="left" w:pos="907"/>
        </w:tabs>
        <w:ind w:left="2160" w:hanging="360"/>
      </w:pPr>
      <w:rPr>
        <w:rFonts w:ascii="Wingdings" w:hAnsi="Wingdings" w:hint="default"/>
      </w:rPr>
    </w:lvl>
    <w:lvl w:ilvl="3" w:tplc="56764E44">
      <w:start w:val="1"/>
      <w:numFmt w:val="decimal"/>
      <w:lvlText w:val=""/>
      <w:lvlJc w:val="left"/>
      <w:pPr>
        <w:tabs>
          <w:tab w:val="left" w:pos="907"/>
        </w:tabs>
        <w:ind w:left="2880" w:hanging="360"/>
      </w:pPr>
      <w:rPr>
        <w:rFonts w:ascii="Symbol" w:hAnsi="Symbol" w:hint="default"/>
      </w:rPr>
    </w:lvl>
    <w:lvl w:ilvl="4" w:tplc="F7FAF334">
      <w:start w:val="1"/>
      <w:numFmt w:val="decimal"/>
      <w:lvlText w:val="o"/>
      <w:lvlJc w:val="left"/>
      <w:pPr>
        <w:tabs>
          <w:tab w:val="left" w:pos="907"/>
        </w:tabs>
        <w:ind w:left="3600" w:hanging="360"/>
      </w:pPr>
      <w:rPr>
        <w:rFonts w:ascii="Courier New" w:hAnsi="Courier New" w:cs="Courier New" w:hint="default"/>
      </w:rPr>
    </w:lvl>
    <w:lvl w:ilvl="5" w:tplc="B4A0D756">
      <w:start w:val="1"/>
      <w:numFmt w:val="decimal"/>
      <w:lvlText w:val=""/>
      <w:lvlJc w:val="left"/>
      <w:pPr>
        <w:tabs>
          <w:tab w:val="left" w:pos="907"/>
        </w:tabs>
        <w:ind w:left="4320" w:hanging="360"/>
      </w:pPr>
      <w:rPr>
        <w:rFonts w:ascii="Wingdings" w:hAnsi="Wingdings" w:hint="default"/>
      </w:rPr>
    </w:lvl>
    <w:lvl w:ilvl="6" w:tplc="9EDE13E6">
      <w:start w:val="1"/>
      <w:numFmt w:val="decimal"/>
      <w:lvlText w:val=""/>
      <w:lvlJc w:val="left"/>
      <w:pPr>
        <w:tabs>
          <w:tab w:val="left" w:pos="907"/>
        </w:tabs>
        <w:ind w:left="5040" w:hanging="360"/>
      </w:pPr>
      <w:rPr>
        <w:rFonts w:ascii="Symbol" w:hAnsi="Symbol" w:hint="default"/>
      </w:rPr>
    </w:lvl>
    <w:lvl w:ilvl="7" w:tplc="D902C9A8">
      <w:start w:val="1"/>
      <w:numFmt w:val="decimal"/>
      <w:lvlText w:val="o"/>
      <w:lvlJc w:val="left"/>
      <w:pPr>
        <w:tabs>
          <w:tab w:val="left" w:pos="907"/>
        </w:tabs>
        <w:ind w:left="5760" w:hanging="360"/>
      </w:pPr>
      <w:rPr>
        <w:rFonts w:ascii="Courier New" w:hAnsi="Courier New" w:cs="Courier New" w:hint="default"/>
      </w:rPr>
    </w:lvl>
    <w:lvl w:ilvl="8" w:tplc="D6EA8154">
      <w:start w:val="1"/>
      <w:numFmt w:val="decimal"/>
      <w:lvlText w:val=""/>
      <w:lvlJc w:val="left"/>
      <w:pPr>
        <w:tabs>
          <w:tab w:val="left" w:pos="907"/>
        </w:tabs>
        <w:ind w:left="6480" w:hanging="360"/>
      </w:pPr>
      <w:rPr>
        <w:rFonts w:ascii="Wingdings" w:hAnsi="Wingdings" w:hint="default"/>
      </w:rPr>
    </w:lvl>
  </w:abstractNum>
  <w:abstractNum w:abstractNumId="3" w15:restartNumberingAfterBreak="0">
    <w:nsid w:val="57BC1B5B"/>
    <w:multiLevelType w:val="multilevel"/>
    <w:tmpl w:val="A470D830"/>
    <w:lvl w:ilvl="0">
      <w:start w:val="1"/>
      <w:numFmt w:val="upperRoman"/>
      <w:pStyle w:val="sNadpis2"/>
      <w:lvlText w:val="%1."/>
      <w:lvlJc w:val="left"/>
      <w:pPr>
        <w:tabs>
          <w:tab w:val="left" w:pos="907"/>
        </w:tabs>
        <w:ind w:left="360" w:hanging="360"/>
      </w:pPr>
      <w:rPr>
        <w:rFonts w:hint="default"/>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907"/>
        </w:tabs>
        <w:ind w:left="964" w:hanging="244"/>
      </w:pPr>
      <w:rPr>
        <w:rFonts w:hint="default"/>
      </w:rPr>
    </w:lvl>
    <w:lvl w:ilvl="3">
      <w:start w:val="1"/>
      <w:numFmt w:val="decimal"/>
      <w:lvlText w:val="%1.%2.%3.%4."/>
      <w:lvlJc w:val="left"/>
      <w:pPr>
        <w:tabs>
          <w:tab w:val="left" w:pos="907"/>
        </w:tabs>
        <w:ind w:left="1728" w:hanging="648"/>
      </w:pPr>
      <w:rPr>
        <w:rFonts w:hint="default"/>
      </w:rPr>
    </w:lvl>
    <w:lvl w:ilvl="4">
      <w:start w:val="1"/>
      <w:numFmt w:val="decimal"/>
      <w:lvlText w:val="%1.%2.%3.%4.%5."/>
      <w:lvlJc w:val="left"/>
      <w:pPr>
        <w:tabs>
          <w:tab w:val="left" w:pos="907"/>
        </w:tabs>
        <w:ind w:left="2232" w:hanging="792"/>
      </w:pPr>
      <w:rPr>
        <w:rFonts w:hint="default"/>
      </w:rPr>
    </w:lvl>
    <w:lvl w:ilvl="5">
      <w:start w:val="1"/>
      <w:numFmt w:val="decimal"/>
      <w:lvlText w:val="%1.%2.%3.%4.%5.%6."/>
      <w:lvlJc w:val="left"/>
      <w:pPr>
        <w:tabs>
          <w:tab w:val="left" w:pos="907"/>
        </w:tabs>
        <w:ind w:left="2736" w:hanging="936"/>
      </w:pPr>
      <w:rPr>
        <w:rFonts w:hint="default"/>
      </w:rPr>
    </w:lvl>
    <w:lvl w:ilvl="6">
      <w:start w:val="1"/>
      <w:numFmt w:val="decimal"/>
      <w:lvlText w:val="%1.%2.%3.%4.%5.%6.%7."/>
      <w:lvlJc w:val="left"/>
      <w:pPr>
        <w:tabs>
          <w:tab w:val="left" w:pos="907"/>
        </w:tabs>
        <w:ind w:left="3240" w:hanging="1080"/>
      </w:pPr>
      <w:rPr>
        <w:rFonts w:hint="default"/>
      </w:rPr>
    </w:lvl>
    <w:lvl w:ilvl="7">
      <w:start w:val="1"/>
      <w:numFmt w:val="decimal"/>
      <w:lvlText w:val="%1.%2.%3.%4.%5.%6.%7.%8."/>
      <w:lvlJc w:val="left"/>
      <w:pPr>
        <w:tabs>
          <w:tab w:val="left" w:pos="907"/>
        </w:tabs>
        <w:ind w:left="3744" w:hanging="1224"/>
      </w:pPr>
      <w:rPr>
        <w:rFonts w:hint="default"/>
      </w:rPr>
    </w:lvl>
    <w:lvl w:ilvl="8">
      <w:start w:val="1"/>
      <w:numFmt w:val="decimal"/>
      <w:lvlText w:val="%1.%2.%3.%4.%5.%6.%7.%8.%9."/>
      <w:lvlJc w:val="left"/>
      <w:pPr>
        <w:tabs>
          <w:tab w:val="left" w:pos="907"/>
        </w:tabs>
        <w:ind w:left="4320" w:hanging="1440"/>
      </w:pPr>
      <w:rPr>
        <w:rFonts w:hint="default"/>
      </w:rPr>
    </w:lvl>
  </w:abstractNum>
  <w:abstractNum w:abstractNumId="4" w15:restartNumberingAfterBreak="0">
    <w:nsid w:val="796F5949"/>
    <w:multiLevelType w:val="hybridMultilevel"/>
    <w:tmpl w:val="DCBA611E"/>
    <w:lvl w:ilvl="0" w:tplc="E3B66E42">
      <w:start w:val="4"/>
      <w:numFmt w:val="decimal"/>
      <w:lvlText w:val="-"/>
      <w:lvlJc w:val="left"/>
      <w:pPr>
        <w:tabs>
          <w:tab w:val="left" w:pos="907"/>
        </w:tabs>
        <w:ind w:left="720" w:hanging="360"/>
      </w:pPr>
      <w:rPr>
        <w:rFonts w:ascii="Arial" w:eastAsia="Times New Roman" w:hAnsi="Arial" w:cs="Arial" w:hint="default"/>
      </w:rPr>
    </w:lvl>
    <w:lvl w:ilvl="1" w:tplc="545CBD2C">
      <w:start w:val="1"/>
      <w:numFmt w:val="decimal"/>
      <w:lvlText w:val="o"/>
      <w:lvlJc w:val="left"/>
      <w:pPr>
        <w:tabs>
          <w:tab w:val="left" w:pos="907"/>
        </w:tabs>
        <w:ind w:left="1440" w:hanging="360"/>
      </w:pPr>
      <w:rPr>
        <w:rFonts w:ascii="Courier New" w:hAnsi="Courier New" w:cs="Courier New" w:hint="default"/>
      </w:rPr>
    </w:lvl>
    <w:lvl w:ilvl="2" w:tplc="F31E8840">
      <w:start w:val="1"/>
      <w:numFmt w:val="decimal"/>
      <w:lvlText w:val=""/>
      <w:lvlJc w:val="left"/>
      <w:pPr>
        <w:tabs>
          <w:tab w:val="left" w:pos="907"/>
        </w:tabs>
        <w:ind w:left="2160" w:hanging="360"/>
      </w:pPr>
      <w:rPr>
        <w:rFonts w:ascii="Wingdings" w:hAnsi="Wingdings" w:hint="default"/>
      </w:rPr>
    </w:lvl>
    <w:lvl w:ilvl="3" w:tplc="7332CA2E">
      <w:start w:val="1"/>
      <w:numFmt w:val="decimal"/>
      <w:lvlText w:val=""/>
      <w:lvlJc w:val="left"/>
      <w:pPr>
        <w:tabs>
          <w:tab w:val="left" w:pos="907"/>
        </w:tabs>
        <w:ind w:left="2880" w:hanging="360"/>
      </w:pPr>
      <w:rPr>
        <w:rFonts w:ascii="Symbol" w:hAnsi="Symbol" w:hint="default"/>
      </w:rPr>
    </w:lvl>
    <w:lvl w:ilvl="4" w:tplc="BEAEC0A6">
      <w:start w:val="1"/>
      <w:numFmt w:val="decimal"/>
      <w:lvlText w:val="o"/>
      <w:lvlJc w:val="left"/>
      <w:pPr>
        <w:tabs>
          <w:tab w:val="left" w:pos="907"/>
        </w:tabs>
        <w:ind w:left="3600" w:hanging="360"/>
      </w:pPr>
      <w:rPr>
        <w:rFonts w:ascii="Courier New" w:hAnsi="Courier New" w:cs="Courier New" w:hint="default"/>
      </w:rPr>
    </w:lvl>
    <w:lvl w:ilvl="5" w:tplc="1F0A12CE">
      <w:start w:val="1"/>
      <w:numFmt w:val="decimal"/>
      <w:lvlText w:val=""/>
      <w:lvlJc w:val="left"/>
      <w:pPr>
        <w:tabs>
          <w:tab w:val="left" w:pos="907"/>
        </w:tabs>
        <w:ind w:left="4320" w:hanging="360"/>
      </w:pPr>
      <w:rPr>
        <w:rFonts w:ascii="Wingdings" w:hAnsi="Wingdings" w:hint="default"/>
      </w:rPr>
    </w:lvl>
    <w:lvl w:ilvl="6" w:tplc="E7A67116">
      <w:start w:val="1"/>
      <w:numFmt w:val="decimal"/>
      <w:lvlText w:val=""/>
      <w:lvlJc w:val="left"/>
      <w:pPr>
        <w:tabs>
          <w:tab w:val="left" w:pos="907"/>
        </w:tabs>
        <w:ind w:left="5040" w:hanging="360"/>
      </w:pPr>
      <w:rPr>
        <w:rFonts w:ascii="Symbol" w:hAnsi="Symbol" w:hint="default"/>
      </w:rPr>
    </w:lvl>
    <w:lvl w:ilvl="7" w:tplc="B6602A22">
      <w:start w:val="1"/>
      <w:numFmt w:val="decimal"/>
      <w:lvlText w:val="o"/>
      <w:lvlJc w:val="left"/>
      <w:pPr>
        <w:tabs>
          <w:tab w:val="left" w:pos="907"/>
        </w:tabs>
        <w:ind w:left="5760" w:hanging="360"/>
      </w:pPr>
      <w:rPr>
        <w:rFonts w:ascii="Courier New" w:hAnsi="Courier New" w:cs="Courier New" w:hint="default"/>
      </w:rPr>
    </w:lvl>
    <w:lvl w:ilvl="8" w:tplc="C786D54C">
      <w:start w:val="1"/>
      <w:numFmt w:val="decimal"/>
      <w:lvlText w:val=""/>
      <w:lvlJc w:val="left"/>
      <w:pPr>
        <w:tabs>
          <w:tab w:val="left" w:pos="907"/>
        </w:tabs>
        <w:ind w:left="6480" w:hanging="360"/>
      </w:pPr>
      <w:rPr>
        <w:rFonts w:ascii="Wingdings" w:hAnsi="Wingdings" w:hint="default"/>
      </w:rPr>
    </w:lvl>
  </w:abstractNum>
  <w:num w:numId="1">
    <w:abstractNumId w:val="3"/>
  </w:num>
  <w:num w:numId="2">
    <w:abstractNumId w:val="3"/>
  </w:num>
  <w:num w:numId="3">
    <w:abstractNumId w:val="1"/>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1"/>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90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00"/>
    <w:rsid w:val="002147E5"/>
    <w:rsid w:val="003D0174"/>
    <w:rsid w:val="00903000"/>
    <w:rsid w:val="00E57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A8AD1-8295-4882-A56D-7E7E1C1D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link w:val="Nadpis1Char"/>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Theme="majorHAnsi" w:eastAsiaTheme="majorEastAsia" w:hAnsiTheme="majorHAnsi" w:cstheme="majorBidi"/>
      <w:b/>
      <w:bCs/>
      <w:color w:val="365F91" w:themeColor="accent1" w:themeShade="BF"/>
      <w:sz w:val="28"/>
      <w:szCs w:val="28"/>
    </w:rPr>
  </w:style>
  <w:style w:type="paragraph" w:customStyle="1" w:styleId="sNadpis">
    <w:name w:val="sNadpis"/>
    <w:basedOn w:val="Nzev"/>
    <w:link w:val="sNadpisChar"/>
    <w:pPr>
      <w:pBdr>
        <w:bottom w:val="nil"/>
      </w:pBdr>
      <w:spacing w:after="0"/>
      <w:contextualSpacing w:val="0"/>
      <w:jc w:val="center"/>
      <w:outlineLvl w:val="0"/>
    </w:pPr>
    <w:rPr>
      <w:rFonts w:ascii="Arial" w:eastAsia="Times New Roman" w:hAnsi="Arial" w:cs="Arial"/>
      <w:b/>
      <w:caps/>
      <w:color w:val="auto"/>
      <w:sz w:val="24"/>
      <w:szCs w:val="24"/>
      <w:lang w:eastAsia="cs-CZ"/>
    </w:rPr>
  </w:style>
  <w:style w:type="character" w:customStyle="1" w:styleId="sNadpisChar">
    <w:name w:val="sNadpis Char"/>
    <w:link w:val="sNadpis"/>
    <w:rPr>
      <w:rFonts w:ascii="Arial" w:eastAsia="Times New Roman" w:hAnsi="Arial" w:cs="Arial"/>
      <w:b/>
      <w:caps/>
      <w:spacing w:val="5"/>
      <w:kern w:val="28"/>
      <w:sz w:val="24"/>
      <w:szCs w:val="24"/>
      <w:lang w:val="cs-CZ" w:eastAsia="cs-CZ" w:bidi="ar-SA"/>
    </w:rPr>
  </w:style>
  <w:style w:type="paragraph" w:styleId="Nzev">
    <w:name w:val="Title"/>
    <w:basedOn w:val="Normln"/>
    <w:link w:val="NzevChar"/>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cs-CZ" w:eastAsia="en-US"/>
    </w:rPr>
  </w:style>
  <w:style w:type="character" w:customStyle="1" w:styleId="NzevChar">
    <w:name w:val="Název Char"/>
    <w:basedOn w:val="Standardnpsmoodstavce"/>
    <w:link w:val="Nzev"/>
    <w:rPr>
      <w:rFonts w:asciiTheme="majorHAnsi" w:eastAsiaTheme="majorEastAsia" w:hAnsiTheme="majorHAnsi" w:cstheme="majorBidi"/>
      <w:color w:val="17365D" w:themeColor="text2" w:themeShade="BF"/>
      <w:spacing w:val="5"/>
      <w:kern w:val="28"/>
      <w:sz w:val="52"/>
      <w:szCs w:val="52"/>
    </w:rPr>
  </w:style>
  <w:style w:type="paragraph" w:customStyle="1" w:styleId="sNadpis1">
    <w:name w:val="sNadpis1"/>
    <w:basedOn w:val="Normln"/>
    <w:link w:val="sNadpis1Char"/>
    <w:pPr>
      <w:spacing w:after="480"/>
      <w:jc w:val="center"/>
    </w:pPr>
    <w:rPr>
      <w:rFonts w:ascii="Arial" w:hAnsi="Arial" w:cs="Arial"/>
      <w:lang w:val="cs-CZ"/>
    </w:rPr>
  </w:style>
  <w:style w:type="character" w:customStyle="1" w:styleId="sNadpis1Char">
    <w:name w:val="sNadpis1 Char"/>
    <w:link w:val="sNadpis1"/>
    <w:rPr>
      <w:rFonts w:ascii="Arial" w:eastAsia="Times New Roman" w:hAnsi="Arial" w:cs="Arial"/>
      <w:sz w:val="20"/>
      <w:szCs w:val="20"/>
      <w:lang w:val="cs-CZ" w:eastAsia="cs-CZ" w:bidi="ar-SA"/>
    </w:rPr>
  </w:style>
  <w:style w:type="paragraph" w:customStyle="1" w:styleId="sNadpis2">
    <w:name w:val="sNadpis2"/>
    <w:basedOn w:val="Nadpis1"/>
    <w:link w:val="sNadpis2Char"/>
    <w:pPr>
      <w:keepLines w:val="0"/>
      <w:numPr>
        <w:numId w:val="10"/>
      </w:numPr>
      <w:spacing w:before="0" w:after="240" w:line="240" w:lineRule="auto"/>
      <w:jc w:val="center"/>
    </w:pPr>
    <w:rPr>
      <w:rFonts w:ascii="Arial" w:eastAsia="Times New Roman" w:hAnsi="Arial" w:cs="Arial"/>
      <w:iCs/>
      <w:caps/>
      <w:color w:val="000000" w:themeColor="text1"/>
      <w:sz w:val="20"/>
      <w:szCs w:val="20"/>
      <w:lang w:eastAsia="cs-CZ"/>
    </w:rPr>
  </w:style>
  <w:style w:type="character" w:customStyle="1" w:styleId="sNadpis2Char">
    <w:name w:val="sNadpis2 Char"/>
    <w:link w:val="sNadpis2"/>
    <w:rPr>
      <w:rFonts w:ascii="Arial" w:eastAsia="Times New Roman" w:hAnsi="Arial" w:cs="Arial"/>
      <w:b/>
      <w:bCs/>
      <w:iCs/>
      <w:caps/>
      <w:color w:val="000000" w:themeColor="text1"/>
      <w:sz w:val="20"/>
      <w:szCs w:val="20"/>
      <w:lang w:val="cs-CZ" w:eastAsia="cs-CZ" w:bidi="ar-SA"/>
    </w:rPr>
  </w:style>
  <w:style w:type="paragraph" w:customStyle="1" w:styleId="sOdstavec">
    <w:name w:val="sOdstavec"/>
    <w:basedOn w:val="Normln"/>
    <w:link w:val="sOdstavecChar"/>
    <w:pPr>
      <w:numPr>
        <w:ilvl w:val="1"/>
        <w:numId w:val="10"/>
      </w:numPr>
      <w:spacing w:after="240"/>
      <w:jc w:val="both"/>
      <w:outlineLvl w:val="1"/>
    </w:pPr>
    <w:rPr>
      <w:rFonts w:ascii="Arial" w:hAnsi="Arial" w:cs="Arial"/>
      <w:color w:val="000000"/>
      <w:sz w:val="18"/>
      <w:szCs w:val="18"/>
      <w:lang w:val="cs-CZ"/>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Textnorm">
    <w:name w:val="sText_norm"/>
    <w:basedOn w:val="Normln"/>
    <w:link w:val="sTextnormChar"/>
    <w:pPr>
      <w:keepNext/>
      <w:spacing w:before="240" w:after="60"/>
      <w:jc w:val="both"/>
      <w:outlineLvl w:val="1"/>
    </w:pPr>
    <w:rPr>
      <w:rFonts w:ascii="Arial" w:hAnsi="Arial" w:cs="Arial"/>
      <w:bCs/>
      <w:iCs/>
      <w:color w:val="000000"/>
      <w:sz w:val="18"/>
      <w:szCs w:val="18"/>
      <w:lang w:val="cs-CZ"/>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Odstavec1">
    <w:name w:val="sOdstavec1"/>
    <w:basedOn w:val="sTextnorm"/>
    <w:link w:val="sOdstavec1Char"/>
    <w:pPr>
      <w:keepNext w:val="0"/>
      <w:spacing w:after="240"/>
      <w:ind w:left="-142"/>
    </w:pPr>
  </w:style>
  <w:style w:type="character" w:customStyle="1" w:styleId="sOdstavec1Char">
    <w:name w:val="sOdstavec1 Char"/>
    <w:basedOn w:val="sTextnormChar"/>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10"/>
      </w:numPr>
      <w:spacing w:after="240"/>
      <w:outlineLvl w:val="1"/>
    </w:pPr>
    <w:rPr>
      <w:rFonts w:ascii="Arial" w:hAnsi="Arial" w:cs="Arial"/>
      <w:bCs/>
      <w:iCs/>
      <w:color w:val="000000"/>
      <w:sz w:val="18"/>
      <w:szCs w:val="18"/>
      <w:lang w:val="cs-CZ"/>
    </w:rPr>
  </w:style>
  <w:style w:type="character" w:customStyle="1" w:styleId="sOdstavec2Char">
    <w:name w:val="sOdstavec2 Char"/>
    <w:link w:val="sOdstavec2"/>
    <w:rPr>
      <w:rFonts w:ascii="Arial" w:eastAsia="Times New Roman" w:hAnsi="Arial" w:cs="Arial"/>
      <w:bCs/>
      <w:iCs/>
      <w:color w:val="000000"/>
      <w:sz w:val="18"/>
      <w:szCs w:val="18"/>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18"/>
      <w:szCs w:val="18"/>
      <w:lang w:val="cs-CZ" w:eastAsia="cs-CZ" w:bidi="ar-SA"/>
    </w:rPr>
  </w:style>
  <w:style w:type="paragraph" w:customStyle="1" w:styleId="sOdstavec4">
    <w:name w:val="sOdstavec4"/>
    <w:basedOn w:val="sOdstavec"/>
    <w:link w:val="sOdstavec4Char"/>
    <w:pPr>
      <w:numPr>
        <w:ilvl w:val="0"/>
        <w:numId w:val="11"/>
      </w:numPr>
      <w:spacing w:after="12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norm">
    <w:name w:val="sTab_norm"/>
    <w:basedOn w:val="Normln"/>
    <w:link w:val="sTabnormChar"/>
    <w:pPr>
      <w:jc w:val="both"/>
    </w:pPr>
    <w:rPr>
      <w:rFonts w:ascii="Arial" w:hAnsi="Arial" w:cs="Arial"/>
      <w:color w:val="000000"/>
      <w:sz w:val="18"/>
      <w:szCs w:val="18"/>
      <w:lang w:val="cs-CZ"/>
    </w:rPr>
  </w:style>
  <w:style w:type="character" w:customStyle="1" w:styleId="sTabnormChar">
    <w:name w:val="sTab_norm Char"/>
    <w:basedOn w:val="sOdstavec1Char"/>
    <w:link w:val="sTabnorm"/>
    <w:rPr>
      <w:rFonts w:ascii="Arial" w:eastAsia="Times New Roman" w:hAnsi="Arial" w:cs="Arial"/>
      <w:bCs w:val="0"/>
      <w:iCs w:val="0"/>
      <w:color w:val="000000"/>
      <w:sz w:val="18"/>
      <w:szCs w:val="18"/>
      <w:lang w:val="cs-CZ" w:eastAsia="cs-CZ" w:bidi="ar-SA"/>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basedOn w:val="sOdstavec1Char"/>
    <w:link w:val="sTabbold"/>
    <w:rPr>
      <w:rFonts w:ascii="Arial" w:eastAsia="Calibri" w:hAnsi="Arial" w:cs="Arial"/>
      <w:b/>
      <w:bCs w:val="0"/>
      <w:iCs w:val="0"/>
      <w:color w:val="000000"/>
      <w:sz w:val="18"/>
      <w:szCs w:val="18"/>
      <w:lang w:val="cs-CZ" w:eastAsia="cs-CZ" w:bidi="ar-SA"/>
    </w:rPr>
  </w:style>
  <w:style w:type="paragraph" w:customStyle="1" w:styleId="sTextbold">
    <w:name w:val="sText_bold"/>
    <w:basedOn w:val="Normln"/>
    <w:link w:val="sTextboldChar"/>
    <w:pPr>
      <w:jc w:val="both"/>
    </w:pPr>
    <w:rPr>
      <w:rFonts w:ascii="Arial" w:hAnsi="Arial"/>
      <w:b/>
      <w:sz w:val="18"/>
      <w:szCs w:val="18"/>
      <w:lang w:val="cs-CZ"/>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eastAsia="Times New Roman" w:hAnsi="Arial" w:cs="Arial"/>
      <w:sz w:val="16"/>
      <w:szCs w:val="16"/>
      <w:lang w:val="en-GB" w:eastAsia="cs-CZ"/>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rPr>
      <w:rFonts w:asciiTheme="minorHAnsi" w:eastAsiaTheme="minorHAnsi" w:hAnsiTheme="minorHAnsi" w:cstheme="minorBidi"/>
      <w:sz w:val="22"/>
      <w:szCs w:val="22"/>
      <w:lang w:val="cs-CZ" w:eastAsia="en-US"/>
    </w:rPr>
  </w:style>
  <w:style w:type="character" w:customStyle="1" w:styleId="ZpatChar">
    <w:name w:val="Zápatí Char"/>
    <w:basedOn w:val="Standardnpsmoodstavce"/>
    <w:link w:val="Zpat"/>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val="en-US" w:eastAsia="cs-CZ" w:bidi="ar-SA"/>
    </w:rPr>
  </w:style>
  <w:style w:type="table" w:styleId="Mkatabulky">
    <w:name w:val="Table Grid"/>
    <w:basedOn w:val="Normlntabulk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Odkaznakoment">
    <w:name w:val="annotation reference"/>
    <w:rPr>
      <w:sz w:val="16"/>
      <w:szCs w:val="16"/>
    </w:rPr>
  </w:style>
  <w:style w:type="paragraph" w:styleId="Textkomente">
    <w:name w:val="annotation text"/>
    <w:basedOn w:val="Normln"/>
    <w:link w:val="TextkomenteChar"/>
    <w:rPr>
      <w:rFonts w:ascii="Arial" w:hAnsi="Arial"/>
      <w:lang w:val="cs-CZ"/>
    </w:rPr>
  </w:style>
  <w:style w:type="character" w:customStyle="1" w:styleId="TextkomenteChar">
    <w:name w:val="Text komentáře Char"/>
    <w:basedOn w:val="Standardnpsmoodstavce"/>
    <w:link w:val="Textkomente"/>
    <w:rPr>
      <w:rFonts w:ascii="Arial" w:eastAsia="Times New Roman" w:hAnsi="Arial" w:cs="Times New Roman"/>
      <w:sz w:val="20"/>
      <w:szCs w:val="20"/>
      <w:lang w:val="cs-CZ" w:eastAsia="cs-CZ" w:bidi="ar-SA"/>
    </w:rPr>
  </w:style>
  <w:style w:type="paragraph" w:styleId="Odstavecseseznamem">
    <w:name w:val="List Paragraph"/>
    <w:basedOn w:val="Normln"/>
    <w:pPr>
      <w:ind w:left="720"/>
      <w:contextualSpacing/>
    </w:pPr>
    <w:rPr>
      <w:rFonts w:ascii="Arial" w:hAnsi="Arial"/>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4718</Characters>
  <Application>Microsoft Office Word</Application>
  <DocSecurity>0</DocSecurity>
  <Lines>39</Lines>
  <Paragraphs>11</Paragraphs>
  <ScaleCrop>false</ScaleCrop>
  <Company>Unicorn-SG Equipment Finance</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Karas Jan</cp:lastModifiedBy>
  <cp:revision>3</cp:revision>
  <dcterms:created xsi:type="dcterms:W3CDTF">2018-03-06T14:03:00Z</dcterms:created>
  <dcterms:modified xsi:type="dcterms:W3CDTF">2018-03-06T15:18:00Z</dcterms:modified>
</cp:coreProperties>
</file>